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A7C61" w14:textId="77777777" w:rsidR="0075019A" w:rsidRPr="002D4B51" w:rsidRDefault="0075019A" w:rsidP="0075019A">
      <w:pPr>
        <w:spacing w:line="240" w:lineRule="auto"/>
        <w:jc w:val="center"/>
        <w:rPr>
          <w:rFonts w:ascii="Times New Roman" w:hAnsi="Times New Roman" w:cs="Times New Roman"/>
          <w:b/>
          <w:sz w:val="24"/>
          <w:szCs w:val="40"/>
        </w:rPr>
      </w:pPr>
      <w:bookmarkStart w:id="0" w:name="_Hlk5366432"/>
      <w:bookmarkStart w:id="1" w:name="_Hlk7629784"/>
      <w:r w:rsidRPr="002D4B51">
        <w:rPr>
          <w:rFonts w:ascii="Times New Roman" w:hAnsi="Times New Roman" w:cs="Times New Roman"/>
          <w:b/>
          <w:sz w:val="24"/>
          <w:szCs w:val="40"/>
        </w:rPr>
        <w:t xml:space="preserve">Regional changes in myocardial strain predict ventricular remodelling after myocardial infarction in a large animal model </w:t>
      </w:r>
    </w:p>
    <w:p w14:paraId="7B0276B7" w14:textId="067B92E0" w:rsidR="0075019A" w:rsidRPr="002D4B51" w:rsidRDefault="0075019A" w:rsidP="0075019A">
      <w:pPr>
        <w:spacing w:line="240" w:lineRule="auto"/>
        <w:rPr>
          <w:rFonts w:ascii="Times New Roman" w:hAnsi="Times New Roman" w:cs="Times New Roman"/>
          <w:vertAlign w:val="superscript"/>
        </w:rPr>
      </w:pPr>
      <w:r w:rsidRPr="002D4B51">
        <w:rPr>
          <w:rFonts w:ascii="Times New Roman" w:hAnsi="Times New Roman" w:cs="Times New Roman"/>
        </w:rPr>
        <w:t>D.S. Mansell</w:t>
      </w:r>
      <w:r w:rsidRPr="002D4B51">
        <w:rPr>
          <w:rFonts w:ascii="Times New Roman" w:hAnsi="Times New Roman" w:cs="Times New Roman"/>
          <w:vertAlign w:val="superscript"/>
        </w:rPr>
        <w:t>1</w:t>
      </w:r>
      <w:r w:rsidRPr="002D4B51">
        <w:rPr>
          <w:rFonts w:ascii="Times New Roman" w:hAnsi="Times New Roman" w:cs="Times New Roman"/>
        </w:rPr>
        <w:t>, V.D. Bruno, E. Sammut, A. Chiribiri, T. Johnson, I. Khaliulin, D. Baz Lopez, H.S. Gill, K.H. Fraser, M. Murphy, T. Krieg, M.S. Suleiman, S. George, R. Ascione, A.N. Cookson</w:t>
      </w:r>
    </w:p>
    <w:bookmarkEnd w:id="0"/>
    <w:p w14:paraId="3F133393" w14:textId="61EEDA13" w:rsidR="00757980" w:rsidRPr="002D4B51" w:rsidRDefault="005D12FD" w:rsidP="00AA386F">
      <w:pPr>
        <w:pStyle w:val="Heading1"/>
        <w:spacing w:line="480" w:lineRule="auto"/>
        <w:jc w:val="center"/>
        <w:rPr>
          <w:rFonts w:ascii="Times New Roman" w:hAnsi="Times New Roman" w:cs="Times New Roman"/>
          <w:b/>
          <w:color w:val="auto"/>
          <w:sz w:val="22"/>
          <w:szCs w:val="22"/>
        </w:rPr>
      </w:pPr>
      <w:r w:rsidRPr="002D4B51">
        <w:rPr>
          <w:rFonts w:ascii="Times New Roman" w:hAnsi="Times New Roman" w:cs="Times New Roman"/>
          <w:b/>
          <w:color w:val="auto"/>
          <w:sz w:val="22"/>
          <w:szCs w:val="22"/>
        </w:rPr>
        <w:t>Supplemental material</w:t>
      </w:r>
    </w:p>
    <w:p w14:paraId="5EAE7474" w14:textId="77777777" w:rsidR="00757980" w:rsidRPr="002D4B51" w:rsidRDefault="00757980" w:rsidP="00757980">
      <w:pPr>
        <w:spacing w:line="480" w:lineRule="auto"/>
        <w:rPr>
          <w:rFonts w:ascii="Times New Roman" w:hAnsi="Times New Roman" w:cs="Times New Roman"/>
          <w:b/>
        </w:rPr>
      </w:pPr>
    </w:p>
    <w:p w14:paraId="65B66F1D" w14:textId="77777777" w:rsidR="00757980" w:rsidRPr="002D4B51" w:rsidRDefault="00757980" w:rsidP="00757980">
      <w:pPr>
        <w:spacing w:line="480" w:lineRule="auto"/>
        <w:rPr>
          <w:rFonts w:ascii="Times New Roman" w:hAnsi="Times New Roman" w:cs="Times New Roman"/>
          <w:b/>
          <w:bCs/>
          <w:iCs/>
        </w:rPr>
      </w:pPr>
      <w:r w:rsidRPr="002D4B51">
        <w:rPr>
          <w:rFonts w:ascii="Times New Roman" w:hAnsi="Times New Roman" w:cs="Times New Roman"/>
          <w:b/>
          <w:bCs/>
          <w:iCs/>
        </w:rPr>
        <w:t>Extended Methods</w:t>
      </w:r>
    </w:p>
    <w:p w14:paraId="22D197BC" w14:textId="4C9A6179" w:rsidR="00757980" w:rsidRPr="002D4B51" w:rsidRDefault="00757980" w:rsidP="00757980">
      <w:pPr>
        <w:spacing w:line="480" w:lineRule="auto"/>
        <w:rPr>
          <w:rFonts w:ascii="Times New Roman" w:hAnsi="Times New Roman" w:cs="Times New Roman"/>
        </w:rPr>
      </w:pPr>
      <w:r w:rsidRPr="002D4B51">
        <w:rPr>
          <w:rFonts w:ascii="Times New Roman" w:hAnsi="Times New Roman" w:cs="Times New Roman"/>
        </w:rPr>
        <w:t>Serial blood sampling was collected in five experiments at nine time-points to measure levels of cardiac troponin I (</w:t>
      </w:r>
      <w:proofErr w:type="spellStart"/>
      <w:r w:rsidRPr="002D4B51">
        <w:rPr>
          <w:rFonts w:ascii="Times New Roman" w:hAnsi="Times New Roman" w:cs="Times New Roman"/>
        </w:rPr>
        <w:t>cTnI</w:t>
      </w:r>
      <w:proofErr w:type="spellEnd"/>
      <w:r w:rsidRPr="002D4B51">
        <w:rPr>
          <w:rFonts w:ascii="Times New Roman" w:hAnsi="Times New Roman" w:cs="Times New Roman"/>
        </w:rPr>
        <w:t xml:space="preserve">), shown in Table </w:t>
      </w:r>
      <w:r w:rsidR="00D63CBE" w:rsidRPr="002D4B51">
        <w:rPr>
          <w:rFonts w:ascii="Times New Roman" w:hAnsi="Times New Roman" w:cs="Times New Roman"/>
        </w:rPr>
        <w:t>S2</w:t>
      </w:r>
      <w:r w:rsidRPr="002D4B51">
        <w:rPr>
          <w:rFonts w:ascii="Times New Roman" w:hAnsi="Times New Roman" w:cs="Times New Roman"/>
        </w:rPr>
        <w:t>. Myocardial specimens were then collected from each heart for histopathology. Additional myocardial specimen from the same heart from infarcted and non-infarcted territories were collected and subjected to proteomics evaluations to identify overexpressed proteins (n=4). These assessed using common assays from standard clinical practice was undertaken at each time point.</w:t>
      </w:r>
    </w:p>
    <w:p w14:paraId="5DB6C5DC" w14:textId="77777777" w:rsidR="00757980" w:rsidRPr="002D4B51" w:rsidRDefault="00757980" w:rsidP="00757980">
      <w:pPr>
        <w:spacing w:line="480" w:lineRule="auto"/>
        <w:rPr>
          <w:rFonts w:ascii="Times New Roman" w:hAnsi="Times New Roman" w:cs="Times New Roman"/>
          <w:i/>
        </w:rPr>
      </w:pPr>
      <w:r w:rsidRPr="002D4B51">
        <w:rPr>
          <w:rFonts w:ascii="Times New Roman" w:hAnsi="Times New Roman" w:cs="Times New Roman"/>
          <w:i/>
        </w:rPr>
        <w:t>Animal Preparation</w:t>
      </w:r>
    </w:p>
    <w:p w14:paraId="47D17C76" w14:textId="164F2048" w:rsidR="00757980" w:rsidRPr="002D4B51" w:rsidRDefault="0016461C" w:rsidP="00757980">
      <w:pPr>
        <w:spacing w:line="480" w:lineRule="auto"/>
        <w:rPr>
          <w:rFonts w:ascii="Times New Roman" w:hAnsi="Times New Roman" w:cs="Times New Roman"/>
        </w:rPr>
      </w:pPr>
      <w:r w:rsidRPr="002D4B51">
        <w:rPr>
          <w:rFonts w:ascii="Times New Roman" w:hAnsi="Times New Roman" w:cs="Times New Roman"/>
        </w:rPr>
        <w:t xml:space="preserve">The procedures were undertaken at the University of Bristol Translational Biomedical Research Centre in accordance with the United Kingdom Animal (Scientific Procedures) Act, 1986 (Home Office Project Licence No 7008975) and the European Union Directive 2010/63/EU. The animals received Aspirin 75 mg once daily throughout the experiment. </w:t>
      </w:r>
      <w:r w:rsidR="008F66ED" w:rsidRPr="002D4B51">
        <w:rPr>
          <w:rFonts w:ascii="Times New Roman" w:hAnsi="Times New Roman" w:cs="Times New Roman"/>
        </w:rPr>
        <w:t xml:space="preserve"> </w:t>
      </w:r>
      <w:r w:rsidR="00757980" w:rsidRPr="002D4B51">
        <w:rPr>
          <w:rFonts w:ascii="Times New Roman" w:hAnsi="Times New Roman" w:cs="Times New Roman"/>
        </w:rPr>
        <w:t xml:space="preserve">Female Yorkshire pigs (n=10; weight 62.3 kg ± 5.55 kg) were used in the study. Regulated procedures were in line with Home Office (Animal Act 1986) as described in approved PPL 7008975. Briefly, following a week of acclimatisation, animals were anaesthetised according to clinical standard by a veterinary anaesthetist. Animals underwent a baseline CMRI scan, then during the same anaesthesia were transferred to the </w:t>
      </w:r>
      <w:proofErr w:type="spellStart"/>
      <w:r w:rsidR="00757980" w:rsidRPr="002D4B51">
        <w:rPr>
          <w:rFonts w:ascii="Times New Roman" w:hAnsi="Times New Roman" w:cs="Times New Roman"/>
        </w:rPr>
        <w:t>cath</w:t>
      </w:r>
      <w:proofErr w:type="spellEnd"/>
      <w:r w:rsidR="00757980" w:rsidRPr="002D4B51">
        <w:rPr>
          <w:rFonts w:ascii="Times New Roman" w:hAnsi="Times New Roman" w:cs="Times New Roman"/>
        </w:rPr>
        <w:t xml:space="preserve">-lab laboratory. Myocardial infarction was created by expert interventional cardiologists using percutaneous balloon occlusion (60 mins) of either the proximal left anterior descending artery (n=8) or the circumflex artery (n=2), guided by X-ray fluoroscopy. The median diameter of the coronary balloons was 3 mm (range 2.5 to 3.5 mm) while the median length was 15 mm (range 12 to 15 mm). The mean pressure of occlusion was 10.6 </w:t>
      </w:r>
      <w:proofErr w:type="spellStart"/>
      <w:r w:rsidR="00757980" w:rsidRPr="002D4B51">
        <w:rPr>
          <w:rFonts w:ascii="Times New Roman" w:hAnsi="Times New Roman" w:cs="Times New Roman"/>
        </w:rPr>
        <w:t>atm</w:t>
      </w:r>
      <w:proofErr w:type="spellEnd"/>
      <w:r w:rsidR="00757980" w:rsidRPr="002D4B51">
        <w:rPr>
          <w:rFonts w:ascii="Times New Roman" w:hAnsi="Times New Roman" w:cs="Times New Roman"/>
        </w:rPr>
        <w:t xml:space="preserve"> (median 12, range 6 to 14 </w:t>
      </w:r>
      <w:proofErr w:type="spellStart"/>
      <w:r w:rsidR="00757980" w:rsidRPr="002D4B51">
        <w:rPr>
          <w:rFonts w:ascii="Times New Roman" w:hAnsi="Times New Roman" w:cs="Times New Roman"/>
        </w:rPr>
        <w:t>atm</w:t>
      </w:r>
      <w:proofErr w:type="spellEnd"/>
      <w:r w:rsidR="00757980" w:rsidRPr="002D4B51">
        <w:rPr>
          <w:rFonts w:ascii="Times New Roman" w:hAnsi="Times New Roman" w:cs="Times New Roman"/>
        </w:rPr>
        <w:t xml:space="preserve">). Animals were then </w:t>
      </w:r>
      <w:r w:rsidR="00757980" w:rsidRPr="002D4B51">
        <w:rPr>
          <w:rFonts w:ascii="Times New Roman" w:hAnsi="Times New Roman" w:cs="Times New Roman"/>
        </w:rPr>
        <w:lastRenderedPageBreak/>
        <w:t xml:space="preserve">recovered. At four hours to two days (acute, n=10) and 5-6 weeks (chronic, n=10) post MI, under general anaesthesia, animals underwent repeat CMRI, followed by termination, under the same anaesthesia. All animals received amiodarone (300 mg over 4 hours) and magnesium (8 mg over 4 hours) through a central venous line as standard during the MI induction in order to minimise the occurrence of ventricular arrhythmia. Despite these preventive measures, two episodes of ventricular fibrillation and one episode of ventricular tachycardia occurred and were successfully resuscitated by DC cardioversion using external defibrillation. All animals recovered from the MI induction procedures and completed the study according to the predefined protocol. </w:t>
      </w:r>
      <w:r w:rsidR="004964BD" w:rsidRPr="002D4B51">
        <w:rPr>
          <w:rFonts w:ascii="Times New Roman" w:hAnsi="Times New Roman" w:cs="Times New Roman"/>
        </w:rPr>
        <w:t>Standard CMRI outcomes were recorded at each experimental stage, summarised in Table S</w:t>
      </w:r>
      <w:r w:rsidR="00D63CBE" w:rsidRPr="002D4B51">
        <w:rPr>
          <w:rFonts w:ascii="Times New Roman" w:hAnsi="Times New Roman" w:cs="Times New Roman"/>
        </w:rPr>
        <w:t>1</w:t>
      </w:r>
      <w:r w:rsidR="004964BD" w:rsidRPr="002D4B51">
        <w:rPr>
          <w:rFonts w:ascii="Times New Roman" w:hAnsi="Times New Roman" w:cs="Times New Roman"/>
        </w:rPr>
        <w:t xml:space="preserve">. </w:t>
      </w:r>
    </w:p>
    <w:p w14:paraId="6F7B4C0C" w14:textId="77777777" w:rsidR="001651E3" w:rsidRPr="002D4B51" w:rsidRDefault="001651E3" w:rsidP="001651E3">
      <w:pPr>
        <w:spacing w:line="480" w:lineRule="auto"/>
        <w:rPr>
          <w:rFonts w:ascii="Times New Roman" w:hAnsi="Times New Roman" w:cs="Times New Roman"/>
        </w:rPr>
      </w:pPr>
      <w:r w:rsidRPr="002D4B51">
        <w:rPr>
          <w:rFonts w:ascii="Times New Roman" w:hAnsi="Times New Roman" w:cs="Times New Roman"/>
          <w:i/>
        </w:rPr>
        <w:t>Anaesthesia</w:t>
      </w:r>
      <w:r w:rsidRPr="002D4B51">
        <w:rPr>
          <w:rFonts w:ascii="Times New Roman" w:hAnsi="Times New Roman" w:cs="Times New Roman"/>
        </w:rPr>
        <w:t xml:space="preserve"> </w:t>
      </w:r>
    </w:p>
    <w:p w14:paraId="682151C8" w14:textId="41CE6E4F" w:rsidR="001651E3" w:rsidRPr="002D4B51" w:rsidRDefault="001651E3" w:rsidP="001651E3">
      <w:pPr>
        <w:spacing w:line="480" w:lineRule="auto"/>
        <w:rPr>
          <w:rFonts w:ascii="Times New Roman" w:hAnsi="Times New Roman" w:cs="Times New Roman"/>
        </w:rPr>
      </w:pPr>
      <w:r w:rsidRPr="002D4B51">
        <w:rPr>
          <w:rFonts w:ascii="Times New Roman" w:hAnsi="Times New Roman" w:cs="Times New Roman"/>
        </w:rPr>
        <w:t xml:space="preserve">Premedication was achieved via intramuscular injection of ketamine (10 mg/kg) and Dexmedetomidine (15 mcg/kg); after sedation, oxygenation was granted with an oxygen flow of 5 l/min. The induction of general anaesthesia was achieved via IV infusion of Propofol at 1.0 mg/kg boluses. Anaesthesia was maintained by Isoflurane in oxygen with the vaporiser set at 2%. The animals were mechanically </w:t>
      </w:r>
      <w:r w:rsidR="001805E3" w:rsidRPr="002D4B51">
        <w:rPr>
          <w:rFonts w:ascii="Times New Roman" w:hAnsi="Times New Roman" w:cs="Times New Roman"/>
        </w:rPr>
        <w:t>ventilated,</w:t>
      </w:r>
      <w:r w:rsidRPr="002D4B51">
        <w:rPr>
          <w:rFonts w:ascii="Times New Roman" w:hAnsi="Times New Roman" w:cs="Times New Roman"/>
        </w:rPr>
        <w:t xml:space="preserve"> and setting were adjusted to maintain ET-CO2 of 35-45 mmHg. </w:t>
      </w:r>
    </w:p>
    <w:p w14:paraId="2B8D8F08" w14:textId="77777777" w:rsidR="001651E3" w:rsidRPr="002D4B51" w:rsidRDefault="001651E3" w:rsidP="001651E3">
      <w:pPr>
        <w:spacing w:line="480" w:lineRule="auto"/>
        <w:rPr>
          <w:rFonts w:ascii="Times New Roman" w:hAnsi="Times New Roman" w:cs="Times New Roman"/>
          <w:i/>
        </w:rPr>
      </w:pPr>
      <w:r w:rsidRPr="002D4B51">
        <w:rPr>
          <w:rFonts w:ascii="Times New Roman" w:hAnsi="Times New Roman" w:cs="Times New Roman"/>
          <w:i/>
        </w:rPr>
        <w:t>Myocardial infarction model</w:t>
      </w:r>
    </w:p>
    <w:p w14:paraId="335B2B69" w14:textId="7CD92843" w:rsidR="001651E3" w:rsidRPr="002D4B51" w:rsidRDefault="001651E3" w:rsidP="001651E3">
      <w:pPr>
        <w:spacing w:line="480" w:lineRule="auto"/>
        <w:rPr>
          <w:rFonts w:ascii="Times New Roman" w:hAnsi="Times New Roman" w:cs="Times New Roman"/>
        </w:rPr>
      </w:pPr>
      <w:r w:rsidRPr="002D4B51">
        <w:rPr>
          <w:rFonts w:ascii="Times New Roman" w:hAnsi="Times New Roman" w:cs="Times New Roman"/>
        </w:rPr>
        <w:t xml:space="preserve">A longitudinal incision was made on the left side of the neck and a central venous line was inserted in the jugular vein to deliver anti-arrhythmic drugs during the procedure. The common carotid artery was then exposed and cannulated: a Judkins Left 3.5 (JL 3.5 – Medtronic Limited, Watford, UK) catheter was used to visualize both coronary arteries and to insert the guidewire and the angioplasty balloon for the occlusion of the target coronary. Serum cardiac troponin I was measured at baseline, reperfusion, 10, 20, and 30 minutes after reperfusion, and at 1 hour, 4 hours, 24 hours, and 5-6 weeks post-MI. After the last CMRI scan, animals underwent median sternotomy to expose the heart with euthanasia involving intracoronary injection of cold cardioplegic solution. Myocardial specimens of </w:t>
      </w:r>
      <w:r w:rsidRPr="002D4B51">
        <w:rPr>
          <w:rFonts w:ascii="Times New Roman" w:hAnsi="Times New Roman" w:cs="Times New Roman"/>
        </w:rPr>
        <w:lastRenderedPageBreak/>
        <w:t>LV infarcted and non-infarcted coronary territories from the same hearts (n=5) were subjected to comparative proteomics evaluation followed by western blot validation.</w:t>
      </w:r>
    </w:p>
    <w:p w14:paraId="6C29C707" w14:textId="77777777" w:rsidR="001651E3" w:rsidRPr="002D4B51" w:rsidRDefault="001651E3" w:rsidP="001651E3">
      <w:pPr>
        <w:spacing w:line="480" w:lineRule="auto"/>
        <w:rPr>
          <w:rFonts w:ascii="Times New Roman" w:hAnsi="Times New Roman" w:cs="Times New Roman"/>
          <w:i/>
        </w:rPr>
      </w:pPr>
      <w:r w:rsidRPr="002D4B51">
        <w:rPr>
          <w:rFonts w:ascii="Times New Roman" w:hAnsi="Times New Roman" w:cs="Times New Roman"/>
          <w:i/>
        </w:rPr>
        <w:t>CMRI protocol and strain calculation</w:t>
      </w:r>
    </w:p>
    <w:p w14:paraId="4864F6F5" w14:textId="4B4A53E2" w:rsidR="00757980" w:rsidRPr="002D4B51" w:rsidRDefault="001651E3" w:rsidP="00757980">
      <w:pPr>
        <w:spacing w:line="480" w:lineRule="auto"/>
        <w:rPr>
          <w:rFonts w:ascii="Times New Roman" w:hAnsi="Times New Roman" w:cs="Times New Roman"/>
        </w:rPr>
      </w:pPr>
      <w:r w:rsidRPr="002D4B51">
        <w:rPr>
          <w:rFonts w:ascii="Times New Roman" w:hAnsi="Times New Roman" w:cs="Times New Roman"/>
        </w:rPr>
        <w:t xml:space="preserve">Multi-slice cine CMRI was acquired in short-axis and in two-, three-, and four-chamber long-axis views. For strain calculation endocardial and epicardial contours of CMRI images were manually traced on all short- and long-axis images in the commercially available software package </w:t>
      </w:r>
      <w:proofErr w:type="spellStart"/>
      <w:r w:rsidRPr="002D4B51">
        <w:rPr>
          <w:rFonts w:ascii="Times New Roman" w:hAnsi="Times New Roman" w:cs="Times New Roman"/>
        </w:rPr>
        <w:t>OsiriX</w:t>
      </w:r>
      <w:proofErr w:type="spellEnd"/>
      <w:r w:rsidRPr="002D4B51">
        <w:rPr>
          <w:rFonts w:ascii="Times New Roman" w:hAnsi="Times New Roman" w:cs="Times New Roman"/>
        </w:rPr>
        <w:t xml:space="preserve"> (</w:t>
      </w:r>
      <w:proofErr w:type="spellStart"/>
      <w:r w:rsidRPr="002D4B51">
        <w:rPr>
          <w:rFonts w:ascii="Times New Roman" w:hAnsi="Times New Roman" w:cs="Times New Roman"/>
        </w:rPr>
        <w:t>Pixmeo</w:t>
      </w:r>
      <w:proofErr w:type="spellEnd"/>
      <w:r w:rsidRPr="002D4B51">
        <w:rPr>
          <w:rFonts w:ascii="Times New Roman" w:hAnsi="Times New Roman" w:cs="Times New Roman"/>
        </w:rPr>
        <w:t xml:space="preserve">, Geneva, Switzerland), by one experienced blinded user. Papillary muscles and trabeculae were included in the LV blood pool when contouring following guidelines from the American Heart Association </w:t>
      </w:r>
      <w:r w:rsidRPr="002D4B51">
        <w:rPr>
          <w:rFonts w:ascii="Times New Roman" w:hAnsi="Times New Roman" w:cs="Times New Roman"/>
        </w:rPr>
        <w:fldChar w:fldCharType="begin" w:fldLock="1"/>
      </w:r>
      <w:r w:rsidRPr="002D4B51">
        <w:rPr>
          <w:rFonts w:ascii="Times New Roman" w:hAnsi="Times New Roman" w:cs="Times New Roman"/>
        </w:rPr>
        <w:instrText>ADDIN CSL_CITATION {"citationItems":[{"id":"ITEM-1","itemData":{"DOI":"10.1161/CIR.0000000000000558","ISBN":"0000000000000","ISSN":"0009-7322","PMID":"29386200","abstract":"Prevalence (unadjusted) estimates for poor, intermediate, and ideal cardiovascular health for each of the 7 metrics of cardiovascular health in the American Heart Association 2020 goals, US children aged 12 to 19 years, National Health and Nutrition Examination Survey (NHANES) 2011 to 2012. *Healthy diet score data reflects 2009 to 2010 NHANES data. Dariush Mozaffarian et al. Circulation. 2015;131:e29-e322","author":[{"dropping-particle":"","family":"Benjamin","given":"Emelia J.","non-dropping-particle":"","parse-names":false,"suffix":""},{"dropping-particle":"","family":"Virani","given":"Salim S.","non-dropping-particle":"","parse-names":false,"suffix":""},{"dropping-particle":"","family":"Callaway","given":"Clifton W.","non-dropping-particle":"","parse-names":false,"suffix":""},{"dropping-particle":"","family":"Chang","given":"Alexander R.","non-dropping-particle":"","parse-names":false,"suffix":""},{"dropping-particle":"","family":"Cheng","given":"Susan","non-dropping-particle":"","parse-names":false,"suffix":""},{"dropping-particle":"","family":"Chiuve","given":"Stephanie E.","non-dropping-particle":"","parse-names":false,"suffix":""},{"dropping-particle":"","family":"Cushman","given":"Mary","non-dropping-particle":"","parse-names":false,"suffix":""},{"dropping-particle":"","family":"Delling","given":"Francesca N.","non-dropping-particle":"","parse-names":false,"suffix":""},{"dropping-particle":"","family":"Deo","given":"Rajat","non-dropping-particle":"","parse-names":false,"suffix":""},{"dropping-particle":"","family":"Ferranti","given":"Sarah D.","non-dropping-particle":"de","parse-names":false,"suffix":""},{"dropping-particle":"","family":"Ferguson","given":"Jane F.","non-dropping-particle":"","parse-names":false,"suffix":""},{"dropping-particle":"","family":"Fornage","given":"Myriam","non-dropping-particle":"","parse-names":false,"suffix":""},{"dropping-particle":"","family":"Gillespie","given":"Cathleen","non-dropping-particle":"","parse-names":false,"suffix":""},{"dropping-particle":"","family":"Isasi","given":"Carmen R.","non-dropping-particle":"","parse-names":false,"suffix":""},{"dropping-particle":"","family":"Jiménez","given":"Monik C.","non-dropping-particle":"","parse-names":false,"suffix":""},{"dropping-particle":"","family":"Jordan","given":"Lori Chaffin","non-dropping-particle":"","parse-names":false,"suffix":""},{"dropping-particle":"","family":"Judd","given":"Suzanne E.","non-dropping-particle":"","parse-names":false,"suffix":""},{"dropping-particle":"","family":"Lackland","given":"Daniel","non-dropping-particle":"","parse-names":false,"suffix":""},{"dropping-particle":"","family":"Lichtman","given":"Judith H.","non-dropping-particle":"","parse-names":false,"suffix":""},{"dropping-particle":"","family":"Lisabeth","given":"Lynda","non-dropping-particle":"","parse-names":false,"suffix":""},{"dropping-particle":"","family":"Liu","given":"Simin","non-dropping-particle":"","parse-names":false,"suffix":""},{"dropping-particle":"","family":"Longenecker","given":"Chris T.","non-dropping-particle":"","parse-names":false,"suffix":""},{"dropping-particle":"","family":"Lutsey","given":"Pamela L.","non-dropping-particle":"","parse-names":false,"suffix":""},{"dropping-particle":"","family":"Matchar","given":"David B.","non-dropping-particle":"","parse-names":false,"suffix":""},{"dropping-particle":"","family":"Matsushita","given":"Kunihiro","non-dropping-particle":"","parse-names":false,"suffix":""},{"dropping-particle":"","family":"Mussolino","given":"Michael E.","non-dropping-particle":"","parse-names":false,"suffix":""},{"dropping-particle":"","family":"Nasir","given":"Khurram","non-dropping-particle":"","parse-names":false,"suffix":""},{"dropping-particle":"","family":"O’Flaherty","given":"Martin","non-dropping-particle":"","parse-names":false,"suffix":""},{"dropping-particle":"","family":"Palaniappan","given":"Latha P.","non-dropping-particle":"","parse-names":false,"suffix":""},{"dropping-particle":"","family":"Pandey","given":"Dilip K.","non-dropping-particle":"","parse-names":false,"suffix":""},{"dropping-particle":"","family":"Reeves","given":"Mathew J.","non-dropping-particle":"","parse-names":false,"suffix":""},{"dropping-particle":"","family":"Ritchey","given":"Matthew D.","non-dropping-particle":"","parse-names":false,"suffix":""},{"dropping-particle":"","family":"Rodriguez","given":"Carlos J.","non-dropping-particle":"","parse-names":false,"suffix":""},{"dropping-particle":"","family":"Roth","given":"Gregory A.","non-dropping-particle":"","parse-names":false,"suffix":""},{"dropping-particle":"","family":"Rosamond","given":"Wayne D.","non-dropping-particle":"","parse-names":false,"suffix":""},{"dropping-particle":"","family":"Sampson","given":"Uchechukwu K.A.","non-dropping-particle":"","parse-names":false,"suffix":""},{"dropping-particle":"","family":"Satou","given":"Gary M.","non-dropping-particle":"","parse-names":false,"suffix":""},{"dropping-particle":"","family":"Shah","given":"Svati H.","non-dropping-particle":"","parse-names":false,"suffix":""},{"dropping-particle":"","family":"Spartano","given":"Nicole L.","non-dropping-particle":"","parse-names":false,"suffix":""},{"dropping-particle":"","family":"Tirschwell","given":"David L.","non-dropping-particle":"","parse-names":false,"suffix":""},{"dropping-particle":"","family":"Tsao","given":"Connie W.","non-dropping-particle":"","parse-names":false,"suffix":""},{"dropping-particle":"","family":"Voeks","given":"Jenifer H.","non-dropping-particle":"","parse-names":false,"suffix":""},{"dropping-particle":"","family":"Willey","given":"Joshua Z.","non-dropping-particle":"","parse-names":false,"suffix":""},{"dropping-particle":"","family":"Wilkins","given":"John T.","non-dropping-particle":"","parse-names":false,"suffix":""},{"dropping-particle":"","family":"Wu","given":"Jason HY.","non-dropping-particle":"","parse-names":false,"suffix":""},{"dropping-particle":"","family":"Alger","given":"Heather M.","non-dropping-particle":"","parse-names":false,"suffix":""},{"dropping-particle":"","family":"Wong","given":"Sally S.","non-dropping-particle":"","parse-names":false,"suffix":""},{"dropping-particle":"","family":"Muntner","given":"Paul","non-dropping-particle":"","parse-names":false,"suffix":""}],"container-title":"Circulation","id":"ITEM-1","issued":{"date-parts":[["2018"]]},"number-of-pages":"CIR.0000000000000558","title":"Heart Disease and Stroke Statistics—2018 Update: A Report From the American Heart Association","type":"book"},"uris":["http://www.mendeley.com/documents/?uuid=9e83975d-1ebc-45e2-abf6-afd8f07df5ee","http://www.mendeley.com/documents/?uuid=d30105f5-5511-4c0d-a29d-8c71fa8e1e8b"]}],"mendeley":{"formattedCitation":"(2)","plainTextFormattedCitation":"(2)","previouslyFormattedCitation":"(2)"},"properties":{"noteIndex":0},"schema":"https://github.com/citation-style-language/schema/raw/master/csl-citation.json"}</w:instrText>
      </w:r>
      <w:r w:rsidRPr="002D4B51">
        <w:rPr>
          <w:rFonts w:ascii="Times New Roman" w:hAnsi="Times New Roman" w:cs="Times New Roman"/>
        </w:rPr>
        <w:fldChar w:fldCharType="separate"/>
      </w:r>
      <w:r w:rsidRPr="002D4B51">
        <w:rPr>
          <w:rFonts w:ascii="Times New Roman" w:hAnsi="Times New Roman" w:cs="Times New Roman"/>
          <w:noProof/>
        </w:rPr>
        <w:t>(2)</w:t>
      </w:r>
      <w:r w:rsidRPr="002D4B51">
        <w:rPr>
          <w:rFonts w:ascii="Times New Roman" w:hAnsi="Times New Roman" w:cs="Times New Roman"/>
        </w:rPr>
        <w:fldChar w:fldCharType="end"/>
      </w:r>
      <w:r w:rsidRPr="002D4B51">
        <w:rPr>
          <w:rFonts w:ascii="Times New Roman" w:hAnsi="Times New Roman" w:cs="Times New Roman"/>
        </w:rPr>
        <w:t>. Inter- and intra-observer variability of LVEF and end-diastolic volume were assessed using repeated measurements of endocardial contours from two experienced users. Myocardial scar weight in grams was measured by late gadolinium enhancement using the full width half maximum method.</w:t>
      </w:r>
    </w:p>
    <w:p w14:paraId="7D80F138" w14:textId="7979D26D" w:rsidR="009D359D" w:rsidRPr="002D4B51" w:rsidRDefault="009D359D" w:rsidP="009D359D">
      <w:pPr>
        <w:spacing w:line="480" w:lineRule="auto"/>
        <w:rPr>
          <w:rFonts w:ascii="Times New Roman" w:hAnsi="Times New Roman" w:cs="Times New Roman"/>
          <w:i/>
          <w:iCs/>
        </w:rPr>
      </w:pPr>
      <w:r w:rsidRPr="002D4B51">
        <w:rPr>
          <w:rFonts w:ascii="Times New Roman" w:hAnsi="Times New Roman" w:cs="Times New Roman"/>
          <w:i/>
          <w:iCs/>
        </w:rPr>
        <w:t>CMRI protocol</w:t>
      </w:r>
    </w:p>
    <w:p w14:paraId="6C8B327A" w14:textId="14B8FFF6" w:rsidR="009D359D" w:rsidRPr="002D4B51" w:rsidRDefault="009D359D" w:rsidP="00761560">
      <w:pPr>
        <w:spacing w:line="480" w:lineRule="auto"/>
        <w:jc w:val="both"/>
        <w:rPr>
          <w:rFonts w:ascii="Times New Roman" w:hAnsi="Times New Roman" w:cs="Times New Roman"/>
          <w:b/>
          <w:bCs/>
        </w:rPr>
      </w:pPr>
      <w:r w:rsidRPr="002D4B51">
        <w:rPr>
          <w:rFonts w:ascii="Times New Roman" w:hAnsi="Times New Roman" w:cs="Times New Roman"/>
        </w:rPr>
        <w:t xml:space="preserve">Animals were anaesthetised and intubated, then maintained under general anaesthesia by a veterinary anaesthetist with experience in large animal work.   Scans were performed with animals in supine recumbence with the surface coil positioned centrally on the sternum.  </w:t>
      </w:r>
      <w:r w:rsidRPr="002D4B51">
        <w:rPr>
          <w:rFonts w:ascii="Times New Roman" w:hAnsi="Times New Roman" w:cs="Times New Roman"/>
          <w:lang w:val="en-US"/>
        </w:rPr>
        <w:t xml:space="preserve">Images were acquired on a </w:t>
      </w:r>
      <w:proofErr w:type="spellStart"/>
      <w:r w:rsidRPr="002D4B51">
        <w:rPr>
          <w:rFonts w:ascii="Times New Roman" w:hAnsi="Times New Roman" w:cs="Times New Roman"/>
          <w:lang w:val="en-US"/>
        </w:rPr>
        <w:t>Magnetom</w:t>
      </w:r>
      <w:proofErr w:type="spellEnd"/>
      <w:r w:rsidRPr="002D4B51">
        <w:rPr>
          <w:rFonts w:ascii="Times New Roman" w:hAnsi="Times New Roman" w:cs="Times New Roman"/>
          <w:lang w:val="en-US"/>
        </w:rPr>
        <w:t xml:space="preserve"> Prisma</w:t>
      </w:r>
      <w:r w:rsidRPr="002D4B51">
        <w:rPr>
          <w:rFonts w:ascii="Times New Roman" w:hAnsi="Times New Roman" w:cs="Times New Roman"/>
          <w:vertAlign w:val="superscript"/>
          <w:lang w:val="en-US"/>
        </w:rPr>
        <w:t>®</w:t>
      </w:r>
      <w:r w:rsidRPr="002D4B51">
        <w:rPr>
          <w:rFonts w:ascii="Times New Roman" w:hAnsi="Times New Roman" w:cs="Times New Roman"/>
          <w:lang w:val="en-US"/>
        </w:rPr>
        <w:t xml:space="preserve"> 3T system, (</w:t>
      </w:r>
      <w:bookmarkStart w:id="2" w:name="_Hlk522458944"/>
      <w:r w:rsidRPr="002D4B51">
        <w:rPr>
          <w:rFonts w:ascii="Times New Roman" w:hAnsi="Times New Roman" w:cs="Times New Roman"/>
          <w:lang w:val="en-US"/>
        </w:rPr>
        <w:t>Siemens Healthcare limited, Erlangen, Germany</w:t>
      </w:r>
      <w:bookmarkEnd w:id="2"/>
      <w:r w:rsidRPr="002D4B51">
        <w:rPr>
          <w:rFonts w:ascii="Times New Roman" w:hAnsi="Times New Roman" w:cs="Times New Roman"/>
          <w:lang w:val="en-US"/>
        </w:rPr>
        <w:t xml:space="preserve">) using the integrated spine coil posteriorly and the Siemens “Body 13” coil anteriorly.  </w:t>
      </w:r>
      <w:r w:rsidRPr="002D4B51">
        <w:rPr>
          <w:rFonts w:ascii="Times New Roman" w:hAnsi="Times New Roman" w:cs="Times New Roman"/>
        </w:rPr>
        <w:t xml:space="preserve">Cardiac gating was achieved using a surface ECG or in cases where there was poor triggering, a peripheral pulse monitor placed on the animal’s tail was used.  Due to the importance of a stable ECG, the animals were shaved, and the skin prepared with </w:t>
      </w:r>
      <w:proofErr w:type="spellStart"/>
      <w:r w:rsidRPr="002D4B51">
        <w:rPr>
          <w:rFonts w:ascii="Times New Roman" w:hAnsi="Times New Roman" w:cs="Times New Roman"/>
        </w:rPr>
        <w:t>Nuprep</w:t>
      </w:r>
      <w:proofErr w:type="spellEnd"/>
      <w:r w:rsidRPr="002D4B51">
        <w:rPr>
          <w:rFonts w:ascii="Times New Roman" w:hAnsi="Times New Roman" w:cs="Times New Roman"/>
          <w:vertAlign w:val="superscript"/>
        </w:rPr>
        <w:t>®</w:t>
      </w:r>
      <w:r w:rsidRPr="002D4B51">
        <w:rPr>
          <w:rFonts w:ascii="Times New Roman" w:hAnsi="Times New Roman" w:cs="Times New Roman"/>
        </w:rPr>
        <w:t xml:space="preserve">, (Weaver and Company, Aurora, CO) to improve skin contact. Breath holds were achieved by temporary interruption of ventilation, controlled by the veterinary anaesthetist with adequate recovery between breath holds.  Animals were scanned acutely at 24 hours prior to termination. After acquisition of localiser images, True–FISP functional cinematic images were acquired in the three long axis planes (2-,3- and 4- chamber orientation) of the left ventricle and in a contiguous stack of short axis slices from base (at the level of the mitral valve) to the apex.  The </w:t>
      </w:r>
      <w:r w:rsidRPr="002D4B51">
        <w:rPr>
          <w:rFonts w:ascii="Times New Roman" w:hAnsi="Times New Roman" w:cs="Times New Roman"/>
        </w:rPr>
        <w:lastRenderedPageBreak/>
        <w:t xml:space="preserve">acquisition parameters are as follows:  slice thickness 8mm, base resolution 208, phase resolution 80%, TE 1.39 </w:t>
      </w:r>
      <w:proofErr w:type="spellStart"/>
      <w:r w:rsidRPr="002D4B51">
        <w:rPr>
          <w:rFonts w:ascii="Times New Roman" w:hAnsi="Times New Roman" w:cs="Times New Roman"/>
        </w:rPr>
        <w:t>ms</w:t>
      </w:r>
      <w:proofErr w:type="spellEnd"/>
      <w:r w:rsidRPr="002D4B51">
        <w:rPr>
          <w:rFonts w:ascii="Times New Roman" w:hAnsi="Times New Roman" w:cs="Times New Roman"/>
        </w:rPr>
        <w:t xml:space="preserve">, TR 46.5 </w:t>
      </w:r>
      <w:proofErr w:type="spellStart"/>
      <w:r w:rsidRPr="002D4B51">
        <w:rPr>
          <w:rFonts w:ascii="Times New Roman" w:hAnsi="Times New Roman" w:cs="Times New Roman"/>
        </w:rPr>
        <w:t>ms</w:t>
      </w:r>
      <w:proofErr w:type="spellEnd"/>
      <w:r w:rsidRPr="002D4B51">
        <w:rPr>
          <w:rFonts w:ascii="Times New Roman" w:hAnsi="Times New Roman" w:cs="Times New Roman"/>
        </w:rPr>
        <w:t>, flip angle 45</w:t>
      </w:r>
      <w:r w:rsidRPr="002D4B51">
        <w:rPr>
          <w:rFonts w:ascii="Times New Roman" w:hAnsi="Times New Roman" w:cs="Times New Roman"/>
          <w:vertAlign w:val="superscript"/>
        </w:rPr>
        <w:t>o</w:t>
      </w:r>
      <w:r w:rsidRPr="002D4B51">
        <w:rPr>
          <w:rFonts w:ascii="Times New Roman" w:hAnsi="Times New Roman" w:cs="Times New Roman"/>
        </w:rPr>
        <w:t>, bandwidth 1335 Hz/Pixel, calculated phases (temporal resolution) 30, data segments per R-R 15.  This allowed for the visual assessment of the 17 American Heart Association (AHA) myocardial segments. To minimise off resonance and centre frequency artefacts a True-FISP Frequency Scout was acquired.  After reviewing the resulting images, the optimal frequency was subsequently used in the cinematic images.  Arrhythmia rejection (acceptance window 200-300ms) was applied where necessary.</w:t>
      </w:r>
      <w:r w:rsidR="00DB3B31" w:rsidRPr="002D4B51">
        <w:rPr>
          <w:rFonts w:ascii="Times New Roman" w:hAnsi="Times New Roman" w:cs="Times New Roman"/>
        </w:rPr>
        <w:t xml:space="preserve"> </w:t>
      </w:r>
      <w:r w:rsidRPr="002D4B51">
        <w:rPr>
          <w:rFonts w:ascii="Times New Roman" w:hAnsi="Times New Roman" w:cs="Times New Roman"/>
        </w:rPr>
        <w:t xml:space="preserve">After cine imaging, a dose of 0.2mmol/kg body weight of </w:t>
      </w:r>
      <w:proofErr w:type="spellStart"/>
      <w:r w:rsidRPr="002D4B51">
        <w:rPr>
          <w:rFonts w:ascii="Times New Roman" w:hAnsi="Times New Roman" w:cs="Times New Roman"/>
        </w:rPr>
        <w:t>Gadobutrol</w:t>
      </w:r>
      <w:proofErr w:type="spellEnd"/>
      <w:r w:rsidRPr="002D4B51">
        <w:rPr>
          <w:rFonts w:ascii="Times New Roman" w:hAnsi="Times New Roman" w:cs="Times New Roman"/>
        </w:rPr>
        <w:t xml:space="preserve"> (</w:t>
      </w:r>
      <w:proofErr w:type="spellStart"/>
      <w:r w:rsidRPr="002D4B51">
        <w:rPr>
          <w:rFonts w:ascii="Times New Roman" w:hAnsi="Times New Roman" w:cs="Times New Roman"/>
        </w:rPr>
        <w:t>Gadovist</w:t>
      </w:r>
      <w:r w:rsidRPr="002D4B51">
        <w:rPr>
          <w:rFonts w:ascii="Times New Roman" w:hAnsi="Times New Roman" w:cs="Times New Roman"/>
          <w:vertAlign w:val="superscript"/>
        </w:rPr>
        <w:t>TM</w:t>
      </w:r>
      <w:proofErr w:type="spellEnd"/>
      <w:r w:rsidRPr="002D4B51">
        <w:rPr>
          <w:rFonts w:ascii="Times New Roman" w:hAnsi="Times New Roman" w:cs="Times New Roman"/>
        </w:rPr>
        <w:t xml:space="preserve">, Bayer) contrast agent was administered.  Early enhancement images were acquired 2 minutes post contrast injection in the three long </w:t>
      </w:r>
      <w:proofErr w:type="gramStart"/>
      <w:r w:rsidRPr="002D4B51">
        <w:rPr>
          <w:rFonts w:ascii="Times New Roman" w:hAnsi="Times New Roman" w:cs="Times New Roman"/>
        </w:rPr>
        <w:t>axis</w:t>
      </w:r>
      <w:proofErr w:type="gramEnd"/>
      <w:r w:rsidRPr="002D4B51">
        <w:rPr>
          <w:rFonts w:ascii="Times New Roman" w:hAnsi="Times New Roman" w:cs="Times New Roman"/>
        </w:rPr>
        <w:t xml:space="preserve"> using 2D FLASH, (slice thickness 8mm, base resolution 256, phase resolution 83%, flip angle 15</w:t>
      </w:r>
      <w:r w:rsidRPr="002D4B51">
        <w:rPr>
          <w:rFonts w:ascii="Times New Roman" w:hAnsi="Times New Roman" w:cs="Times New Roman"/>
          <w:vertAlign w:val="superscript"/>
        </w:rPr>
        <w:t>o</w:t>
      </w:r>
      <w:r w:rsidRPr="002D4B51">
        <w:rPr>
          <w:rFonts w:ascii="Times New Roman" w:hAnsi="Times New Roman" w:cs="Times New Roman"/>
        </w:rPr>
        <w:t xml:space="preserve">, TE 2ms, TR 750ms, TI 500ms) and the short axis using a single shot 3D FLASH (slice thickness 8mm, base resolution 256, phase resolution 57% slice resolution 70% slice partial </w:t>
      </w:r>
      <w:proofErr w:type="spellStart"/>
      <w:r w:rsidRPr="002D4B51">
        <w:rPr>
          <w:rFonts w:ascii="Times New Roman" w:hAnsi="Times New Roman" w:cs="Times New Roman"/>
        </w:rPr>
        <w:t>fourier</w:t>
      </w:r>
      <w:proofErr w:type="spellEnd"/>
      <w:r w:rsidRPr="002D4B51">
        <w:rPr>
          <w:rFonts w:ascii="Times New Roman" w:hAnsi="Times New Roman" w:cs="Times New Roman"/>
        </w:rPr>
        <w:t xml:space="preserve"> 6/8, flip angle 15</w:t>
      </w:r>
      <w:r w:rsidRPr="002D4B51">
        <w:rPr>
          <w:rFonts w:ascii="Times New Roman" w:hAnsi="Times New Roman" w:cs="Times New Roman"/>
          <w:vertAlign w:val="superscript"/>
        </w:rPr>
        <w:t>o</w:t>
      </w:r>
      <w:r w:rsidRPr="002D4B51">
        <w:rPr>
          <w:rFonts w:ascii="Times New Roman" w:hAnsi="Times New Roman" w:cs="Times New Roman"/>
        </w:rPr>
        <w:t xml:space="preserve">, TE 1.31ms, TR 700ms, TI 500ms). </w:t>
      </w:r>
    </w:p>
    <w:p w14:paraId="331C724D" w14:textId="77777777" w:rsidR="009D359D" w:rsidRPr="002D4B51" w:rsidRDefault="009D359D" w:rsidP="00761560">
      <w:pPr>
        <w:spacing w:line="480" w:lineRule="auto"/>
        <w:rPr>
          <w:rFonts w:ascii="Times New Roman" w:hAnsi="Times New Roman" w:cs="Times New Roman"/>
          <w:b/>
          <w:bCs/>
        </w:rPr>
      </w:pPr>
      <w:r w:rsidRPr="002D4B51">
        <w:rPr>
          <w:rFonts w:ascii="Times New Roman" w:hAnsi="Times New Roman" w:cs="Times New Roman"/>
        </w:rPr>
        <w:t>Late gadolinium enhancement images were acquired after 8-10 minutes in line with SCMR guidelines.  Images were acquired in the long axis and short axis using a 2D FLASH PSIR pulse sequence (slice thickness 8mm, base resolution 256, phase resolution 64%, TE 1.55ms, TR 750ms, TI 300-350ms - based on TI scout images)</w:t>
      </w:r>
      <w:r w:rsidRPr="002D4B51">
        <w:rPr>
          <w:rFonts w:ascii="Times New Roman" w:hAnsi="Times New Roman" w:cs="Times New Roman"/>
        </w:rPr>
        <w:fldChar w:fldCharType="begin" w:fldLock="1"/>
      </w:r>
      <w:r w:rsidRPr="002D4B51">
        <w:rPr>
          <w:rFonts w:ascii="Times New Roman" w:hAnsi="Times New Roman" w:cs="Times New Roman"/>
        </w:rPr>
        <w:instrText>ADDIN CSL_CITATION {"citationItems":[{"id":"ITEM-1","itemData":{"DOI":"10.1186/1532-429X-15-91","ISBN":"1532-429X (Electronic)\\r1097-6647 (Linking)","ISSN":"10976647","PMID":"24103764","abstract":"This document is an update to the 2008 publication of the Society for Cardiovascular Magnetic Resonance (SCMR) Board of Trustees Task Force on Standardized Protocols. Since the time of the original publication, 3 additional task forces (Reporting, Post-Processing, and Congenital Heart Disease) have published documents that should be referred to in conjunction with the present document. The section on general principles and techniques has been expanded as more of the techniques common to CMR have been standardized. There is still a great deal of development in the area of tissue characterization/mapping, so these protocols have been in general left as optional. The authors hope that this document continues to standardize and simplify the patient-based approach to clinical CMR. It will be updated at regular intervals as the field of CMR advances.","author":[{"dropping-particle":"","family":"Kramer","given":"Christopher M.","non-dropping-particle":"","parse-names":false,"suffix":""},{"dropping-particle":"","family":"Barkhausen","given":"Jörg","non-dropping-particle":"","parse-names":false,"suffix":""},{"dropping-particle":"","family":"Flamm","given":"Scott D.","non-dropping-particle":"","parse-names":false,"suffix":""},{"dropping-particle":"","family":"Kim","given":"Raymond J.","non-dropping-particle":"","parse-names":false,"suffix":""},{"dropping-particle":"","family":"Nagel","given":"Eike","non-dropping-particle":"","parse-names":false,"suffix":""}],"container-title":"Journal of Cardiovascular Magnetic Resonance","id":"ITEM-1","issue":"1","issued":{"date-parts":[["2013"]]},"page":"1-10","title":"Standardized cardiovascular magnetic resonance (CMR) protocols 2013 update","type":"article-journal","volume":"15"},"uris":["http://www.mendeley.com/documents/?uuid=624be82b-fb4f-4885-a1f4-d98aa8cd471e"]}],"mendeley":{"formattedCitation":"&lt;sup&gt;11&lt;/sup&gt;","plainTextFormattedCitation":"11","previouslyFormattedCitation":"&lt;sup&gt;11&lt;/sup&gt;"},"properties":{"noteIndex":0},"schema":"https://github.com/citation-style-language/schema/raw/master/csl-citation.json"}</w:instrText>
      </w:r>
      <w:r w:rsidRPr="002D4B51">
        <w:rPr>
          <w:rFonts w:ascii="Times New Roman" w:hAnsi="Times New Roman" w:cs="Times New Roman"/>
        </w:rPr>
        <w:fldChar w:fldCharType="separate"/>
      </w:r>
      <w:r w:rsidRPr="002D4B51">
        <w:rPr>
          <w:rFonts w:ascii="Times New Roman" w:hAnsi="Times New Roman" w:cs="Times New Roman"/>
          <w:noProof/>
          <w:vertAlign w:val="superscript"/>
        </w:rPr>
        <w:t>11</w:t>
      </w:r>
      <w:r w:rsidRPr="002D4B51">
        <w:rPr>
          <w:rFonts w:ascii="Times New Roman" w:hAnsi="Times New Roman" w:cs="Times New Roman"/>
        </w:rPr>
        <w:fldChar w:fldCharType="end"/>
      </w:r>
      <w:r w:rsidRPr="002D4B51">
        <w:rPr>
          <w:rFonts w:ascii="Times New Roman" w:hAnsi="Times New Roman" w:cs="Times New Roman"/>
        </w:rPr>
        <w:t xml:space="preserve">.  </w:t>
      </w:r>
    </w:p>
    <w:p w14:paraId="6559B0BD" w14:textId="77777777" w:rsidR="009D359D" w:rsidRPr="002D4B51" w:rsidRDefault="009D359D" w:rsidP="00761560">
      <w:pPr>
        <w:spacing w:line="480" w:lineRule="auto"/>
        <w:jc w:val="both"/>
        <w:rPr>
          <w:rFonts w:ascii="Times New Roman" w:hAnsi="Times New Roman" w:cs="Times New Roman"/>
          <w:b/>
        </w:rPr>
      </w:pPr>
    </w:p>
    <w:p w14:paraId="3CDE286A" w14:textId="77777777" w:rsidR="009D359D" w:rsidRPr="002D4B51" w:rsidRDefault="009D359D" w:rsidP="00761560">
      <w:pPr>
        <w:spacing w:line="480" w:lineRule="auto"/>
        <w:jc w:val="both"/>
        <w:rPr>
          <w:rFonts w:ascii="Times New Roman" w:hAnsi="Times New Roman" w:cs="Times New Roman"/>
          <w:bCs/>
          <w:i/>
          <w:iCs/>
        </w:rPr>
      </w:pPr>
      <w:r w:rsidRPr="002D4B51">
        <w:rPr>
          <w:rFonts w:ascii="Times New Roman" w:hAnsi="Times New Roman" w:cs="Times New Roman"/>
          <w:bCs/>
          <w:i/>
          <w:iCs/>
        </w:rPr>
        <w:t xml:space="preserve">Image analysis </w:t>
      </w:r>
    </w:p>
    <w:p w14:paraId="16AD9A58" w14:textId="40B2CC2B" w:rsidR="009D359D" w:rsidRPr="002D4B51" w:rsidRDefault="009D359D" w:rsidP="00761560">
      <w:pPr>
        <w:spacing w:line="480" w:lineRule="auto"/>
        <w:jc w:val="both"/>
        <w:rPr>
          <w:rFonts w:ascii="Times New Roman" w:hAnsi="Times New Roman" w:cs="Times New Roman"/>
        </w:rPr>
      </w:pPr>
      <w:r w:rsidRPr="002D4B51">
        <w:rPr>
          <w:rFonts w:ascii="Times New Roman" w:hAnsi="Times New Roman" w:cs="Times New Roman"/>
        </w:rPr>
        <w:t xml:space="preserve">Images were analysed using CVI42, v5.6.6, (Circle Cardiovascular Imaging, Calgary, Ontario, Canada) by consensus of two expert readers with several years of experience in CMR and Level III SCMR accreditation.  Left ventricular volumes and mass were analysed by manually delineating the ventricular end diastolic and systolic contours in the short axis stack. Papillary muscles and trabeculations were included in blood pool as per SCMR guidelines (Kramer et al JCMR 2013). Left ventricular volumes and ejection fractions were calculated automatically according to Simpson’s rule.  Values were normalised to body surface area.  Left ventricular mass was measured in end-diastole automatically using the endocardial and epicardial contours.  </w:t>
      </w:r>
      <w:r w:rsidR="00DB3B31" w:rsidRPr="002D4B51">
        <w:rPr>
          <w:rFonts w:ascii="Times New Roman" w:hAnsi="Times New Roman" w:cs="Times New Roman"/>
        </w:rPr>
        <w:t xml:space="preserve"> </w:t>
      </w:r>
      <w:r w:rsidRPr="002D4B51">
        <w:rPr>
          <w:rFonts w:ascii="Times New Roman" w:hAnsi="Times New Roman" w:cs="Times New Roman"/>
        </w:rPr>
        <w:t>Late gadolinium enhancement was quantified semi-</w:t>
      </w:r>
      <w:r w:rsidRPr="002D4B51">
        <w:rPr>
          <w:rFonts w:ascii="Times New Roman" w:hAnsi="Times New Roman" w:cs="Times New Roman"/>
        </w:rPr>
        <w:lastRenderedPageBreak/>
        <w:t xml:space="preserve">automatically using the full-width half maximum (FWHM) technique. The enhanced volume was calculated and represented as a percentage of the total left ventricular mass.  The no reflow volume was traced manually and also represented as an absolute volume and percentage of total left ventricular mass.   </w:t>
      </w:r>
    </w:p>
    <w:p w14:paraId="50C6FF9A" w14:textId="77777777" w:rsidR="009D359D" w:rsidRPr="002D4B51" w:rsidRDefault="009D359D" w:rsidP="00757980">
      <w:pPr>
        <w:spacing w:line="480" w:lineRule="auto"/>
        <w:rPr>
          <w:rFonts w:ascii="Times New Roman" w:hAnsi="Times New Roman" w:cs="Times New Roman"/>
        </w:rPr>
      </w:pPr>
    </w:p>
    <w:p w14:paraId="43493C71" w14:textId="0D7C0C59" w:rsidR="00757980" w:rsidRPr="002D4B51" w:rsidRDefault="008F66ED" w:rsidP="00757980">
      <w:pPr>
        <w:pStyle w:val="Default"/>
        <w:spacing w:line="480" w:lineRule="auto"/>
        <w:rPr>
          <w:i/>
          <w:color w:val="auto"/>
          <w:sz w:val="22"/>
          <w:szCs w:val="22"/>
        </w:rPr>
      </w:pPr>
      <w:r w:rsidRPr="002D4B51">
        <w:rPr>
          <w:bCs/>
          <w:i/>
          <w:color w:val="auto"/>
          <w:sz w:val="22"/>
          <w:szCs w:val="22"/>
        </w:rPr>
        <w:t xml:space="preserve">Proteomics analysis and </w:t>
      </w:r>
      <w:r w:rsidR="00757980" w:rsidRPr="002D4B51">
        <w:rPr>
          <w:bCs/>
          <w:i/>
          <w:color w:val="auto"/>
          <w:sz w:val="22"/>
          <w:szCs w:val="22"/>
        </w:rPr>
        <w:t xml:space="preserve">Quantification of </w:t>
      </w:r>
      <w:r w:rsidR="00757980" w:rsidRPr="002D4B51">
        <w:rPr>
          <w:rFonts w:eastAsia="Times New Roman"/>
          <w:i/>
          <w:color w:val="auto"/>
          <w:sz w:val="22"/>
          <w:szCs w:val="22"/>
        </w:rPr>
        <w:t>D-3PGDH and sFRP1</w:t>
      </w:r>
      <w:r w:rsidR="00757980" w:rsidRPr="002D4B51">
        <w:rPr>
          <w:i/>
          <w:color w:val="auto"/>
          <w:sz w:val="22"/>
          <w:szCs w:val="22"/>
        </w:rPr>
        <w:t xml:space="preserve"> proteins by </w:t>
      </w:r>
      <w:r w:rsidR="00867701" w:rsidRPr="002D4B51">
        <w:rPr>
          <w:i/>
          <w:color w:val="auto"/>
          <w:sz w:val="22"/>
          <w:szCs w:val="22"/>
        </w:rPr>
        <w:t xml:space="preserve">western </w:t>
      </w:r>
      <w:r w:rsidR="00757980" w:rsidRPr="002D4B51">
        <w:rPr>
          <w:i/>
          <w:color w:val="auto"/>
          <w:sz w:val="22"/>
          <w:szCs w:val="22"/>
        </w:rPr>
        <w:t>blotting</w:t>
      </w:r>
      <w:r w:rsidR="00757980" w:rsidRPr="002D4B51">
        <w:rPr>
          <w:bCs/>
          <w:i/>
          <w:color w:val="auto"/>
          <w:sz w:val="22"/>
          <w:szCs w:val="22"/>
        </w:rPr>
        <w:t xml:space="preserve"> </w:t>
      </w:r>
    </w:p>
    <w:p w14:paraId="05FB37B7" w14:textId="77777777" w:rsidR="008F66ED" w:rsidRPr="002D4B51" w:rsidRDefault="00757980" w:rsidP="00757980">
      <w:pPr>
        <w:pStyle w:val="Default"/>
        <w:spacing w:line="480" w:lineRule="auto"/>
        <w:rPr>
          <w:rFonts w:eastAsiaTheme="minorEastAsia"/>
          <w:color w:val="auto"/>
          <w:sz w:val="22"/>
          <w:szCs w:val="22"/>
        </w:rPr>
      </w:pPr>
      <w:r w:rsidRPr="002D4B51">
        <w:rPr>
          <w:color w:val="auto"/>
          <w:sz w:val="22"/>
          <w:szCs w:val="22"/>
        </w:rPr>
        <w:t>Frozen tissue of the porcine ventricles collected from the infarcted and viable areas was placed in a tight-fitting glass homogenizer with RIPA lysis and extraction buffer contained: 150 mM NaCl, 50 mM Tris-HCl (pH 8.0), 1% NP-40, 0.5% sodium deoxycholate, 0.1% SDS, complete protease inhibitor cocktail (Roche Diagnostics) and phosphatase inhibitor cocktail 3 (Sigma). The samples were homogenized, transferred into siliconized tubes, incubated for 10 min to maximize protein solubilization and centrifuged at 17,000</w:t>
      </w:r>
      <w:r w:rsidRPr="002D4B51">
        <w:rPr>
          <w:i/>
          <w:iCs/>
          <w:color w:val="auto"/>
          <w:sz w:val="22"/>
          <w:szCs w:val="22"/>
        </w:rPr>
        <w:t xml:space="preserve">g </w:t>
      </w:r>
      <w:r w:rsidRPr="002D4B51">
        <w:rPr>
          <w:color w:val="auto"/>
          <w:sz w:val="22"/>
          <w:szCs w:val="22"/>
        </w:rPr>
        <w:t xml:space="preserve">for 10 min. All these procedures were carried out on ice or at 4°C. Protein concentration was adjusted to 5 mg·ml-1 using BCA Protein Assay (Thermo Fisher Scientific, Loughborough, UK). </w:t>
      </w:r>
      <w:r w:rsidR="008F66ED" w:rsidRPr="002D4B51">
        <w:rPr>
          <w:rFonts w:eastAsiaTheme="minorEastAsia"/>
          <w:color w:val="auto"/>
          <w:sz w:val="22"/>
          <w:szCs w:val="22"/>
        </w:rPr>
        <w:t xml:space="preserve">Since </w:t>
      </w:r>
      <w:r w:rsidR="008F66ED" w:rsidRPr="002D4B51">
        <w:rPr>
          <w:rFonts w:eastAsiaTheme="minorEastAsia"/>
          <w:i/>
          <w:color w:val="auto"/>
          <w:sz w:val="22"/>
          <w:szCs w:val="22"/>
        </w:rPr>
        <w:t>Sus scrofa</w:t>
      </w:r>
      <w:r w:rsidR="008F66ED" w:rsidRPr="002D4B51">
        <w:rPr>
          <w:rFonts w:eastAsiaTheme="minorEastAsia"/>
          <w:color w:val="auto"/>
          <w:sz w:val="22"/>
          <w:szCs w:val="22"/>
        </w:rPr>
        <w:t xml:space="preserve"> gene and protein annotation is not complete, the results of the MSA/MSA scans were compared with both </w:t>
      </w:r>
      <w:r w:rsidR="008F66ED" w:rsidRPr="002D4B51">
        <w:rPr>
          <w:rFonts w:eastAsiaTheme="minorEastAsia"/>
          <w:i/>
          <w:color w:val="auto"/>
          <w:sz w:val="22"/>
          <w:szCs w:val="22"/>
        </w:rPr>
        <w:t>S. scrofa</w:t>
      </w:r>
      <w:r w:rsidR="008F66ED" w:rsidRPr="002D4B51">
        <w:rPr>
          <w:rFonts w:eastAsiaTheme="minorEastAsia"/>
          <w:color w:val="auto"/>
          <w:sz w:val="22"/>
          <w:szCs w:val="22"/>
        </w:rPr>
        <w:t xml:space="preserve"> and </w:t>
      </w:r>
      <w:r w:rsidR="008F66ED" w:rsidRPr="002D4B51">
        <w:rPr>
          <w:rFonts w:eastAsiaTheme="minorEastAsia"/>
          <w:i/>
          <w:color w:val="auto"/>
          <w:sz w:val="22"/>
          <w:szCs w:val="22"/>
        </w:rPr>
        <w:t>Homo sapiens</w:t>
      </w:r>
      <w:r w:rsidR="008F66ED" w:rsidRPr="002D4B51">
        <w:rPr>
          <w:rFonts w:eastAsiaTheme="minorEastAsia"/>
          <w:color w:val="auto"/>
          <w:sz w:val="22"/>
          <w:szCs w:val="22"/>
        </w:rPr>
        <w:t xml:space="preserve"> protein databases, even though this study focused on </w:t>
      </w:r>
      <w:r w:rsidR="008F66ED" w:rsidRPr="002D4B51">
        <w:rPr>
          <w:rFonts w:eastAsiaTheme="minorEastAsia"/>
          <w:i/>
          <w:color w:val="auto"/>
          <w:sz w:val="22"/>
          <w:szCs w:val="22"/>
        </w:rPr>
        <w:t>S. scrofa</w:t>
      </w:r>
      <w:r w:rsidR="008F66ED" w:rsidRPr="002D4B51">
        <w:rPr>
          <w:rFonts w:eastAsiaTheme="minorEastAsia"/>
          <w:color w:val="auto"/>
          <w:sz w:val="22"/>
          <w:szCs w:val="22"/>
        </w:rPr>
        <w:t xml:space="preserve"> proteins. The fractionated peptides were analysed by nano-liquid chromatography-tandem mass spectrometry analysis (</w:t>
      </w:r>
      <w:proofErr w:type="spellStart"/>
      <w:r w:rsidR="008F66ED" w:rsidRPr="002D4B51">
        <w:rPr>
          <w:rFonts w:eastAsiaTheme="minorEastAsia"/>
          <w:color w:val="auto"/>
          <w:sz w:val="22"/>
          <w:szCs w:val="22"/>
        </w:rPr>
        <w:t>nanoLC</w:t>
      </w:r>
      <w:proofErr w:type="spellEnd"/>
      <w:r w:rsidR="008F66ED" w:rsidRPr="002D4B51">
        <w:rPr>
          <w:rFonts w:eastAsiaTheme="minorEastAsia"/>
          <w:color w:val="auto"/>
          <w:sz w:val="22"/>
          <w:szCs w:val="22"/>
        </w:rPr>
        <w:t>-MSA/MSA) using a Q-</w:t>
      </w:r>
      <w:proofErr w:type="spellStart"/>
      <w:r w:rsidR="008F66ED" w:rsidRPr="002D4B51">
        <w:rPr>
          <w:rFonts w:eastAsiaTheme="minorEastAsia"/>
          <w:color w:val="auto"/>
          <w:sz w:val="22"/>
          <w:szCs w:val="22"/>
        </w:rPr>
        <w:t>Exactive</w:t>
      </w:r>
      <w:proofErr w:type="spellEnd"/>
      <w:r w:rsidR="008F66ED" w:rsidRPr="002D4B51">
        <w:rPr>
          <w:rFonts w:eastAsiaTheme="minorEastAsia"/>
          <w:color w:val="auto"/>
          <w:sz w:val="22"/>
          <w:szCs w:val="22"/>
        </w:rPr>
        <w:t xml:space="preserve"> hybrid quadrupole orbitrap mass spectrometer. </w:t>
      </w:r>
    </w:p>
    <w:p w14:paraId="6BA09244" w14:textId="46BAC3ED" w:rsidR="00757980" w:rsidRPr="002D4B51" w:rsidRDefault="00757980" w:rsidP="00757980">
      <w:pPr>
        <w:pStyle w:val="Default"/>
        <w:spacing w:line="480" w:lineRule="auto"/>
        <w:rPr>
          <w:color w:val="auto"/>
          <w:sz w:val="22"/>
          <w:szCs w:val="22"/>
        </w:rPr>
      </w:pPr>
      <w:r w:rsidRPr="002D4B51">
        <w:rPr>
          <w:color w:val="auto"/>
          <w:sz w:val="22"/>
          <w:szCs w:val="22"/>
        </w:rPr>
        <w:t xml:space="preserve">The samples were boiled at 100°C for 10 min and then diluted (1:1 v·v-1) with the SDS sample buffer containing: 50 mM Tris-HCl, 2 mM EDTA, 12% glycerol and 10% SDS, 5% 2-mercaptoethanol and 0.01% bromophenol blue. Samples (35 </w:t>
      </w:r>
      <w:proofErr w:type="spellStart"/>
      <w:r w:rsidRPr="002D4B51">
        <w:rPr>
          <w:color w:val="auto"/>
          <w:sz w:val="22"/>
          <w:szCs w:val="22"/>
        </w:rPr>
        <w:t>μg</w:t>
      </w:r>
      <w:proofErr w:type="spellEnd"/>
      <w:r w:rsidRPr="002D4B51">
        <w:rPr>
          <w:color w:val="auto"/>
          <w:sz w:val="22"/>
          <w:szCs w:val="22"/>
        </w:rPr>
        <w:t xml:space="preserve"> per well) were separated by 10% SDS-PAGE and subjected to </w:t>
      </w:r>
      <w:r w:rsidR="00867701" w:rsidRPr="002D4B51">
        <w:rPr>
          <w:color w:val="auto"/>
          <w:sz w:val="22"/>
          <w:szCs w:val="22"/>
        </w:rPr>
        <w:t xml:space="preserve">western </w:t>
      </w:r>
      <w:r w:rsidRPr="002D4B51">
        <w:rPr>
          <w:color w:val="auto"/>
          <w:sz w:val="22"/>
          <w:szCs w:val="22"/>
        </w:rPr>
        <w:t xml:space="preserve">blotting with anti- D-3PGDH and anti-sFRP1. Each blot contained samples of both infarcted and viable myocardium to allow direct comparison. Protein loading was evaluated by </w:t>
      </w:r>
      <w:r w:rsidR="00867701" w:rsidRPr="002D4B51">
        <w:rPr>
          <w:color w:val="auto"/>
          <w:sz w:val="22"/>
          <w:szCs w:val="22"/>
        </w:rPr>
        <w:t xml:space="preserve">western </w:t>
      </w:r>
      <w:r w:rsidRPr="002D4B51">
        <w:rPr>
          <w:color w:val="auto"/>
          <w:sz w:val="22"/>
          <w:szCs w:val="22"/>
        </w:rPr>
        <w:t xml:space="preserve">blots using anti-GAPDH antibodies. </w:t>
      </w:r>
    </w:p>
    <w:p w14:paraId="0A182508" w14:textId="4A6BDDE6" w:rsidR="00757980" w:rsidRPr="002D4B51" w:rsidRDefault="001805E3" w:rsidP="00757980">
      <w:pPr>
        <w:spacing w:line="480" w:lineRule="auto"/>
        <w:rPr>
          <w:rFonts w:ascii="Times New Roman" w:hAnsi="Times New Roman" w:cs="Times New Roman"/>
        </w:rPr>
      </w:pPr>
      <w:r w:rsidRPr="002D4B51">
        <w:rPr>
          <w:rFonts w:ascii="Times New Roman" w:hAnsi="Times New Roman" w:cs="Times New Roman"/>
        </w:rPr>
        <w:t xml:space="preserve">Western blots for D-3PGDH (Sigma, cat. # HPA021241, diluted 1:1,000) and sFRP1 (Abcam, cat. # ab126613, diluted 1:1,000) was performed using anti-rabbit IgG horseradish peroxidase (HRP) secondary antibody (GE Healthcare, cat # NA934V, diluted 1:10,000). Additional western blots for </w:t>
      </w:r>
      <w:r w:rsidRPr="002D4B51">
        <w:rPr>
          <w:rFonts w:ascii="Times New Roman" w:hAnsi="Times New Roman" w:cs="Times New Roman"/>
        </w:rPr>
        <w:lastRenderedPageBreak/>
        <w:t xml:space="preserve">sFRP1 pathway related Frizzled-1 (Santa Cruz, cat. # sc-398082, diluted 1:500) was performed using mouse </w:t>
      </w:r>
      <w:proofErr w:type="spellStart"/>
      <w:r w:rsidRPr="002D4B51">
        <w:rPr>
          <w:rFonts w:ascii="Times New Roman" w:hAnsi="Times New Roman" w:cs="Times New Roman"/>
        </w:rPr>
        <w:t>IgGκ</w:t>
      </w:r>
      <w:proofErr w:type="spellEnd"/>
      <w:r w:rsidRPr="002D4B51">
        <w:rPr>
          <w:rFonts w:ascii="Times New Roman" w:hAnsi="Times New Roman" w:cs="Times New Roman"/>
        </w:rPr>
        <w:t xml:space="preserve"> light chain binding protein conjugated to HRP (Santa Cruz, cat. # sc-516102, diluted 1:5,000). All blots were detected with Amersham™ ECL™ western blot analysis system (GE Healthcare, cat. # RPN2109) or Amersham™ ECL™ Prime western blot detection reagent (GE Healthcare, cat. # RPN2232) and processed using a </w:t>
      </w:r>
      <w:proofErr w:type="spellStart"/>
      <w:r w:rsidRPr="002D4B51">
        <w:rPr>
          <w:rFonts w:ascii="Times New Roman" w:hAnsi="Times New Roman" w:cs="Times New Roman"/>
        </w:rPr>
        <w:t>ChemiDoc</w:t>
      </w:r>
      <w:proofErr w:type="spellEnd"/>
      <w:r w:rsidRPr="002D4B51">
        <w:rPr>
          <w:rFonts w:ascii="Times New Roman" w:hAnsi="Times New Roman" w:cs="Times New Roman"/>
        </w:rPr>
        <w:t xml:space="preserve">™ MP imaging system (Bio-Rad). Quantification of band intensity was performed using </w:t>
      </w:r>
      <w:proofErr w:type="spellStart"/>
      <w:r w:rsidRPr="002D4B51">
        <w:rPr>
          <w:rFonts w:ascii="Times New Roman" w:hAnsi="Times New Roman" w:cs="Times New Roman"/>
        </w:rPr>
        <w:t>AlphaEase</w:t>
      </w:r>
      <w:proofErr w:type="spellEnd"/>
      <w:r w:rsidRPr="002D4B51">
        <w:rPr>
          <w:rFonts w:ascii="Times New Roman" w:hAnsi="Times New Roman" w:cs="Times New Roman"/>
        </w:rPr>
        <w:t xml:space="preserve"> v5.5 software followed by background subtraction and correction for protein loading. </w:t>
      </w:r>
    </w:p>
    <w:p w14:paraId="5B514DCA" w14:textId="77777777" w:rsidR="00757980" w:rsidRPr="002D4B51" w:rsidRDefault="00757980" w:rsidP="00757980">
      <w:pPr>
        <w:spacing w:line="480" w:lineRule="auto"/>
        <w:rPr>
          <w:rFonts w:ascii="Times New Roman" w:hAnsi="Times New Roman" w:cs="Times New Roman"/>
        </w:rPr>
      </w:pPr>
      <w:r w:rsidRPr="002D4B51">
        <w:rPr>
          <w:rFonts w:ascii="Times New Roman" w:hAnsi="Times New Roman" w:cs="Times New Roman"/>
          <w:b/>
        </w:rPr>
        <w:t>RESULTS: Further Statistics</w:t>
      </w:r>
    </w:p>
    <w:p w14:paraId="54EC102A" w14:textId="4D2BC171" w:rsidR="00757980" w:rsidRPr="002D4B51" w:rsidRDefault="00757980" w:rsidP="00557151">
      <w:pPr>
        <w:spacing w:line="480" w:lineRule="auto"/>
        <w:rPr>
          <w:rFonts w:ascii="Times New Roman" w:hAnsi="Times New Roman" w:cs="Times New Roman"/>
        </w:rPr>
      </w:pPr>
      <w:r w:rsidRPr="002D4B51">
        <w:rPr>
          <w:rFonts w:ascii="Times New Roman" w:hAnsi="Times New Roman" w:cs="Times New Roman"/>
          <w:noProof/>
          <w:lang w:eastAsia="en-GB"/>
        </w:rPr>
        <w:t>Gabriel’s test confirmed that endocardial ACS and LVEF changed significantly from baseline at the acute point (p=0.</w:t>
      </w:r>
      <w:r w:rsidR="00474322" w:rsidRPr="002D4B51">
        <w:rPr>
          <w:rFonts w:ascii="Times New Roman" w:hAnsi="Times New Roman" w:cs="Times New Roman"/>
          <w:noProof/>
          <w:lang w:eastAsia="en-GB"/>
        </w:rPr>
        <w:t xml:space="preserve">001 </w:t>
      </w:r>
      <w:r w:rsidRPr="002D4B51">
        <w:rPr>
          <w:rFonts w:ascii="Times New Roman" w:hAnsi="Times New Roman" w:cs="Times New Roman"/>
          <w:noProof/>
          <w:lang w:eastAsia="en-GB"/>
        </w:rPr>
        <w:t xml:space="preserve">and p=0.00023 respectively), however, it did not show any significant difference between GCS at the acute point when compared to baseline measurements (p=0.009). </w:t>
      </w:r>
      <w:r w:rsidR="0082678E" w:rsidRPr="002D4B51">
        <w:rPr>
          <w:rFonts w:ascii="Times New Roman" w:hAnsi="Times New Roman" w:cs="Times New Roman"/>
          <w:noProof/>
          <w:lang w:eastAsia="en-GB"/>
        </w:rPr>
        <w:t>Examining changes at the chronic time point, Gabriel’s</w:t>
      </w:r>
      <w:r w:rsidRPr="002D4B51">
        <w:rPr>
          <w:rFonts w:ascii="Times New Roman" w:hAnsi="Times New Roman" w:cs="Times New Roman"/>
          <w:noProof/>
          <w:lang w:eastAsia="en-GB"/>
        </w:rPr>
        <w:t xml:space="preserve"> test</w:t>
      </w:r>
      <w:r w:rsidR="0082678E" w:rsidRPr="002D4B51">
        <w:rPr>
          <w:rFonts w:ascii="Times New Roman" w:hAnsi="Times New Roman" w:cs="Times New Roman"/>
          <w:noProof/>
          <w:lang w:eastAsia="en-GB"/>
        </w:rPr>
        <w:t xml:space="preserve"> found that </w:t>
      </w:r>
      <w:r w:rsidRPr="002D4B51">
        <w:rPr>
          <w:rFonts w:ascii="Times New Roman" w:hAnsi="Times New Roman" w:cs="Times New Roman"/>
          <w:noProof/>
          <w:lang w:eastAsia="en-GB"/>
        </w:rPr>
        <w:t>ACS</w:t>
      </w:r>
      <w:r w:rsidR="00474322" w:rsidRPr="002D4B51">
        <w:rPr>
          <w:rFonts w:ascii="Times New Roman" w:hAnsi="Times New Roman" w:cs="Times New Roman"/>
          <w:noProof/>
          <w:lang w:eastAsia="en-GB"/>
        </w:rPr>
        <w:t xml:space="preserve"> also</w:t>
      </w:r>
      <w:r w:rsidRPr="002D4B51">
        <w:rPr>
          <w:rFonts w:ascii="Times New Roman" w:hAnsi="Times New Roman" w:cs="Times New Roman"/>
          <w:noProof/>
          <w:lang w:eastAsia="en-GB"/>
        </w:rPr>
        <w:t xml:space="preserve"> decreased significantly from baseline results at the chronic time point (p=0.0002</w:t>
      </w:r>
      <w:r w:rsidR="0082678E" w:rsidRPr="002D4B51">
        <w:rPr>
          <w:rFonts w:ascii="Times New Roman" w:hAnsi="Times New Roman" w:cs="Times New Roman"/>
          <w:noProof/>
          <w:lang w:eastAsia="en-GB"/>
        </w:rPr>
        <w:t>6</w:t>
      </w:r>
      <w:r w:rsidRPr="002D4B51">
        <w:rPr>
          <w:rFonts w:ascii="Times New Roman" w:hAnsi="Times New Roman" w:cs="Times New Roman"/>
          <w:noProof/>
          <w:lang w:eastAsia="en-GB"/>
        </w:rPr>
        <w:t xml:space="preserve">), </w:t>
      </w:r>
      <w:r w:rsidR="0082678E" w:rsidRPr="002D4B51">
        <w:rPr>
          <w:rFonts w:ascii="Times New Roman" w:hAnsi="Times New Roman" w:cs="Times New Roman"/>
          <w:noProof/>
          <w:lang w:eastAsia="en-GB"/>
        </w:rPr>
        <w:t xml:space="preserve">but </w:t>
      </w:r>
      <w:r w:rsidR="005A584F" w:rsidRPr="002D4B51">
        <w:rPr>
          <w:rFonts w:ascii="Times New Roman" w:hAnsi="Times New Roman" w:cs="Times New Roman"/>
          <w:noProof/>
          <w:lang w:eastAsia="en-GB"/>
        </w:rPr>
        <w:t>still with</w:t>
      </w:r>
      <w:r w:rsidRPr="002D4B51">
        <w:rPr>
          <w:rFonts w:ascii="Times New Roman" w:hAnsi="Times New Roman" w:cs="Times New Roman"/>
          <w:noProof/>
          <w:lang w:eastAsia="en-GB"/>
        </w:rPr>
        <w:t xml:space="preserve"> no statistically significant difference in GCS (p=0.02).</w:t>
      </w:r>
    </w:p>
    <w:p w14:paraId="0D7E6941" w14:textId="6CCE27FB" w:rsidR="00557151" w:rsidRPr="002D4B51" w:rsidRDefault="00557151" w:rsidP="00557151">
      <w:pPr>
        <w:spacing w:line="480" w:lineRule="auto"/>
        <w:rPr>
          <w:rFonts w:ascii="Times New Roman" w:hAnsi="Times New Roman" w:cs="Times New Roman"/>
        </w:rPr>
      </w:pPr>
    </w:p>
    <w:p w14:paraId="3BE0B308" w14:textId="55DDB5F4" w:rsidR="00662785" w:rsidRPr="002D4B51" w:rsidRDefault="00662785" w:rsidP="00557151">
      <w:pPr>
        <w:spacing w:line="480" w:lineRule="auto"/>
        <w:rPr>
          <w:rFonts w:ascii="Times New Roman" w:hAnsi="Times New Roman" w:cs="Times New Roman"/>
        </w:rPr>
      </w:pPr>
    </w:p>
    <w:p w14:paraId="359A3931" w14:textId="4BDEF657" w:rsidR="00662785" w:rsidRPr="002D4B51" w:rsidRDefault="00662785" w:rsidP="00557151">
      <w:pPr>
        <w:spacing w:line="480" w:lineRule="auto"/>
        <w:rPr>
          <w:rFonts w:ascii="Times New Roman" w:hAnsi="Times New Roman" w:cs="Times New Roman"/>
        </w:rPr>
      </w:pPr>
    </w:p>
    <w:p w14:paraId="439D3D40" w14:textId="71E3ED3E" w:rsidR="00662785" w:rsidRPr="002D4B51" w:rsidRDefault="00662785" w:rsidP="00557151">
      <w:pPr>
        <w:spacing w:line="480" w:lineRule="auto"/>
        <w:rPr>
          <w:rFonts w:ascii="Times New Roman" w:hAnsi="Times New Roman" w:cs="Times New Roman"/>
        </w:rPr>
      </w:pPr>
    </w:p>
    <w:p w14:paraId="50114EBF" w14:textId="40ABFA16" w:rsidR="00C3731D" w:rsidRPr="002D4B51" w:rsidRDefault="00C3731D" w:rsidP="00557151">
      <w:pPr>
        <w:spacing w:line="480" w:lineRule="auto"/>
        <w:rPr>
          <w:rFonts w:ascii="Times New Roman" w:hAnsi="Times New Roman" w:cs="Times New Roman"/>
        </w:rPr>
      </w:pPr>
    </w:p>
    <w:p w14:paraId="20A5F30A" w14:textId="5B449277" w:rsidR="00C3731D" w:rsidRPr="002D4B51" w:rsidRDefault="00C3731D" w:rsidP="00557151">
      <w:pPr>
        <w:spacing w:line="480" w:lineRule="auto"/>
        <w:rPr>
          <w:rFonts w:ascii="Times New Roman" w:hAnsi="Times New Roman" w:cs="Times New Roman"/>
        </w:rPr>
      </w:pPr>
    </w:p>
    <w:p w14:paraId="70B3D71D" w14:textId="68E6C7FA" w:rsidR="00C3731D" w:rsidRPr="002D4B51" w:rsidRDefault="00C3731D" w:rsidP="00557151">
      <w:pPr>
        <w:spacing w:line="480" w:lineRule="auto"/>
        <w:rPr>
          <w:rFonts w:ascii="Times New Roman" w:hAnsi="Times New Roman" w:cs="Times New Roman"/>
        </w:rPr>
      </w:pPr>
    </w:p>
    <w:p w14:paraId="7892B6EE" w14:textId="2AC66452" w:rsidR="00DB3B31" w:rsidRPr="002D4B51" w:rsidRDefault="00DB3B31" w:rsidP="00557151">
      <w:pPr>
        <w:spacing w:line="480" w:lineRule="auto"/>
        <w:rPr>
          <w:rFonts w:ascii="Times New Roman" w:hAnsi="Times New Roman" w:cs="Times New Roman"/>
        </w:rPr>
      </w:pPr>
    </w:p>
    <w:p w14:paraId="18037156" w14:textId="19D4CEFB" w:rsidR="00DB3B31" w:rsidRPr="002D4B51" w:rsidRDefault="00DB3B31" w:rsidP="00557151">
      <w:pPr>
        <w:spacing w:line="480" w:lineRule="auto"/>
        <w:rPr>
          <w:rFonts w:ascii="Times New Roman" w:hAnsi="Times New Roman" w:cs="Times New Roman"/>
        </w:rPr>
      </w:pPr>
    </w:p>
    <w:p w14:paraId="141538F2" w14:textId="4E5A8456" w:rsidR="00DB3B31" w:rsidRPr="002D4B51" w:rsidRDefault="00DB3B31" w:rsidP="00557151">
      <w:pPr>
        <w:spacing w:line="480" w:lineRule="auto"/>
        <w:rPr>
          <w:rFonts w:ascii="Times New Roman" w:hAnsi="Times New Roman" w:cs="Times New Roman"/>
        </w:rPr>
      </w:pPr>
    </w:p>
    <w:p w14:paraId="7F34EB81" w14:textId="77777777" w:rsidR="00757980" w:rsidRPr="002D4B51" w:rsidRDefault="00757980" w:rsidP="00757980">
      <w:pPr>
        <w:spacing w:line="240" w:lineRule="auto"/>
        <w:rPr>
          <w:rFonts w:ascii="Times New Roman" w:hAnsi="Times New Roman" w:cs="Times New Roman"/>
          <w:b/>
        </w:rPr>
      </w:pPr>
      <w:r w:rsidRPr="002D4B51">
        <w:rPr>
          <w:rFonts w:ascii="Times New Roman" w:hAnsi="Times New Roman" w:cs="Times New Roman"/>
          <w:b/>
        </w:rPr>
        <w:lastRenderedPageBreak/>
        <w:t>Supplementary Tables</w:t>
      </w:r>
    </w:p>
    <w:p w14:paraId="2C3BA24F" w14:textId="77777777" w:rsidR="00757980" w:rsidRPr="002D4B51" w:rsidRDefault="00757980" w:rsidP="00757980">
      <w:pPr>
        <w:rPr>
          <w:rFonts w:ascii="Times New Roman" w:hAnsi="Times New Roman" w:cs="Times New Roman"/>
          <w:sz w:val="24"/>
          <w:szCs w:val="24"/>
        </w:rPr>
      </w:pPr>
    </w:p>
    <w:p w14:paraId="06CE80A7" w14:textId="77777777" w:rsidR="00757980" w:rsidRPr="002D4B51" w:rsidRDefault="00757980" w:rsidP="00757980">
      <w:pPr>
        <w:rPr>
          <w:rFonts w:ascii="Times New Roman" w:hAnsi="Times New Roman" w:cs="Times New Roman"/>
          <w:sz w:val="24"/>
          <w:szCs w:val="24"/>
        </w:rPr>
      </w:pPr>
      <w:r w:rsidRPr="002D4B51">
        <w:rPr>
          <w:rFonts w:ascii="Times New Roman" w:hAnsi="Times New Roman" w:cs="Times New Roman"/>
          <w:sz w:val="24"/>
          <w:szCs w:val="24"/>
        </w:rPr>
        <w:t>Table S1: Longitudinal CMRI outcome over time</w:t>
      </w:r>
    </w:p>
    <w:tbl>
      <w:tblPr>
        <w:tblStyle w:val="PlainTable11"/>
        <w:tblW w:w="9252" w:type="dxa"/>
        <w:tblInd w:w="108" w:type="dxa"/>
        <w:tblLook w:val="04A0" w:firstRow="1" w:lastRow="0" w:firstColumn="1" w:lastColumn="0" w:noHBand="0" w:noVBand="1"/>
      </w:tblPr>
      <w:tblGrid>
        <w:gridCol w:w="2231"/>
        <w:gridCol w:w="2339"/>
        <w:gridCol w:w="2341"/>
        <w:gridCol w:w="2341"/>
      </w:tblGrid>
      <w:tr w:rsidR="002D4B51" w:rsidRPr="002D4B51" w14:paraId="4AE7D7E6" w14:textId="77777777" w:rsidTr="000751EA">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2231" w:type="dxa"/>
            <w:tcBorders>
              <w:top w:val="single" w:sz="18" w:space="0" w:color="auto"/>
              <w:left w:val="single" w:sz="18" w:space="0" w:color="auto"/>
              <w:bottom w:val="single" w:sz="18" w:space="0" w:color="auto"/>
              <w:right w:val="single" w:sz="18" w:space="0" w:color="auto"/>
            </w:tcBorders>
            <w:hideMark/>
          </w:tcPr>
          <w:p w14:paraId="3B2A32E0" w14:textId="77777777" w:rsidR="00757980" w:rsidRPr="002D4B51" w:rsidRDefault="00757980" w:rsidP="000751EA">
            <w:pPr>
              <w:rPr>
                <w:rFonts w:ascii="Times New Roman" w:hAnsi="Times New Roman" w:cs="Times New Roman"/>
                <w:b w:val="0"/>
                <w:sz w:val="24"/>
                <w:szCs w:val="24"/>
              </w:rPr>
            </w:pPr>
            <w:r w:rsidRPr="002D4B51">
              <w:rPr>
                <w:rFonts w:ascii="Times New Roman" w:hAnsi="Times New Roman" w:cs="Times New Roman"/>
                <w:b w:val="0"/>
                <w:sz w:val="24"/>
                <w:szCs w:val="24"/>
              </w:rPr>
              <w:t>Parameter</w:t>
            </w:r>
          </w:p>
        </w:tc>
        <w:tc>
          <w:tcPr>
            <w:tcW w:w="2339" w:type="dxa"/>
            <w:tcBorders>
              <w:top w:val="single" w:sz="18" w:space="0" w:color="auto"/>
              <w:left w:val="single" w:sz="18" w:space="0" w:color="auto"/>
              <w:bottom w:val="single" w:sz="18" w:space="0" w:color="auto"/>
              <w:right w:val="single" w:sz="18" w:space="0" w:color="auto"/>
            </w:tcBorders>
            <w:hideMark/>
          </w:tcPr>
          <w:p w14:paraId="5CEE9BA8" w14:textId="77777777" w:rsidR="00757980" w:rsidRPr="002D4B51" w:rsidRDefault="00757980" w:rsidP="000751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2D4B51">
              <w:rPr>
                <w:rFonts w:ascii="Times New Roman" w:hAnsi="Times New Roman" w:cs="Times New Roman"/>
                <w:b w:val="0"/>
                <w:sz w:val="24"/>
                <w:szCs w:val="24"/>
              </w:rPr>
              <w:t>Baseline</w:t>
            </w:r>
          </w:p>
          <w:p w14:paraId="48D66588" w14:textId="77777777" w:rsidR="00757980" w:rsidRPr="002D4B51" w:rsidRDefault="00757980" w:rsidP="000751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2D4B51">
              <w:rPr>
                <w:rFonts w:ascii="Times New Roman" w:hAnsi="Times New Roman" w:cs="Times New Roman"/>
                <w:b w:val="0"/>
                <w:sz w:val="24"/>
                <w:szCs w:val="24"/>
              </w:rPr>
              <w:t xml:space="preserve">(n=10; </w:t>
            </w:r>
            <w:r w:rsidRPr="002D4B51">
              <w:rPr>
                <w:rFonts w:ascii="Times New Roman" w:hAnsi="Times New Roman" w:cs="Times New Roman"/>
                <w:b w:val="0"/>
              </w:rPr>
              <w:t>mean and SD)</w:t>
            </w:r>
          </w:p>
        </w:tc>
        <w:tc>
          <w:tcPr>
            <w:tcW w:w="2341" w:type="dxa"/>
            <w:tcBorders>
              <w:top w:val="single" w:sz="18" w:space="0" w:color="auto"/>
              <w:left w:val="single" w:sz="18" w:space="0" w:color="auto"/>
              <w:bottom w:val="single" w:sz="18" w:space="0" w:color="auto"/>
              <w:right w:val="single" w:sz="18" w:space="0" w:color="auto"/>
            </w:tcBorders>
            <w:hideMark/>
          </w:tcPr>
          <w:p w14:paraId="6401E2A7" w14:textId="77777777" w:rsidR="00757980" w:rsidRPr="002D4B51" w:rsidRDefault="00757980" w:rsidP="000751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2D4B51">
              <w:rPr>
                <w:rFonts w:ascii="Times New Roman" w:hAnsi="Times New Roman" w:cs="Times New Roman"/>
                <w:b w:val="0"/>
                <w:sz w:val="24"/>
                <w:szCs w:val="24"/>
              </w:rPr>
              <w:t>Acute</w:t>
            </w:r>
          </w:p>
          <w:p w14:paraId="37610F1D" w14:textId="77777777" w:rsidR="00757980" w:rsidRPr="002D4B51" w:rsidRDefault="00757980" w:rsidP="000751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2D4B51">
              <w:rPr>
                <w:rFonts w:ascii="Times New Roman" w:hAnsi="Times New Roman" w:cs="Times New Roman"/>
                <w:b w:val="0"/>
                <w:sz w:val="24"/>
                <w:szCs w:val="24"/>
              </w:rPr>
              <w:t xml:space="preserve">(n=10; </w:t>
            </w:r>
            <w:r w:rsidRPr="002D4B51">
              <w:rPr>
                <w:rFonts w:ascii="Times New Roman" w:hAnsi="Times New Roman" w:cs="Times New Roman"/>
                <w:b w:val="0"/>
              </w:rPr>
              <w:t>mean and SD)</w:t>
            </w:r>
          </w:p>
        </w:tc>
        <w:tc>
          <w:tcPr>
            <w:tcW w:w="2341" w:type="dxa"/>
            <w:tcBorders>
              <w:top w:val="single" w:sz="18" w:space="0" w:color="auto"/>
              <w:left w:val="single" w:sz="18" w:space="0" w:color="auto"/>
              <w:bottom w:val="single" w:sz="18" w:space="0" w:color="auto"/>
              <w:right w:val="single" w:sz="18" w:space="0" w:color="auto"/>
            </w:tcBorders>
            <w:hideMark/>
          </w:tcPr>
          <w:p w14:paraId="218D9B56" w14:textId="77777777" w:rsidR="00757980" w:rsidRPr="002D4B51" w:rsidRDefault="00757980" w:rsidP="000751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2D4B51">
              <w:rPr>
                <w:rFonts w:ascii="Times New Roman" w:hAnsi="Times New Roman" w:cs="Times New Roman"/>
                <w:b w:val="0"/>
                <w:sz w:val="24"/>
                <w:szCs w:val="24"/>
              </w:rPr>
              <w:t>Chronic</w:t>
            </w:r>
          </w:p>
          <w:p w14:paraId="508CF6E0" w14:textId="77777777" w:rsidR="00757980" w:rsidRPr="002D4B51" w:rsidRDefault="00757980" w:rsidP="000751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2D4B51">
              <w:rPr>
                <w:rFonts w:ascii="Times New Roman" w:hAnsi="Times New Roman" w:cs="Times New Roman"/>
                <w:b w:val="0"/>
                <w:sz w:val="24"/>
                <w:szCs w:val="24"/>
              </w:rPr>
              <w:t xml:space="preserve">(n=10; </w:t>
            </w:r>
            <w:r w:rsidRPr="002D4B51">
              <w:rPr>
                <w:rFonts w:ascii="Times New Roman" w:hAnsi="Times New Roman" w:cs="Times New Roman"/>
                <w:b w:val="0"/>
              </w:rPr>
              <w:t>mean and SD)</w:t>
            </w:r>
          </w:p>
        </w:tc>
      </w:tr>
      <w:tr w:rsidR="002D4B51" w:rsidRPr="002D4B51" w14:paraId="1662DA96" w14:textId="77777777" w:rsidTr="000751EA">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2231" w:type="dxa"/>
            <w:tcBorders>
              <w:top w:val="single" w:sz="18" w:space="0" w:color="auto"/>
              <w:left w:val="single" w:sz="18" w:space="0" w:color="auto"/>
              <w:bottom w:val="single" w:sz="4" w:space="0" w:color="BFBFBF" w:themeColor="background1" w:themeShade="BF"/>
              <w:right w:val="single" w:sz="18" w:space="0" w:color="auto"/>
            </w:tcBorders>
            <w:hideMark/>
          </w:tcPr>
          <w:p w14:paraId="3B527B4E" w14:textId="77777777" w:rsidR="00757980" w:rsidRPr="002D4B51" w:rsidRDefault="00757980" w:rsidP="000751EA">
            <w:pPr>
              <w:rPr>
                <w:rFonts w:ascii="Times New Roman" w:hAnsi="Times New Roman" w:cs="Times New Roman"/>
                <w:b w:val="0"/>
                <w:sz w:val="24"/>
                <w:szCs w:val="24"/>
              </w:rPr>
            </w:pPr>
            <w:r w:rsidRPr="002D4B51">
              <w:rPr>
                <w:rFonts w:ascii="Times New Roman" w:hAnsi="Times New Roman" w:cs="Times New Roman"/>
                <w:b w:val="0"/>
                <w:sz w:val="24"/>
                <w:szCs w:val="24"/>
              </w:rPr>
              <w:t>Swine mass (kg)</w:t>
            </w:r>
          </w:p>
        </w:tc>
        <w:tc>
          <w:tcPr>
            <w:tcW w:w="2339" w:type="dxa"/>
            <w:tcBorders>
              <w:top w:val="single" w:sz="18" w:space="0" w:color="auto"/>
              <w:left w:val="single" w:sz="18" w:space="0" w:color="auto"/>
              <w:bottom w:val="single" w:sz="4" w:space="0" w:color="BFBFBF" w:themeColor="background1" w:themeShade="BF"/>
              <w:right w:val="single" w:sz="18" w:space="0" w:color="auto"/>
            </w:tcBorders>
            <w:hideMark/>
          </w:tcPr>
          <w:p w14:paraId="665136A0"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62.3±5.55</w:t>
            </w:r>
          </w:p>
        </w:tc>
        <w:tc>
          <w:tcPr>
            <w:tcW w:w="2341" w:type="dxa"/>
            <w:tcBorders>
              <w:top w:val="single" w:sz="18" w:space="0" w:color="auto"/>
              <w:left w:val="single" w:sz="18" w:space="0" w:color="auto"/>
              <w:bottom w:val="single" w:sz="4" w:space="0" w:color="BFBFBF" w:themeColor="background1" w:themeShade="BF"/>
              <w:right w:val="single" w:sz="18" w:space="0" w:color="auto"/>
            </w:tcBorders>
            <w:hideMark/>
          </w:tcPr>
          <w:p w14:paraId="54A9896A"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NA</w:t>
            </w:r>
          </w:p>
        </w:tc>
        <w:tc>
          <w:tcPr>
            <w:tcW w:w="2341" w:type="dxa"/>
            <w:tcBorders>
              <w:top w:val="single" w:sz="18" w:space="0" w:color="auto"/>
              <w:left w:val="single" w:sz="18" w:space="0" w:color="auto"/>
              <w:bottom w:val="single" w:sz="4" w:space="0" w:color="BFBFBF" w:themeColor="background1" w:themeShade="BF"/>
              <w:right w:val="single" w:sz="18" w:space="0" w:color="auto"/>
            </w:tcBorders>
            <w:hideMark/>
          </w:tcPr>
          <w:p w14:paraId="070999ED"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82.89±6.56</w:t>
            </w:r>
          </w:p>
        </w:tc>
      </w:tr>
      <w:tr w:rsidR="002D4B51" w:rsidRPr="002D4B51" w14:paraId="66AC2C99" w14:textId="77777777" w:rsidTr="000751EA">
        <w:trPr>
          <w:trHeight w:val="446"/>
        </w:trPr>
        <w:tc>
          <w:tcPr>
            <w:cnfStyle w:val="001000000000" w:firstRow="0" w:lastRow="0" w:firstColumn="1" w:lastColumn="0" w:oddVBand="0" w:evenVBand="0" w:oddHBand="0" w:evenHBand="0" w:firstRowFirstColumn="0" w:firstRowLastColumn="0" w:lastRowFirstColumn="0" w:lastRowLastColumn="0"/>
            <w:tcW w:w="223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69687CE3" w14:textId="77777777" w:rsidR="00757980" w:rsidRPr="002D4B51" w:rsidRDefault="00757980" w:rsidP="000751EA">
            <w:pPr>
              <w:rPr>
                <w:rFonts w:ascii="Times New Roman" w:hAnsi="Times New Roman" w:cs="Times New Roman"/>
                <w:b w:val="0"/>
                <w:sz w:val="24"/>
                <w:szCs w:val="24"/>
              </w:rPr>
            </w:pPr>
            <w:r w:rsidRPr="002D4B51">
              <w:rPr>
                <w:rFonts w:ascii="Times New Roman" w:hAnsi="Times New Roman" w:cs="Times New Roman"/>
                <w:b w:val="0"/>
                <w:sz w:val="24"/>
                <w:szCs w:val="24"/>
              </w:rPr>
              <w:t>LV Mass (g)</w:t>
            </w:r>
          </w:p>
        </w:tc>
        <w:tc>
          <w:tcPr>
            <w:tcW w:w="2339"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688C0CD8"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88.6±6.31</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5FD5A863"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89.7±10.8</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22A9C9B7"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107.62±24.42</w:t>
            </w:r>
          </w:p>
        </w:tc>
      </w:tr>
      <w:tr w:rsidR="002D4B51" w:rsidRPr="002D4B51" w14:paraId="70692A2B" w14:textId="77777777" w:rsidTr="000751EA">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223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7637CF7B" w14:textId="77777777" w:rsidR="00757980" w:rsidRPr="002D4B51" w:rsidRDefault="00757980" w:rsidP="000751EA">
            <w:pPr>
              <w:rPr>
                <w:rFonts w:ascii="Times New Roman" w:hAnsi="Times New Roman" w:cs="Times New Roman"/>
                <w:b w:val="0"/>
                <w:sz w:val="24"/>
                <w:szCs w:val="24"/>
              </w:rPr>
            </w:pPr>
            <w:r w:rsidRPr="002D4B51">
              <w:rPr>
                <w:rFonts w:ascii="Times New Roman" w:hAnsi="Times New Roman" w:cs="Times New Roman"/>
                <w:b w:val="0"/>
                <w:sz w:val="24"/>
                <w:szCs w:val="24"/>
              </w:rPr>
              <w:t>LVEDV (ml)</w:t>
            </w:r>
          </w:p>
        </w:tc>
        <w:tc>
          <w:tcPr>
            <w:tcW w:w="2339"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561FA315"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131±11.3</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16C05125"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144.3±25.05</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6AF5BD39"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194.62±27.57</w:t>
            </w:r>
          </w:p>
        </w:tc>
      </w:tr>
      <w:tr w:rsidR="002D4B51" w:rsidRPr="002D4B51" w14:paraId="683D4D72" w14:textId="77777777" w:rsidTr="000751EA">
        <w:trPr>
          <w:trHeight w:val="446"/>
        </w:trPr>
        <w:tc>
          <w:tcPr>
            <w:cnfStyle w:val="001000000000" w:firstRow="0" w:lastRow="0" w:firstColumn="1" w:lastColumn="0" w:oddVBand="0" w:evenVBand="0" w:oddHBand="0" w:evenHBand="0" w:firstRowFirstColumn="0" w:firstRowLastColumn="0" w:lastRowFirstColumn="0" w:lastRowLastColumn="0"/>
            <w:tcW w:w="223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0D839435" w14:textId="77777777" w:rsidR="00757980" w:rsidRPr="002D4B51" w:rsidRDefault="00757980" w:rsidP="000751EA">
            <w:pPr>
              <w:rPr>
                <w:rFonts w:ascii="Times New Roman" w:hAnsi="Times New Roman" w:cs="Times New Roman"/>
                <w:b w:val="0"/>
                <w:sz w:val="24"/>
                <w:szCs w:val="24"/>
              </w:rPr>
            </w:pPr>
            <w:r w:rsidRPr="002D4B51">
              <w:rPr>
                <w:rFonts w:ascii="Times New Roman" w:hAnsi="Times New Roman" w:cs="Times New Roman"/>
                <w:b w:val="0"/>
                <w:sz w:val="24"/>
                <w:szCs w:val="24"/>
              </w:rPr>
              <w:t>LVESV (ml)</w:t>
            </w:r>
          </w:p>
        </w:tc>
        <w:tc>
          <w:tcPr>
            <w:tcW w:w="2339"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0BD96DFA"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74.2±7.56</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2F5CD68E"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66.6±14.92</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179FCB0C"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100.38±17.75</w:t>
            </w:r>
          </w:p>
        </w:tc>
      </w:tr>
      <w:tr w:rsidR="002D4B51" w:rsidRPr="002D4B51" w14:paraId="09901FC1" w14:textId="77777777" w:rsidTr="000751EA">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223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12D0F033" w14:textId="77777777" w:rsidR="00757980" w:rsidRPr="002D4B51" w:rsidRDefault="00757980" w:rsidP="000751EA">
            <w:pPr>
              <w:rPr>
                <w:rFonts w:ascii="Times New Roman" w:hAnsi="Times New Roman" w:cs="Times New Roman"/>
                <w:b w:val="0"/>
                <w:sz w:val="24"/>
                <w:szCs w:val="24"/>
              </w:rPr>
            </w:pPr>
            <w:r w:rsidRPr="002D4B51">
              <w:rPr>
                <w:rFonts w:ascii="Times New Roman" w:hAnsi="Times New Roman" w:cs="Times New Roman"/>
                <w:b w:val="0"/>
                <w:sz w:val="24"/>
                <w:szCs w:val="24"/>
              </w:rPr>
              <w:t>LVEF (%)</w:t>
            </w:r>
          </w:p>
        </w:tc>
        <w:tc>
          <w:tcPr>
            <w:tcW w:w="2339"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749B8993"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56.6±2.51</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0DF9BD53"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45.1±7.55</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40E0C270"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49.12±4.64</w:t>
            </w:r>
          </w:p>
        </w:tc>
      </w:tr>
      <w:tr w:rsidR="002D4B51" w:rsidRPr="002D4B51" w14:paraId="60A8BEF6" w14:textId="77777777" w:rsidTr="000751EA">
        <w:trPr>
          <w:trHeight w:val="446"/>
        </w:trPr>
        <w:tc>
          <w:tcPr>
            <w:cnfStyle w:val="001000000000" w:firstRow="0" w:lastRow="0" w:firstColumn="1" w:lastColumn="0" w:oddVBand="0" w:evenVBand="0" w:oddHBand="0" w:evenHBand="0" w:firstRowFirstColumn="0" w:firstRowLastColumn="0" w:lastRowFirstColumn="0" w:lastRowLastColumn="0"/>
            <w:tcW w:w="223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791ED327" w14:textId="77777777" w:rsidR="00757980" w:rsidRPr="002D4B51" w:rsidRDefault="00757980" w:rsidP="000751EA">
            <w:pPr>
              <w:rPr>
                <w:rFonts w:ascii="Times New Roman" w:hAnsi="Times New Roman" w:cs="Times New Roman"/>
                <w:b w:val="0"/>
                <w:sz w:val="24"/>
                <w:szCs w:val="24"/>
              </w:rPr>
            </w:pPr>
            <w:r w:rsidRPr="002D4B51">
              <w:rPr>
                <w:rFonts w:ascii="Times New Roman" w:hAnsi="Times New Roman" w:cs="Times New Roman"/>
                <w:b w:val="0"/>
                <w:sz w:val="24"/>
                <w:szCs w:val="24"/>
              </w:rPr>
              <w:t>Scar Mass (g)</w:t>
            </w:r>
          </w:p>
        </w:tc>
        <w:tc>
          <w:tcPr>
            <w:tcW w:w="2339"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2E97672B"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NA</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015DBAF6"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16.9±9.1</w:t>
            </w:r>
          </w:p>
        </w:tc>
        <w:tc>
          <w:tcPr>
            <w:tcW w:w="2341" w:type="dxa"/>
            <w:tcBorders>
              <w:top w:val="single" w:sz="4" w:space="0" w:color="BFBFBF" w:themeColor="background1" w:themeShade="BF"/>
              <w:left w:val="single" w:sz="18" w:space="0" w:color="auto"/>
              <w:bottom w:val="single" w:sz="4" w:space="0" w:color="BFBFBF" w:themeColor="background1" w:themeShade="BF"/>
              <w:right w:val="single" w:sz="18" w:space="0" w:color="auto"/>
            </w:tcBorders>
            <w:hideMark/>
          </w:tcPr>
          <w:p w14:paraId="03DA16C9" w14:textId="77777777" w:rsidR="00757980" w:rsidRPr="002D4B51" w:rsidRDefault="00757980" w:rsidP="000751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9.05±5.23</w:t>
            </w:r>
          </w:p>
        </w:tc>
      </w:tr>
      <w:tr w:rsidR="002D4B51" w:rsidRPr="002D4B51" w14:paraId="6CAA054A" w14:textId="77777777" w:rsidTr="000751EA">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2231" w:type="dxa"/>
            <w:tcBorders>
              <w:top w:val="single" w:sz="4" w:space="0" w:color="BFBFBF" w:themeColor="background1" w:themeShade="BF"/>
              <w:left w:val="single" w:sz="18" w:space="0" w:color="auto"/>
              <w:bottom w:val="single" w:sz="18" w:space="0" w:color="auto"/>
              <w:right w:val="single" w:sz="18" w:space="0" w:color="auto"/>
            </w:tcBorders>
            <w:hideMark/>
          </w:tcPr>
          <w:p w14:paraId="44B2D391" w14:textId="77777777" w:rsidR="00757980" w:rsidRPr="002D4B51" w:rsidRDefault="00757980" w:rsidP="000751EA">
            <w:pPr>
              <w:rPr>
                <w:rFonts w:ascii="Times New Roman" w:hAnsi="Times New Roman" w:cs="Times New Roman"/>
                <w:b w:val="0"/>
                <w:sz w:val="24"/>
                <w:szCs w:val="24"/>
              </w:rPr>
            </w:pPr>
            <w:r w:rsidRPr="002D4B51">
              <w:rPr>
                <w:rFonts w:ascii="Times New Roman" w:hAnsi="Times New Roman" w:cs="Times New Roman"/>
                <w:b w:val="0"/>
                <w:sz w:val="24"/>
                <w:szCs w:val="24"/>
              </w:rPr>
              <w:t>Scar Mass (%)</w:t>
            </w:r>
          </w:p>
        </w:tc>
        <w:tc>
          <w:tcPr>
            <w:tcW w:w="2339" w:type="dxa"/>
            <w:tcBorders>
              <w:top w:val="single" w:sz="4" w:space="0" w:color="BFBFBF" w:themeColor="background1" w:themeShade="BF"/>
              <w:left w:val="single" w:sz="18" w:space="0" w:color="auto"/>
              <w:bottom w:val="single" w:sz="18" w:space="0" w:color="auto"/>
              <w:right w:val="single" w:sz="18" w:space="0" w:color="auto"/>
            </w:tcBorders>
            <w:hideMark/>
          </w:tcPr>
          <w:p w14:paraId="1B6B475B"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NA</w:t>
            </w:r>
          </w:p>
        </w:tc>
        <w:tc>
          <w:tcPr>
            <w:tcW w:w="2341" w:type="dxa"/>
            <w:tcBorders>
              <w:top w:val="single" w:sz="4" w:space="0" w:color="BFBFBF" w:themeColor="background1" w:themeShade="BF"/>
              <w:left w:val="single" w:sz="18" w:space="0" w:color="auto"/>
              <w:bottom w:val="single" w:sz="18" w:space="0" w:color="auto"/>
              <w:right w:val="single" w:sz="18" w:space="0" w:color="auto"/>
            </w:tcBorders>
            <w:hideMark/>
          </w:tcPr>
          <w:p w14:paraId="7D9D3430" w14:textId="77777777" w:rsidR="00757980" w:rsidRPr="002D4B51" w:rsidRDefault="00757980" w:rsidP="000751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19.7±11.7</w:t>
            </w:r>
          </w:p>
        </w:tc>
        <w:tc>
          <w:tcPr>
            <w:tcW w:w="2341" w:type="dxa"/>
            <w:tcBorders>
              <w:top w:val="single" w:sz="4" w:space="0" w:color="BFBFBF" w:themeColor="background1" w:themeShade="BF"/>
              <w:left w:val="single" w:sz="18" w:space="0" w:color="auto"/>
              <w:bottom w:val="single" w:sz="18" w:space="0" w:color="auto"/>
              <w:right w:val="single" w:sz="18" w:space="0" w:color="auto"/>
            </w:tcBorders>
            <w:hideMark/>
          </w:tcPr>
          <w:p w14:paraId="12E8163E" w14:textId="77777777" w:rsidR="00757980" w:rsidRPr="002D4B51" w:rsidRDefault="00757980" w:rsidP="000751EA">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D4B51">
              <w:rPr>
                <w:rFonts w:ascii="Times New Roman" w:hAnsi="Times New Roman" w:cs="Times New Roman"/>
                <w:sz w:val="24"/>
                <w:szCs w:val="24"/>
              </w:rPr>
              <w:t>9.38±4.53</w:t>
            </w:r>
          </w:p>
        </w:tc>
      </w:tr>
    </w:tbl>
    <w:p w14:paraId="5199CDA2" w14:textId="42AB02F8" w:rsidR="00757980" w:rsidRPr="002D4B51" w:rsidRDefault="00757980" w:rsidP="00757980">
      <w:pPr>
        <w:pStyle w:val="Caption"/>
        <w:rPr>
          <w:rFonts w:ascii="Times New Roman" w:hAnsi="Times New Roman" w:cs="Times New Roman"/>
          <w:color w:val="auto"/>
          <w:sz w:val="24"/>
          <w:szCs w:val="24"/>
        </w:rPr>
      </w:pPr>
      <w:r w:rsidRPr="002D4B51">
        <w:rPr>
          <w:rFonts w:ascii="Times New Roman" w:hAnsi="Times New Roman" w:cs="Times New Roman"/>
          <w:color w:val="auto"/>
          <w:sz w:val="24"/>
          <w:szCs w:val="24"/>
        </w:rPr>
        <w:t xml:space="preserve">SD=Standard </w:t>
      </w:r>
      <w:r w:rsidR="004A649E" w:rsidRPr="002D4B51">
        <w:rPr>
          <w:rFonts w:ascii="Times New Roman" w:hAnsi="Times New Roman" w:cs="Times New Roman"/>
          <w:color w:val="auto"/>
          <w:sz w:val="24"/>
          <w:szCs w:val="24"/>
        </w:rPr>
        <w:t>deviation</w:t>
      </w:r>
      <w:r w:rsidRPr="002D4B51">
        <w:rPr>
          <w:rFonts w:ascii="Times New Roman" w:hAnsi="Times New Roman" w:cs="Times New Roman"/>
          <w:color w:val="auto"/>
          <w:sz w:val="24"/>
          <w:szCs w:val="24"/>
        </w:rPr>
        <w:t xml:space="preserve">; LV=Left </w:t>
      </w:r>
      <w:r w:rsidR="004A649E" w:rsidRPr="002D4B51">
        <w:rPr>
          <w:rFonts w:ascii="Times New Roman" w:hAnsi="Times New Roman" w:cs="Times New Roman"/>
          <w:color w:val="auto"/>
          <w:sz w:val="24"/>
          <w:szCs w:val="24"/>
        </w:rPr>
        <w:t>ventricle</w:t>
      </w:r>
      <w:r w:rsidRPr="002D4B51">
        <w:rPr>
          <w:rFonts w:ascii="Times New Roman" w:hAnsi="Times New Roman" w:cs="Times New Roman"/>
          <w:color w:val="auto"/>
          <w:sz w:val="24"/>
          <w:szCs w:val="24"/>
        </w:rPr>
        <w:t xml:space="preserve">; LVEDV=Left ventricular end-diastolic </w:t>
      </w:r>
      <w:proofErr w:type="gramStart"/>
      <w:r w:rsidRPr="002D4B51">
        <w:rPr>
          <w:rFonts w:ascii="Times New Roman" w:hAnsi="Times New Roman" w:cs="Times New Roman"/>
          <w:color w:val="auto"/>
          <w:sz w:val="24"/>
          <w:szCs w:val="24"/>
        </w:rPr>
        <w:t>volume;</w:t>
      </w:r>
      <w:proofErr w:type="gramEnd"/>
      <w:r w:rsidRPr="002D4B51">
        <w:rPr>
          <w:rFonts w:ascii="Times New Roman" w:hAnsi="Times New Roman" w:cs="Times New Roman"/>
          <w:color w:val="auto"/>
          <w:sz w:val="24"/>
          <w:szCs w:val="24"/>
        </w:rPr>
        <w:t xml:space="preserve"> </w:t>
      </w:r>
    </w:p>
    <w:p w14:paraId="1472B378" w14:textId="77777777" w:rsidR="00757980" w:rsidRPr="002D4B51" w:rsidRDefault="00757980" w:rsidP="00757980">
      <w:pPr>
        <w:pStyle w:val="Caption"/>
        <w:rPr>
          <w:rFonts w:ascii="Times New Roman" w:hAnsi="Times New Roman" w:cs="Times New Roman"/>
          <w:color w:val="auto"/>
          <w:sz w:val="24"/>
          <w:szCs w:val="24"/>
        </w:rPr>
      </w:pPr>
      <w:r w:rsidRPr="002D4B51">
        <w:rPr>
          <w:rFonts w:ascii="Times New Roman" w:hAnsi="Times New Roman" w:cs="Times New Roman"/>
          <w:color w:val="auto"/>
          <w:sz w:val="24"/>
          <w:szCs w:val="24"/>
        </w:rPr>
        <w:t>LVESV=Left ventricular end-systolic volume; LVEF=Left ventricular ejection fraction.</w:t>
      </w:r>
    </w:p>
    <w:p w14:paraId="70483145" w14:textId="77777777" w:rsidR="00662785" w:rsidRPr="002D4B51" w:rsidRDefault="00662785" w:rsidP="00757980">
      <w:pPr>
        <w:spacing w:line="240" w:lineRule="auto"/>
        <w:rPr>
          <w:rFonts w:ascii="Times New Roman" w:hAnsi="Times New Roman" w:cs="Times New Roman"/>
          <w:b/>
        </w:rPr>
      </w:pPr>
    </w:p>
    <w:p w14:paraId="21DDF27D" w14:textId="77777777" w:rsidR="008A1D39" w:rsidRPr="002D4B51" w:rsidRDefault="008A1D39" w:rsidP="00757980">
      <w:pPr>
        <w:spacing w:line="240" w:lineRule="auto"/>
        <w:rPr>
          <w:rFonts w:ascii="Times New Roman" w:hAnsi="Times New Roman" w:cs="Times New Roman"/>
          <w:b/>
        </w:rPr>
      </w:pPr>
    </w:p>
    <w:p w14:paraId="250A21AF" w14:textId="77777777" w:rsidR="00757980" w:rsidRPr="002D4B51" w:rsidRDefault="00757980" w:rsidP="00757980">
      <w:pPr>
        <w:tabs>
          <w:tab w:val="left" w:pos="7763"/>
        </w:tabs>
        <w:spacing w:line="240" w:lineRule="auto"/>
        <w:rPr>
          <w:rStyle w:val="CommentReference"/>
        </w:rPr>
      </w:pPr>
      <w:r w:rsidRPr="002D4B51">
        <w:rPr>
          <w:rFonts w:ascii="Times New Roman" w:hAnsi="Times New Roman" w:cs="Times New Roman"/>
        </w:rPr>
        <w:t>Table S2: Serum cardiac troponin I (</w:t>
      </w:r>
      <w:proofErr w:type="spellStart"/>
      <w:r w:rsidRPr="002D4B51">
        <w:rPr>
          <w:rFonts w:ascii="Times New Roman" w:hAnsi="Times New Roman" w:cs="Times New Roman"/>
        </w:rPr>
        <w:t>CTnI</w:t>
      </w:r>
      <w:proofErr w:type="spellEnd"/>
      <w:r w:rsidRPr="002D4B51">
        <w:rPr>
          <w:rFonts w:ascii="Times New Roman" w:hAnsi="Times New Roman" w:cs="Times New Roman"/>
        </w:rPr>
        <w:t>) concentration at different time-points</w:t>
      </w:r>
    </w:p>
    <w:p w14:paraId="10BB0FD1" w14:textId="77777777" w:rsidR="00757980" w:rsidRPr="002D4B51" w:rsidRDefault="00757980" w:rsidP="00757980">
      <w:pPr>
        <w:tabs>
          <w:tab w:val="left" w:pos="7763"/>
        </w:tabs>
        <w:spacing w:line="240" w:lineRule="auto"/>
      </w:pPr>
    </w:p>
    <w:tbl>
      <w:tblPr>
        <w:tblStyle w:val="PlainTable11"/>
        <w:tblW w:w="5000" w:type="pct"/>
        <w:tblLook w:val="04A0" w:firstRow="1" w:lastRow="0" w:firstColumn="1" w:lastColumn="0" w:noHBand="0" w:noVBand="1"/>
      </w:tblPr>
      <w:tblGrid>
        <w:gridCol w:w="899"/>
        <w:gridCol w:w="905"/>
        <w:gridCol w:w="1194"/>
        <w:gridCol w:w="740"/>
        <w:gridCol w:w="740"/>
        <w:gridCol w:w="872"/>
        <w:gridCol w:w="873"/>
        <w:gridCol w:w="873"/>
        <w:gridCol w:w="695"/>
        <w:gridCol w:w="1205"/>
      </w:tblGrid>
      <w:tr w:rsidR="002D4B51" w:rsidRPr="002D4B51" w14:paraId="636C7B74" w14:textId="77777777" w:rsidTr="000751E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4" w:type="pct"/>
            <w:vMerge w:val="restart"/>
            <w:tcBorders>
              <w:top w:val="single" w:sz="12" w:space="0" w:color="auto"/>
              <w:left w:val="single" w:sz="12" w:space="0" w:color="auto"/>
              <w:right w:val="single" w:sz="12" w:space="0" w:color="auto"/>
            </w:tcBorders>
          </w:tcPr>
          <w:p w14:paraId="735A8536" w14:textId="77777777" w:rsidR="00757980" w:rsidRPr="002D4B51" w:rsidRDefault="00757980" w:rsidP="000751EA">
            <w:pPr>
              <w:tabs>
                <w:tab w:val="left" w:pos="7763"/>
              </w:tabs>
              <w:rPr>
                <w:rFonts w:ascii="Times New Roman" w:hAnsi="Times New Roman" w:cs="Times New Roman"/>
                <w:b w:val="0"/>
                <w:sz w:val="20"/>
                <w:szCs w:val="20"/>
              </w:rPr>
            </w:pPr>
          </w:p>
        </w:tc>
        <w:tc>
          <w:tcPr>
            <w:tcW w:w="500" w:type="pct"/>
            <w:vMerge w:val="restart"/>
            <w:tcBorders>
              <w:top w:val="single" w:sz="12" w:space="0" w:color="auto"/>
              <w:left w:val="single" w:sz="12" w:space="0" w:color="auto"/>
              <w:right w:val="single" w:sz="12" w:space="0" w:color="auto"/>
            </w:tcBorders>
            <w:hideMark/>
          </w:tcPr>
          <w:p w14:paraId="72B562F9" w14:textId="77777777" w:rsidR="00757980" w:rsidRPr="002D4B51" w:rsidRDefault="00757980" w:rsidP="000751EA">
            <w:pPr>
              <w:tabs>
                <w:tab w:val="left" w:pos="7763"/>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2D4B51">
              <w:rPr>
                <w:rFonts w:ascii="Times New Roman" w:hAnsi="Times New Roman" w:cs="Times New Roman"/>
                <w:b w:val="0"/>
                <w:sz w:val="20"/>
                <w:szCs w:val="20"/>
              </w:rPr>
              <w:t>Baseline</w:t>
            </w:r>
          </w:p>
        </w:tc>
        <w:tc>
          <w:tcPr>
            <w:tcW w:w="617" w:type="pct"/>
            <w:vMerge w:val="restart"/>
            <w:tcBorders>
              <w:top w:val="single" w:sz="12" w:space="0" w:color="auto"/>
              <w:left w:val="single" w:sz="12" w:space="0" w:color="auto"/>
              <w:right w:val="single" w:sz="12" w:space="0" w:color="auto"/>
            </w:tcBorders>
            <w:hideMark/>
          </w:tcPr>
          <w:p w14:paraId="33A2DC20" w14:textId="77777777" w:rsidR="00757980" w:rsidRPr="002D4B51" w:rsidRDefault="00757980" w:rsidP="000751EA">
            <w:pPr>
              <w:tabs>
                <w:tab w:val="left" w:pos="7763"/>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2D4B51">
              <w:rPr>
                <w:rFonts w:ascii="Times New Roman" w:hAnsi="Times New Roman" w:cs="Times New Roman"/>
                <w:b w:val="0"/>
                <w:sz w:val="20"/>
                <w:szCs w:val="20"/>
              </w:rPr>
              <w:t>Reperfusion</w:t>
            </w:r>
          </w:p>
        </w:tc>
        <w:tc>
          <w:tcPr>
            <w:tcW w:w="2748" w:type="pct"/>
            <w:gridSpan w:val="6"/>
            <w:tcBorders>
              <w:top w:val="single" w:sz="12" w:space="0" w:color="auto"/>
              <w:left w:val="single" w:sz="12" w:space="0" w:color="auto"/>
              <w:right w:val="single" w:sz="12" w:space="0" w:color="auto"/>
            </w:tcBorders>
            <w:hideMark/>
          </w:tcPr>
          <w:p w14:paraId="09E3803C" w14:textId="77777777" w:rsidR="00757980" w:rsidRPr="002D4B51" w:rsidRDefault="00757980" w:rsidP="00A9073D">
            <w:pPr>
              <w:tabs>
                <w:tab w:val="left" w:pos="7763"/>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2D4B51">
              <w:rPr>
                <w:rFonts w:ascii="Times New Roman" w:hAnsi="Times New Roman" w:cs="Times New Roman"/>
                <w:b w:val="0"/>
                <w:sz w:val="20"/>
                <w:szCs w:val="20"/>
              </w:rPr>
              <w:t>After reperfusion</w:t>
            </w:r>
          </w:p>
        </w:tc>
        <w:tc>
          <w:tcPr>
            <w:tcW w:w="622" w:type="pct"/>
            <w:vMerge w:val="restart"/>
            <w:tcBorders>
              <w:top w:val="single" w:sz="12" w:space="0" w:color="auto"/>
              <w:left w:val="single" w:sz="12" w:space="0" w:color="auto"/>
              <w:right w:val="single" w:sz="12" w:space="0" w:color="auto"/>
            </w:tcBorders>
            <w:hideMark/>
          </w:tcPr>
          <w:p w14:paraId="77BB31A5" w14:textId="77777777" w:rsidR="00757980" w:rsidRPr="002D4B51" w:rsidRDefault="00757980" w:rsidP="000751EA">
            <w:pPr>
              <w:tabs>
                <w:tab w:val="left" w:pos="7763"/>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2D4B51">
              <w:rPr>
                <w:rFonts w:ascii="Times New Roman" w:hAnsi="Times New Roman" w:cs="Times New Roman"/>
                <w:b w:val="0"/>
                <w:sz w:val="20"/>
                <w:szCs w:val="20"/>
              </w:rPr>
              <w:t>Termination</w:t>
            </w:r>
          </w:p>
        </w:tc>
      </w:tr>
      <w:tr w:rsidR="002D4B51" w:rsidRPr="002D4B51" w14:paraId="69AB7614" w14:textId="77777777" w:rsidTr="000751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4" w:type="pct"/>
            <w:vMerge/>
            <w:tcBorders>
              <w:left w:val="single" w:sz="12" w:space="0" w:color="auto"/>
              <w:right w:val="single" w:sz="12" w:space="0" w:color="auto"/>
            </w:tcBorders>
            <w:hideMark/>
          </w:tcPr>
          <w:p w14:paraId="53C8FC5D" w14:textId="77777777" w:rsidR="00757980" w:rsidRPr="002D4B51" w:rsidRDefault="00757980" w:rsidP="000751EA">
            <w:pPr>
              <w:rPr>
                <w:rFonts w:ascii="Times New Roman" w:hAnsi="Times New Roman" w:cs="Times New Roman"/>
                <w:b w:val="0"/>
                <w:sz w:val="20"/>
                <w:szCs w:val="20"/>
              </w:rPr>
            </w:pPr>
          </w:p>
        </w:tc>
        <w:tc>
          <w:tcPr>
            <w:tcW w:w="500" w:type="pct"/>
            <w:vMerge/>
            <w:tcBorders>
              <w:left w:val="single" w:sz="12" w:space="0" w:color="auto"/>
              <w:right w:val="single" w:sz="12" w:space="0" w:color="auto"/>
            </w:tcBorders>
            <w:hideMark/>
          </w:tcPr>
          <w:p w14:paraId="608652DA" w14:textId="77777777" w:rsidR="00757980" w:rsidRPr="002D4B51" w:rsidRDefault="00757980" w:rsidP="000751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617" w:type="pct"/>
            <w:vMerge/>
            <w:tcBorders>
              <w:left w:val="single" w:sz="12" w:space="0" w:color="auto"/>
              <w:right w:val="single" w:sz="12" w:space="0" w:color="auto"/>
            </w:tcBorders>
            <w:hideMark/>
          </w:tcPr>
          <w:p w14:paraId="1C255196" w14:textId="77777777" w:rsidR="00757980" w:rsidRPr="002D4B51" w:rsidRDefault="00757980" w:rsidP="000751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pct"/>
            <w:tcBorders>
              <w:left w:val="single" w:sz="12" w:space="0" w:color="auto"/>
            </w:tcBorders>
            <w:hideMark/>
          </w:tcPr>
          <w:p w14:paraId="5EB7998B" w14:textId="77777777" w:rsidR="00757980" w:rsidRPr="002D4B51" w:rsidRDefault="00757980" w:rsidP="00A9073D">
            <w:pPr>
              <w:tabs>
                <w:tab w:val="left" w:pos="7763"/>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D4B51">
              <w:rPr>
                <w:rFonts w:ascii="Times New Roman" w:hAnsi="Times New Roman" w:cs="Times New Roman"/>
                <w:sz w:val="20"/>
                <w:szCs w:val="20"/>
              </w:rPr>
              <w:t>10 min</w:t>
            </w:r>
          </w:p>
        </w:tc>
        <w:tc>
          <w:tcPr>
            <w:tcW w:w="426" w:type="pct"/>
            <w:hideMark/>
          </w:tcPr>
          <w:p w14:paraId="448A5039" w14:textId="77777777" w:rsidR="00757980" w:rsidRPr="002D4B51" w:rsidRDefault="00757980" w:rsidP="00A9073D">
            <w:pPr>
              <w:tabs>
                <w:tab w:val="left" w:pos="7763"/>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D4B51">
              <w:rPr>
                <w:rFonts w:ascii="Times New Roman" w:hAnsi="Times New Roman" w:cs="Times New Roman"/>
                <w:sz w:val="20"/>
                <w:szCs w:val="20"/>
              </w:rPr>
              <w:t>20 min</w:t>
            </w:r>
          </w:p>
        </w:tc>
        <w:tc>
          <w:tcPr>
            <w:tcW w:w="499" w:type="pct"/>
            <w:hideMark/>
          </w:tcPr>
          <w:p w14:paraId="093475AC" w14:textId="77777777" w:rsidR="00757980" w:rsidRPr="002D4B51" w:rsidRDefault="00757980" w:rsidP="00A9073D">
            <w:pPr>
              <w:tabs>
                <w:tab w:val="left" w:pos="7763"/>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D4B51">
              <w:rPr>
                <w:rFonts w:ascii="Times New Roman" w:hAnsi="Times New Roman" w:cs="Times New Roman"/>
                <w:sz w:val="20"/>
                <w:szCs w:val="20"/>
              </w:rPr>
              <w:t>30 min</w:t>
            </w:r>
          </w:p>
        </w:tc>
        <w:tc>
          <w:tcPr>
            <w:tcW w:w="499" w:type="pct"/>
            <w:hideMark/>
          </w:tcPr>
          <w:p w14:paraId="3C930E98" w14:textId="77777777" w:rsidR="00757980" w:rsidRPr="002D4B51" w:rsidRDefault="00757980" w:rsidP="00A9073D">
            <w:pPr>
              <w:tabs>
                <w:tab w:val="left" w:pos="7763"/>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D4B51">
              <w:rPr>
                <w:rFonts w:ascii="Times New Roman" w:hAnsi="Times New Roman" w:cs="Times New Roman"/>
                <w:sz w:val="20"/>
                <w:szCs w:val="20"/>
              </w:rPr>
              <w:t>1 h</w:t>
            </w:r>
          </w:p>
        </w:tc>
        <w:tc>
          <w:tcPr>
            <w:tcW w:w="499" w:type="pct"/>
            <w:hideMark/>
          </w:tcPr>
          <w:p w14:paraId="70A39F27" w14:textId="77777777" w:rsidR="00757980" w:rsidRPr="002D4B51" w:rsidRDefault="00757980" w:rsidP="00A9073D">
            <w:pPr>
              <w:tabs>
                <w:tab w:val="left" w:pos="7763"/>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D4B51">
              <w:rPr>
                <w:rFonts w:ascii="Times New Roman" w:hAnsi="Times New Roman" w:cs="Times New Roman"/>
                <w:sz w:val="20"/>
                <w:szCs w:val="20"/>
              </w:rPr>
              <w:t>4 h</w:t>
            </w:r>
          </w:p>
        </w:tc>
        <w:tc>
          <w:tcPr>
            <w:tcW w:w="400" w:type="pct"/>
            <w:tcBorders>
              <w:right w:val="single" w:sz="12" w:space="0" w:color="auto"/>
            </w:tcBorders>
            <w:hideMark/>
          </w:tcPr>
          <w:p w14:paraId="501D9560" w14:textId="77777777" w:rsidR="00757980" w:rsidRPr="002D4B51" w:rsidRDefault="00757980" w:rsidP="00A9073D">
            <w:pPr>
              <w:tabs>
                <w:tab w:val="left" w:pos="7763"/>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D4B51">
              <w:rPr>
                <w:rFonts w:ascii="Times New Roman" w:hAnsi="Times New Roman" w:cs="Times New Roman"/>
                <w:sz w:val="20"/>
                <w:szCs w:val="20"/>
              </w:rPr>
              <w:t>24 h</w:t>
            </w:r>
          </w:p>
        </w:tc>
        <w:tc>
          <w:tcPr>
            <w:tcW w:w="622" w:type="pct"/>
            <w:vMerge/>
            <w:tcBorders>
              <w:left w:val="single" w:sz="12" w:space="0" w:color="auto"/>
              <w:right w:val="single" w:sz="12" w:space="0" w:color="auto"/>
            </w:tcBorders>
            <w:hideMark/>
          </w:tcPr>
          <w:p w14:paraId="19F8679B" w14:textId="77777777" w:rsidR="00757980" w:rsidRPr="002D4B51" w:rsidRDefault="00757980" w:rsidP="000751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2D4B51" w:rsidRPr="002D4B51" w14:paraId="556653D7" w14:textId="77777777" w:rsidTr="000751EA">
        <w:tc>
          <w:tcPr>
            <w:cnfStyle w:val="001000000000" w:firstRow="0" w:lastRow="0" w:firstColumn="1" w:lastColumn="0" w:oddVBand="0" w:evenVBand="0" w:oddHBand="0" w:evenHBand="0" w:firstRowFirstColumn="0" w:firstRowLastColumn="0" w:lastRowFirstColumn="0" w:lastRowLastColumn="0"/>
            <w:tcW w:w="514" w:type="pct"/>
            <w:tcBorders>
              <w:left w:val="single" w:sz="12" w:space="0" w:color="auto"/>
              <w:bottom w:val="single" w:sz="12" w:space="0" w:color="auto"/>
              <w:right w:val="single" w:sz="12" w:space="0" w:color="auto"/>
            </w:tcBorders>
            <w:hideMark/>
          </w:tcPr>
          <w:p w14:paraId="71DDD61F" w14:textId="77777777" w:rsidR="00757980" w:rsidRPr="002D4B51" w:rsidRDefault="00757980" w:rsidP="000751EA">
            <w:pPr>
              <w:tabs>
                <w:tab w:val="left" w:pos="7763"/>
              </w:tabs>
              <w:jc w:val="center"/>
              <w:rPr>
                <w:rFonts w:ascii="Times New Roman" w:hAnsi="Times New Roman" w:cs="Times New Roman"/>
                <w:b w:val="0"/>
                <w:sz w:val="20"/>
                <w:szCs w:val="20"/>
              </w:rPr>
            </w:pPr>
            <w:proofErr w:type="spellStart"/>
            <w:r w:rsidRPr="002D4B51">
              <w:rPr>
                <w:rFonts w:ascii="Times New Roman" w:hAnsi="Times New Roman" w:cs="Times New Roman"/>
                <w:b w:val="0"/>
                <w:sz w:val="20"/>
                <w:szCs w:val="20"/>
              </w:rPr>
              <w:t>CTnI</w:t>
            </w:r>
            <w:proofErr w:type="spellEnd"/>
            <w:r w:rsidRPr="002D4B51">
              <w:rPr>
                <w:rFonts w:ascii="Times New Roman" w:hAnsi="Times New Roman" w:cs="Times New Roman"/>
                <w:b w:val="0"/>
                <w:sz w:val="20"/>
                <w:szCs w:val="20"/>
              </w:rPr>
              <w:t xml:space="preserve"> (ng/ml)</w:t>
            </w:r>
          </w:p>
          <w:p w14:paraId="666C62F0" w14:textId="77777777" w:rsidR="00757980" w:rsidRPr="002D4B51" w:rsidRDefault="00757980" w:rsidP="000751EA">
            <w:pPr>
              <w:tabs>
                <w:tab w:val="left" w:pos="7763"/>
              </w:tabs>
              <w:jc w:val="center"/>
              <w:rPr>
                <w:rFonts w:ascii="Times New Roman" w:hAnsi="Times New Roman" w:cs="Times New Roman"/>
                <w:b w:val="0"/>
                <w:sz w:val="20"/>
                <w:szCs w:val="20"/>
              </w:rPr>
            </w:pPr>
            <w:r w:rsidRPr="002D4B51">
              <w:rPr>
                <w:rFonts w:ascii="Times New Roman" w:hAnsi="Times New Roman" w:cs="Times New Roman"/>
                <w:b w:val="0"/>
                <w:sz w:val="20"/>
                <w:szCs w:val="20"/>
              </w:rPr>
              <w:t>(n= 10)</w:t>
            </w:r>
          </w:p>
        </w:tc>
        <w:tc>
          <w:tcPr>
            <w:tcW w:w="500" w:type="pct"/>
            <w:tcBorders>
              <w:left w:val="single" w:sz="12" w:space="0" w:color="auto"/>
              <w:bottom w:val="single" w:sz="12" w:space="0" w:color="auto"/>
              <w:right w:val="single" w:sz="12" w:space="0" w:color="auto"/>
            </w:tcBorders>
            <w:hideMark/>
          </w:tcPr>
          <w:p w14:paraId="671C7ECE"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00.2 ±0.01</w:t>
            </w:r>
          </w:p>
        </w:tc>
        <w:tc>
          <w:tcPr>
            <w:tcW w:w="617" w:type="pct"/>
            <w:tcBorders>
              <w:left w:val="single" w:sz="12" w:space="0" w:color="auto"/>
              <w:bottom w:val="single" w:sz="12" w:space="0" w:color="auto"/>
              <w:right w:val="single" w:sz="12" w:space="0" w:color="auto"/>
            </w:tcBorders>
            <w:hideMark/>
          </w:tcPr>
          <w:p w14:paraId="4B399B13"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0.03 ±0.02</w:t>
            </w:r>
          </w:p>
        </w:tc>
        <w:tc>
          <w:tcPr>
            <w:tcW w:w="426" w:type="pct"/>
            <w:tcBorders>
              <w:left w:val="single" w:sz="12" w:space="0" w:color="auto"/>
              <w:bottom w:val="single" w:sz="12" w:space="0" w:color="auto"/>
            </w:tcBorders>
            <w:hideMark/>
          </w:tcPr>
          <w:p w14:paraId="7BFEF380"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1.15± 2.01</w:t>
            </w:r>
          </w:p>
        </w:tc>
        <w:tc>
          <w:tcPr>
            <w:tcW w:w="426" w:type="pct"/>
            <w:tcBorders>
              <w:bottom w:val="single" w:sz="12" w:space="0" w:color="auto"/>
            </w:tcBorders>
            <w:hideMark/>
          </w:tcPr>
          <w:p w14:paraId="7ED08044"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6.53 ±9.61</w:t>
            </w:r>
          </w:p>
        </w:tc>
        <w:tc>
          <w:tcPr>
            <w:tcW w:w="499" w:type="pct"/>
            <w:tcBorders>
              <w:bottom w:val="single" w:sz="12" w:space="0" w:color="auto"/>
            </w:tcBorders>
            <w:hideMark/>
          </w:tcPr>
          <w:p w14:paraId="1FD599D4"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10.82 ±16.93</w:t>
            </w:r>
          </w:p>
        </w:tc>
        <w:tc>
          <w:tcPr>
            <w:tcW w:w="499" w:type="pct"/>
            <w:tcBorders>
              <w:bottom w:val="single" w:sz="12" w:space="0" w:color="auto"/>
            </w:tcBorders>
            <w:hideMark/>
          </w:tcPr>
          <w:p w14:paraId="607B2DDC"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25.52 ±35.79</w:t>
            </w:r>
          </w:p>
        </w:tc>
        <w:tc>
          <w:tcPr>
            <w:tcW w:w="499" w:type="pct"/>
            <w:tcBorders>
              <w:bottom w:val="single" w:sz="12" w:space="0" w:color="auto"/>
            </w:tcBorders>
            <w:hideMark/>
          </w:tcPr>
          <w:p w14:paraId="709B3493"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49.66 ±39.71</w:t>
            </w:r>
          </w:p>
        </w:tc>
        <w:tc>
          <w:tcPr>
            <w:tcW w:w="400" w:type="pct"/>
            <w:tcBorders>
              <w:bottom w:val="single" w:sz="12" w:space="0" w:color="auto"/>
              <w:right w:val="single" w:sz="12" w:space="0" w:color="auto"/>
            </w:tcBorders>
            <w:hideMark/>
          </w:tcPr>
          <w:p w14:paraId="0D3CDB93"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9.61 ± 5.56</w:t>
            </w:r>
          </w:p>
        </w:tc>
        <w:tc>
          <w:tcPr>
            <w:tcW w:w="622" w:type="pct"/>
            <w:tcBorders>
              <w:left w:val="single" w:sz="12" w:space="0" w:color="auto"/>
              <w:bottom w:val="single" w:sz="12" w:space="0" w:color="auto"/>
              <w:right w:val="single" w:sz="12" w:space="0" w:color="auto"/>
            </w:tcBorders>
            <w:hideMark/>
          </w:tcPr>
          <w:p w14:paraId="72C046BA" w14:textId="77777777" w:rsidR="00757980" w:rsidRPr="002D4B51" w:rsidRDefault="00757980" w:rsidP="000751EA">
            <w:pPr>
              <w:tabs>
                <w:tab w:val="left" w:pos="7763"/>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D4B51">
              <w:rPr>
                <w:rFonts w:ascii="Times New Roman" w:eastAsia="Times New Roman" w:hAnsi="Times New Roman" w:cs="Times New Roman"/>
                <w:sz w:val="20"/>
                <w:szCs w:val="20"/>
                <w:lang w:eastAsia="en-GB"/>
              </w:rPr>
              <w:t>0.02 ±0.03</w:t>
            </w:r>
          </w:p>
        </w:tc>
      </w:tr>
      <w:bookmarkEnd w:id="1"/>
    </w:tbl>
    <w:p w14:paraId="51AB4C20" w14:textId="752CD57A" w:rsidR="000751EA" w:rsidRPr="002D4B51" w:rsidRDefault="000751EA" w:rsidP="00757980">
      <w:pPr>
        <w:spacing w:line="240" w:lineRule="auto"/>
        <w:rPr>
          <w:rFonts w:ascii="Times New Roman" w:hAnsi="Times New Roman" w:cs="Times New Roman"/>
          <w:iCs/>
        </w:rPr>
      </w:pPr>
    </w:p>
    <w:p w14:paraId="5406B0DD" w14:textId="78FD590F" w:rsidR="00F11EE3" w:rsidRPr="002D4B51" w:rsidRDefault="00F11EE3" w:rsidP="00757980">
      <w:pPr>
        <w:spacing w:line="240" w:lineRule="auto"/>
        <w:rPr>
          <w:rFonts w:ascii="Times New Roman" w:hAnsi="Times New Roman" w:cs="Times New Roman"/>
          <w:iCs/>
        </w:rPr>
      </w:pPr>
    </w:p>
    <w:p w14:paraId="2A4E825F" w14:textId="0AA9E636" w:rsidR="00F11EE3" w:rsidRPr="002D4B51" w:rsidRDefault="00F11EE3" w:rsidP="00757980">
      <w:pPr>
        <w:spacing w:line="240" w:lineRule="auto"/>
        <w:rPr>
          <w:rFonts w:ascii="Times New Roman" w:hAnsi="Times New Roman" w:cs="Times New Roman"/>
          <w:iCs/>
        </w:rPr>
      </w:pPr>
    </w:p>
    <w:p w14:paraId="32F149CF" w14:textId="27522934" w:rsidR="00F11EE3" w:rsidRPr="002D4B51" w:rsidRDefault="00F11EE3" w:rsidP="00757980">
      <w:pPr>
        <w:spacing w:line="240" w:lineRule="auto"/>
        <w:rPr>
          <w:rFonts w:ascii="Times New Roman" w:hAnsi="Times New Roman" w:cs="Times New Roman"/>
          <w:iCs/>
        </w:rPr>
      </w:pPr>
    </w:p>
    <w:p w14:paraId="16036C5C" w14:textId="134B57CE" w:rsidR="00F11EE3" w:rsidRPr="002D4B51" w:rsidRDefault="00F11EE3" w:rsidP="00757980">
      <w:pPr>
        <w:spacing w:line="240" w:lineRule="auto"/>
        <w:rPr>
          <w:rFonts w:ascii="Times New Roman" w:hAnsi="Times New Roman" w:cs="Times New Roman"/>
          <w:iCs/>
        </w:rPr>
      </w:pPr>
    </w:p>
    <w:p w14:paraId="4C742F1C" w14:textId="5C26EDE5" w:rsidR="00F11EE3" w:rsidRPr="002D4B51" w:rsidRDefault="00F11EE3" w:rsidP="00757980">
      <w:pPr>
        <w:spacing w:line="240" w:lineRule="auto"/>
        <w:rPr>
          <w:rFonts w:ascii="Times New Roman" w:hAnsi="Times New Roman" w:cs="Times New Roman"/>
          <w:iCs/>
        </w:rPr>
      </w:pPr>
    </w:p>
    <w:p w14:paraId="5C8158A2" w14:textId="7A47AFAE" w:rsidR="00F11EE3" w:rsidRPr="002D4B51" w:rsidRDefault="00F11EE3" w:rsidP="00757980">
      <w:pPr>
        <w:spacing w:line="240" w:lineRule="auto"/>
        <w:rPr>
          <w:rFonts w:ascii="Times New Roman" w:hAnsi="Times New Roman" w:cs="Times New Roman"/>
          <w:iCs/>
        </w:rPr>
      </w:pPr>
    </w:p>
    <w:p w14:paraId="2B2B9781" w14:textId="218BBAA1" w:rsidR="00F11EE3" w:rsidRPr="002D4B51" w:rsidRDefault="00F11EE3" w:rsidP="00757980">
      <w:pPr>
        <w:spacing w:line="240" w:lineRule="auto"/>
        <w:rPr>
          <w:rFonts w:ascii="Times New Roman" w:hAnsi="Times New Roman" w:cs="Times New Roman"/>
          <w:iCs/>
        </w:rPr>
      </w:pPr>
    </w:p>
    <w:p w14:paraId="07BDC9CA" w14:textId="22AD1AE8" w:rsidR="00F11EE3" w:rsidRPr="002D4B51" w:rsidRDefault="00F11EE3">
      <w:pPr>
        <w:rPr>
          <w:rFonts w:ascii="Times New Roman" w:hAnsi="Times New Roman" w:cs="Times New Roman"/>
          <w:iCs/>
        </w:rPr>
      </w:pPr>
      <w:r w:rsidRPr="002D4B51">
        <w:rPr>
          <w:rFonts w:ascii="Times New Roman" w:hAnsi="Times New Roman" w:cs="Times New Roman"/>
          <w:iCs/>
        </w:rPr>
        <w:br w:type="page"/>
      </w:r>
    </w:p>
    <w:p w14:paraId="43EB0E8F" w14:textId="77777777" w:rsidR="00F11EE3" w:rsidRPr="002D4B51" w:rsidRDefault="00F11EE3" w:rsidP="00757980">
      <w:pPr>
        <w:spacing w:line="240" w:lineRule="auto"/>
        <w:rPr>
          <w:rFonts w:ascii="Times New Roman" w:hAnsi="Times New Roman" w:cs="Times New Roman"/>
          <w:iCs/>
        </w:rPr>
        <w:sectPr w:rsidR="00F11EE3" w:rsidRPr="002D4B51" w:rsidSect="0018321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lnNumType w:countBy="1" w:restart="continuous"/>
          <w:cols w:space="708"/>
          <w:docGrid w:linePitch="360"/>
        </w:sectPr>
      </w:pPr>
    </w:p>
    <w:p w14:paraId="65EDED6D" w14:textId="411756E1" w:rsidR="00F11EE3" w:rsidRPr="002D4B51" w:rsidRDefault="0099133A" w:rsidP="00C23A36">
      <w:pPr>
        <w:tabs>
          <w:tab w:val="left" w:pos="7763"/>
        </w:tabs>
        <w:spacing w:line="240" w:lineRule="auto"/>
        <w:rPr>
          <w:sz w:val="16"/>
          <w:szCs w:val="16"/>
        </w:rPr>
      </w:pPr>
      <w:r w:rsidRPr="002D4B51">
        <w:rPr>
          <w:rFonts w:ascii="Times New Roman" w:hAnsi="Times New Roman" w:cs="Times New Roman"/>
        </w:rPr>
        <w:lastRenderedPageBreak/>
        <w:t xml:space="preserve">Table S3: </w:t>
      </w:r>
      <w:r w:rsidR="00E43600" w:rsidRPr="002D4B51">
        <w:rPr>
          <w:rFonts w:ascii="Times New Roman" w:hAnsi="Times New Roman" w:cs="Times New Roman"/>
        </w:rPr>
        <w:t>Appendix of mean and medians for all strain, strain rate, and LVEF data</w:t>
      </w:r>
    </w:p>
    <w:tbl>
      <w:tblPr>
        <w:tblW w:w="14170" w:type="dxa"/>
        <w:tblInd w:w="113" w:type="dxa"/>
        <w:tblLook w:val="04A0" w:firstRow="1" w:lastRow="0" w:firstColumn="1" w:lastColumn="0" w:noHBand="0" w:noVBand="1"/>
      </w:tblPr>
      <w:tblGrid>
        <w:gridCol w:w="1278"/>
        <w:gridCol w:w="1089"/>
        <w:gridCol w:w="981"/>
        <w:gridCol w:w="1042"/>
        <w:gridCol w:w="1056"/>
        <w:gridCol w:w="1117"/>
        <w:gridCol w:w="980"/>
        <w:gridCol w:w="1117"/>
        <w:gridCol w:w="1117"/>
        <w:gridCol w:w="1117"/>
        <w:gridCol w:w="1117"/>
        <w:gridCol w:w="1010"/>
        <w:gridCol w:w="1149"/>
      </w:tblGrid>
      <w:tr w:rsidR="002D4B51" w:rsidRPr="002D4B51" w14:paraId="63EBBC54" w14:textId="77777777" w:rsidTr="000751EA">
        <w:trPr>
          <w:trHeight w:val="280"/>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8000F0" w14:textId="77777777" w:rsidR="00A741AA" w:rsidRPr="002D4B51" w:rsidRDefault="00A741AA" w:rsidP="00F11EE3">
            <w:pPr>
              <w:spacing w:after="0" w:line="240" w:lineRule="auto"/>
              <w:rPr>
                <w:rFonts w:ascii="Calibri" w:eastAsia="Times New Roman" w:hAnsi="Calibri" w:cs="Calibri"/>
                <w:lang w:eastAsia="en-GB"/>
              </w:rPr>
            </w:pPr>
            <w:r w:rsidRPr="002D4B51">
              <w:rPr>
                <w:rFonts w:ascii="Calibri" w:eastAsia="Times New Roman" w:hAnsi="Calibri" w:cs="Calibri"/>
                <w:lang w:eastAsia="en-GB"/>
              </w:rPr>
              <w:t> </w:t>
            </w:r>
          </w:p>
        </w:tc>
        <w:tc>
          <w:tcPr>
            <w:tcW w:w="4168" w:type="dxa"/>
            <w:gridSpan w:val="4"/>
            <w:tcBorders>
              <w:top w:val="single" w:sz="4" w:space="0" w:color="auto"/>
              <w:left w:val="nil"/>
              <w:bottom w:val="single" w:sz="4" w:space="0" w:color="auto"/>
              <w:right w:val="single" w:sz="4" w:space="0" w:color="auto"/>
            </w:tcBorders>
            <w:shd w:val="clear" w:color="auto" w:fill="auto"/>
            <w:noWrap/>
            <w:vAlign w:val="bottom"/>
            <w:hideMark/>
          </w:tcPr>
          <w:p w14:paraId="7ED06F5E" w14:textId="27A732A3" w:rsidR="00A741AA" w:rsidRPr="002D4B51" w:rsidRDefault="00A741AA" w:rsidP="00C23A36">
            <w:pPr>
              <w:spacing w:after="0" w:line="240" w:lineRule="auto"/>
              <w:jc w:val="center"/>
              <w:rPr>
                <w:rFonts w:ascii="Calibri" w:eastAsia="Times New Roman" w:hAnsi="Calibri" w:cs="Calibri"/>
                <w:lang w:eastAsia="en-GB"/>
              </w:rPr>
            </w:pPr>
            <w:r w:rsidRPr="002D4B51">
              <w:rPr>
                <w:rFonts w:ascii="Calibri" w:eastAsia="Times New Roman" w:hAnsi="Calibri" w:cs="Calibri"/>
                <w:b/>
                <w:bCs/>
                <w:lang w:eastAsia="en-GB"/>
              </w:rPr>
              <w:t>Baseline</w:t>
            </w:r>
          </w:p>
          <w:p w14:paraId="0C2530F7" w14:textId="71B00C62" w:rsidR="00A741AA" w:rsidRPr="002D4B51" w:rsidRDefault="00A741AA" w:rsidP="00F11EE3">
            <w:pPr>
              <w:spacing w:after="0" w:line="240" w:lineRule="auto"/>
              <w:rPr>
                <w:rFonts w:ascii="Calibri" w:eastAsia="Times New Roman" w:hAnsi="Calibri" w:cs="Calibri"/>
                <w:lang w:eastAsia="en-GB"/>
              </w:rPr>
            </w:pPr>
          </w:p>
        </w:tc>
        <w:tc>
          <w:tcPr>
            <w:tcW w:w="4331" w:type="dxa"/>
            <w:gridSpan w:val="4"/>
            <w:tcBorders>
              <w:top w:val="single" w:sz="4" w:space="0" w:color="auto"/>
              <w:left w:val="nil"/>
              <w:bottom w:val="single" w:sz="4" w:space="0" w:color="auto"/>
              <w:right w:val="single" w:sz="4" w:space="0" w:color="auto"/>
            </w:tcBorders>
            <w:shd w:val="clear" w:color="auto" w:fill="auto"/>
            <w:noWrap/>
            <w:vAlign w:val="bottom"/>
            <w:hideMark/>
          </w:tcPr>
          <w:p w14:paraId="5EA8D4F6" w14:textId="6FBEB341" w:rsidR="00A741AA" w:rsidRPr="002D4B51" w:rsidRDefault="00A741AA" w:rsidP="00C23A36">
            <w:pPr>
              <w:spacing w:after="0" w:line="240" w:lineRule="auto"/>
              <w:jc w:val="center"/>
              <w:rPr>
                <w:rFonts w:ascii="Calibri" w:eastAsia="Times New Roman" w:hAnsi="Calibri" w:cs="Calibri"/>
                <w:lang w:eastAsia="en-GB"/>
              </w:rPr>
            </w:pPr>
            <w:r w:rsidRPr="002D4B51">
              <w:rPr>
                <w:rFonts w:ascii="Calibri" w:eastAsia="Times New Roman" w:hAnsi="Calibri" w:cs="Calibri"/>
                <w:b/>
                <w:bCs/>
                <w:lang w:eastAsia="en-GB"/>
              </w:rPr>
              <w:t>4 Hours</w:t>
            </w:r>
          </w:p>
        </w:tc>
        <w:tc>
          <w:tcPr>
            <w:tcW w:w="4393" w:type="dxa"/>
            <w:gridSpan w:val="4"/>
            <w:tcBorders>
              <w:top w:val="single" w:sz="4" w:space="0" w:color="auto"/>
              <w:left w:val="nil"/>
              <w:bottom w:val="single" w:sz="4" w:space="0" w:color="auto"/>
              <w:right w:val="single" w:sz="4" w:space="0" w:color="auto"/>
            </w:tcBorders>
            <w:shd w:val="clear" w:color="auto" w:fill="auto"/>
            <w:noWrap/>
            <w:vAlign w:val="bottom"/>
            <w:hideMark/>
          </w:tcPr>
          <w:p w14:paraId="14783DE8" w14:textId="39131EFE" w:rsidR="00A741AA" w:rsidRPr="002D4B51" w:rsidRDefault="00A741AA" w:rsidP="00C23A36">
            <w:pPr>
              <w:spacing w:after="0" w:line="240" w:lineRule="auto"/>
              <w:jc w:val="center"/>
              <w:rPr>
                <w:rFonts w:ascii="Calibri" w:eastAsia="Times New Roman" w:hAnsi="Calibri" w:cs="Calibri"/>
                <w:lang w:eastAsia="en-GB"/>
              </w:rPr>
            </w:pPr>
            <w:r w:rsidRPr="002D4B51">
              <w:rPr>
                <w:rFonts w:ascii="Calibri" w:eastAsia="Times New Roman" w:hAnsi="Calibri" w:cs="Calibri"/>
                <w:b/>
                <w:bCs/>
                <w:lang w:eastAsia="en-GB"/>
              </w:rPr>
              <w:t>Chronic</w:t>
            </w:r>
          </w:p>
        </w:tc>
      </w:tr>
      <w:tr w:rsidR="002D4B51" w:rsidRPr="002D4B51" w14:paraId="49874CA1"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65A4D48E"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 xml:space="preserve">Variable </w:t>
            </w:r>
          </w:p>
        </w:tc>
        <w:tc>
          <w:tcPr>
            <w:tcW w:w="1089" w:type="dxa"/>
            <w:tcBorders>
              <w:top w:val="nil"/>
              <w:left w:val="nil"/>
              <w:bottom w:val="single" w:sz="4" w:space="0" w:color="auto"/>
              <w:right w:val="single" w:sz="4" w:space="0" w:color="auto"/>
            </w:tcBorders>
            <w:shd w:val="clear" w:color="auto" w:fill="E7E6E6" w:themeFill="background2"/>
            <w:noWrap/>
            <w:vAlign w:val="bottom"/>
            <w:hideMark/>
          </w:tcPr>
          <w:p w14:paraId="7F7B36F4"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Mean</w:t>
            </w:r>
          </w:p>
        </w:tc>
        <w:tc>
          <w:tcPr>
            <w:tcW w:w="981" w:type="dxa"/>
            <w:tcBorders>
              <w:top w:val="nil"/>
              <w:left w:val="nil"/>
              <w:bottom w:val="single" w:sz="4" w:space="0" w:color="auto"/>
              <w:right w:val="single" w:sz="4" w:space="0" w:color="auto"/>
            </w:tcBorders>
            <w:shd w:val="clear" w:color="auto" w:fill="E7E6E6" w:themeFill="background2"/>
            <w:noWrap/>
            <w:vAlign w:val="bottom"/>
            <w:hideMark/>
          </w:tcPr>
          <w:p w14:paraId="34F83A02"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Median</w:t>
            </w:r>
          </w:p>
        </w:tc>
        <w:tc>
          <w:tcPr>
            <w:tcW w:w="1042" w:type="dxa"/>
            <w:tcBorders>
              <w:top w:val="nil"/>
              <w:left w:val="nil"/>
              <w:bottom w:val="single" w:sz="4" w:space="0" w:color="auto"/>
              <w:right w:val="single" w:sz="4" w:space="0" w:color="auto"/>
            </w:tcBorders>
            <w:shd w:val="clear" w:color="auto" w:fill="E7E6E6" w:themeFill="background2"/>
            <w:noWrap/>
            <w:vAlign w:val="bottom"/>
            <w:hideMark/>
          </w:tcPr>
          <w:p w14:paraId="31D632DF"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CI Lower</w:t>
            </w:r>
          </w:p>
        </w:tc>
        <w:tc>
          <w:tcPr>
            <w:tcW w:w="1056" w:type="dxa"/>
            <w:tcBorders>
              <w:top w:val="nil"/>
              <w:left w:val="nil"/>
              <w:bottom w:val="single" w:sz="4" w:space="0" w:color="auto"/>
              <w:right w:val="single" w:sz="4" w:space="0" w:color="auto"/>
            </w:tcBorders>
            <w:shd w:val="clear" w:color="auto" w:fill="E7E6E6" w:themeFill="background2"/>
            <w:noWrap/>
            <w:vAlign w:val="bottom"/>
            <w:hideMark/>
          </w:tcPr>
          <w:p w14:paraId="016A6E2E"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CI Upper</w:t>
            </w:r>
          </w:p>
        </w:tc>
        <w:tc>
          <w:tcPr>
            <w:tcW w:w="1117" w:type="dxa"/>
            <w:tcBorders>
              <w:top w:val="nil"/>
              <w:left w:val="nil"/>
              <w:bottom w:val="single" w:sz="4" w:space="0" w:color="auto"/>
              <w:right w:val="single" w:sz="4" w:space="0" w:color="auto"/>
            </w:tcBorders>
            <w:shd w:val="clear" w:color="auto" w:fill="E7E6E6" w:themeFill="background2"/>
            <w:noWrap/>
            <w:vAlign w:val="bottom"/>
            <w:hideMark/>
          </w:tcPr>
          <w:p w14:paraId="6B119407"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Mean</w:t>
            </w:r>
          </w:p>
        </w:tc>
        <w:tc>
          <w:tcPr>
            <w:tcW w:w="980" w:type="dxa"/>
            <w:tcBorders>
              <w:top w:val="nil"/>
              <w:left w:val="nil"/>
              <w:bottom w:val="single" w:sz="4" w:space="0" w:color="auto"/>
              <w:right w:val="single" w:sz="4" w:space="0" w:color="auto"/>
            </w:tcBorders>
            <w:shd w:val="clear" w:color="auto" w:fill="E7E6E6" w:themeFill="background2"/>
            <w:noWrap/>
            <w:vAlign w:val="bottom"/>
            <w:hideMark/>
          </w:tcPr>
          <w:p w14:paraId="1C68CF07"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Median</w:t>
            </w:r>
          </w:p>
        </w:tc>
        <w:tc>
          <w:tcPr>
            <w:tcW w:w="1117" w:type="dxa"/>
            <w:tcBorders>
              <w:top w:val="nil"/>
              <w:left w:val="nil"/>
              <w:bottom w:val="single" w:sz="4" w:space="0" w:color="auto"/>
              <w:right w:val="single" w:sz="4" w:space="0" w:color="auto"/>
            </w:tcBorders>
            <w:shd w:val="clear" w:color="auto" w:fill="E7E6E6" w:themeFill="background2"/>
            <w:noWrap/>
            <w:vAlign w:val="bottom"/>
            <w:hideMark/>
          </w:tcPr>
          <w:p w14:paraId="7BDAEF92"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CI Lower</w:t>
            </w:r>
          </w:p>
        </w:tc>
        <w:tc>
          <w:tcPr>
            <w:tcW w:w="1117" w:type="dxa"/>
            <w:tcBorders>
              <w:top w:val="nil"/>
              <w:left w:val="nil"/>
              <w:bottom w:val="single" w:sz="4" w:space="0" w:color="auto"/>
              <w:right w:val="single" w:sz="4" w:space="0" w:color="auto"/>
            </w:tcBorders>
            <w:shd w:val="clear" w:color="auto" w:fill="E7E6E6" w:themeFill="background2"/>
            <w:noWrap/>
            <w:vAlign w:val="bottom"/>
            <w:hideMark/>
          </w:tcPr>
          <w:p w14:paraId="19259E71"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CI Upper</w:t>
            </w:r>
          </w:p>
        </w:tc>
        <w:tc>
          <w:tcPr>
            <w:tcW w:w="1117" w:type="dxa"/>
            <w:tcBorders>
              <w:top w:val="nil"/>
              <w:left w:val="nil"/>
              <w:bottom w:val="single" w:sz="4" w:space="0" w:color="auto"/>
              <w:right w:val="single" w:sz="4" w:space="0" w:color="auto"/>
            </w:tcBorders>
            <w:shd w:val="clear" w:color="auto" w:fill="E7E6E6" w:themeFill="background2"/>
            <w:noWrap/>
            <w:vAlign w:val="bottom"/>
            <w:hideMark/>
          </w:tcPr>
          <w:p w14:paraId="533C05D4"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Mean</w:t>
            </w:r>
          </w:p>
        </w:tc>
        <w:tc>
          <w:tcPr>
            <w:tcW w:w="1117" w:type="dxa"/>
            <w:tcBorders>
              <w:top w:val="nil"/>
              <w:left w:val="nil"/>
              <w:bottom w:val="single" w:sz="4" w:space="0" w:color="auto"/>
              <w:right w:val="single" w:sz="4" w:space="0" w:color="auto"/>
            </w:tcBorders>
            <w:shd w:val="clear" w:color="auto" w:fill="E7E6E6" w:themeFill="background2"/>
            <w:noWrap/>
            <w:vAlign w:val="bottom"/>
            <w:hideMark/>
          </w:tcPr>
          <w:p w14:paraId="40B8795F"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Median</w:t>
            </w:r>
          </w:p>
        </w:tc>
        <w:tc>
          <w:tcPr>
            <w:tcW w:w="1010" w:type="dxa"/>
            <w:tcBorders>
              <w:top w:val="nil"/>
              <w:left w:val="nil"/>
              <w:bottom w:val="single" w:sz="4" w:space="0" w:color="auto"/>
              <w:right w:val="single" w:sz="4" w:space="0" w:color="auto"/>
            </w:tcBorders>
            <w:shd w:val="clear" w:color="auto" w:fill="E7E6E6" w:themeFill="background2"/>
            <w:noWrap/>
            <w:hideMark/>
          </w:tcPr>
          <w:p w14:paraId="001505CF"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CI Lower</w:t>
            </w:r>
          </w:p>
        </w:tc>
        <w:tc>
          <w:tcPr>
            <w:tcW w:w="1149" w:type="dxa"/>
            <w:tcBorders>
              <w:top w:val="nil"/>
              <w:left w:val="nil"/>
              <w:bottom w:val="single" w:sz="4" w:space="0" w:color="auto"/>
              <w:right w:val="single" w:sz="4" w:space="0" w:color="auto"/>
            </w:tcBorders>
            <w:shd w:val="clear" w:color="auto" w:fill="E7E6E6" w:themeFill="background2"/>
            <w:noWrap/>
            <w:vAlign w:val="bottom"/>
            <w:hideMark/>
          </w:tcPr>
          <w:p w14:paraId="418C96F0"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CI Upper</w:t>
            </w:r>
          </w:p>
        </w:tc>
      </w:tr>
      <w:tr w:rsidR="002D4B51" w:rsidRPr="002D4B51" w14:paraId="6CCD3929"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6693A2FD"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GCS endo</w:t>
            </w:r>
          </w:p>
        </w:tc>
        <w:tc>
          <w:tcPr>
            <w:tcW w:w="1089" w:type="dxa"/>
            <w:tcBorders>
              <w:top w:val="nil"/>
              <w:left w:val="nil"/>
              <w:bottom w:val="single" w:sz="4" w:space="0" w:color="auto"/>
              <w:right w:val="single" w:sz="4" w:space="0" w:color="auto"/>
            </w:tcBorders>
            <w:shd w:val="clear" w:color="auto" w:fill="auto"/>
            <w:noWrap/>
            <w:vAlign w:val="center"/>
            <w:hideMark/>
          </w:tcPr>
          <w:p w14:paraId="48E0B05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-34.4395</w:t>
            </w:r>
          </w:p>
        </w:tc>
        <w:tc>
          <w:tcPr>
            <w:tcW w:w="981" w:type="dxa"/>
            <w:tcBorders>
              <w:top w:val="nil"/>
              <w:left w:val="nil"/>
              <w:bottom w:val="single" w:sz="4" w:space="0" w:color="auto"/>
              <w:right w:val="single" w:sz="4" w:space="0" w:color="auto"/>
            </w:tcBorders>
            <w:shd w:val="clear" w:color="auto" w:fill="auto"/>
            <w:noWrap/>
            <w:vAlign w:val="center"/>
            <w:hideMark/>
          </w:tcPr>
          <w:p w14:paraId="6ED9805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-34.8878</w:t>
            </w:r>
          </w:p>
        </w:tc>
        <w:tc>
          <w:tcPr>
            <w:tcW w:w="1042" w:type="dxa"/>
            <w:tcBorders>
              <w:top w:val="nil"/>
              <w:left w:val="nil"/>
              <w:bottom w:val="single" w:sz="4" w:space="0" w:color="auto"/>
              <w:right w:val="single" w:sz="4" w:space="0" w:color="auto"/>
            </w:tcBorders>
            <w:shd w:val="clear" w:color="auto" w:fill="auto"/>
            <w:noWrap/>
            <w:vAlign w:val="center"/>
            <w:hideMark/>
          </w:tcPr>
          <w:p w14:paraId="291DBD8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-38.3892</w:t>
            </w:r>
          </w:p>
        </w:tc>
        <w:tc>
          <w:tcPr>
            <w:tcW w:w="1056" w:type="dxa"/>
            <w:tcBorders>
              <w:top w:val="nil"/>
              <w:left w:val="nil"/>
              <w:bottom w:val="single" w:sz="4" w:space="0" w:color="auto"/>
              <w:right w:val="single" w:sz="4" w:space="0" w:color="auto"/>
            </w:tcBorders>
            <w:shd w:val="clear" w:color="auto" w:fill="auto"/>
            <w:noWrap/>
            <w:vAlign w:val="center"/>
            <w:hideMark/>
          </w:tcPr>
          <w:p w14:paraId="74FC02B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-30.4897</w:t>
            </w:r>
          </w:p>
        </w:tc>
        <w:tc>
          <w:tcPr>
            <w:tcW w:w="1117" w:type="dxa"/>
            <w:tcBorders>
              <w:top w:val="nil"/>
              <w:left w:val="nil"/>
              <w:bottom w:val="single" w:sz="4" w:space="0" w:color="auto"/>
              <w:right w:val="single" w:sz="4" w:space="0" w:color="auto"/>
            </w:tcBorders>
            <w:shd w:val="clear" w:color="auto" w:fill="auto"/>
            <w:noWrap/>
            <w:vAlign w:val="center"/>
            <w:hideMark/>
          </w:tcPr>
          <w:p w14:paraId="0300DBD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-23.5610</w:t>
            </w:r>
          </w:p>
        </w:tc>
        <w:tc>
          <w:tcPr>
            <w:tcW w:w="980" w:type="dxa"/>
            <w:tcBorders>
              <w:top w:val="nil"/>
              <w:left w:val="nil"/>
              <w:bottom w:val="single" w:sz="4" w:space="0" w:color="auto"/>
              <w:right w:val="single" w:sz="4" w:space="0" w:color="auto"/>
            </w:tcBorders>
            <w:shd w:val="clear" w:color="auto" w:fill="auto"/>
            <w:noWrap/>
            <w:vAlign w:val="center"/>
            <w:hideMark/>
          </w:tcPr>
          <w:p w14:paraId="52FE3A7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-23.7713</w:t>
            </w:r>
          </w:p>
        </w:tc>
        <w:tc>
          <w:tcPr>
            <w:tcW w:w="1117" w:type="dxa"/>
            <w:tcBorders>
              <w:top w:val="nil"/>
              <w:left w:val="nil"/>
              <w:bottom w:val="single" w:sz="4" w:space="0" w:color="auto"/>
              <w:right w:val="single" w:sz="4" w:space="0" w:color="auto"/>
            </w:tcBorders>
            <w:shd w:val="clear" w:color="auto" w:fill="auto"/>
            <w:noWrap/>
            <w:vAlign w:val="center"/>
            <w:hideMark/>
          </w:tcPr>
          <w:p w14:paraId="7E14E68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-26.0624</w:t>
            </w:r>
          </w:p>
        </w:tc>
        <w:tc>
          <w:tcPr>
            <w:tcW w:w="1117" w:type="dxa"/>
            <w:tcBorders>
              <w:top w:val="nil"/>
              <w:left w:val="nil"/>
              <w:bottom w:val="single" w:sz="4" w:space="0" w:color="auto"/>
              <w:right w:val="single" w:sz="4" w:space="0" w:color="auto"/>
            </w:tcBorders>
            <w:shd w:val="clear" w:color="auto" w:fill="auto"/>
            <w:noWrap/>
            <w:vAlign w:val="center"/>
            <w:hideMark/>
          </w:tcPr>
          <w:p w14:paraId="02DBD17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-21.0596</w:t>
            </w:r>
          </w:p>
        </w:tc>
        <w:tc>
          <w:tcPr>
            <w:tcW w:w="1117" w:type="dxa"/>
            <w:tcBorders>
              <w:top w:val="nil"/>
              <w:left w:val="nil"/>
              <w:bottom w:val="single" w:sz="4" w:space="0" w:color="auto"/>
              <w:right w:val="single" w:sz="4" w:space="0" w:color="auto"/>
            </w:tcBorders>
            <w:shd w:val="clear" w:color="auto" w:fill="auto"/>
            <w:noWrap/>
            <w:vAlign w:val="center"/>
            <w:hideMark/>
          </w:tcPr>
          <w:p w14:paraId="45FF533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-24.7010</w:t>
            </w:r>
          </w:p>
        </w:tc>
        <w:tc>
          <w:tcPr>
            <w:tcW w:w="1117" w:type="dxa"/>
            <w:tcBorders>
              <w:top w:val="nil"/>
              <w:left w:val="nil"/>
              <w:bottom w:val="single" w:sz="4" w:space="0" w:color="auto"/>
              <w:right w:val="single" w:sz="4" w:space="0" w:color="auto"/>
            </w:tcBorders>
            <w:shd w:val="clear" w:color="auto" w:fill="auto"/>
            <w:noWrap/>
            <w:vAlign w:val="center"/>
            <w:hideMark/>
          </w:tcPr>
          <w:p w14:paraId="6F292DE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-27.6988</w:t>
            </w:r>
          </w:p>
        </w:tc>
        <w:tc>
          <w:tcPr>
            <w:tcW w:w="1010" w:type="dxa"/>
            <w:tcBorders>
              <w:top w:val="nil"/>
              <w:left w:val="nil"/>
              <w:bottom w:val="single" w:sz="4" w:space="0" w:color="auto"/>
              <w:right w:val="single" w:sz="4" w:space="0" w:color="auto"/>
            </w:tcBorders>
            <w:shd w:val="clear" w:color="auto" w:fill="auto"/>
            <w:noWrap/>
            <w:hideMark/>
          </w:tcPr>
          <w:p w14:paraId="19D36A4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-31.5660</w:t>
            </w:r>
          </w:p>
        </w:tc>
        <w:tc>
          <w:tcPr>
            <w:tcW w:w="1149" w:type="dxa"/>
            <w:tcBorders>
              <w:top w:val="nil"/>
              <w:left w:val="nil"/>
              <w:bottom w:val="single" w:sz="4" w:space="0" w:color="auto"/>
              <w:right w:val="single" w:sz="4" w:space="0" w:color="auto"/>
            </w:tcBorders>
            <w:shd w:val="clear" w:color="auto" w:fill="auto"/>
            <w:noWrap/>
            <w:vAlign w:val="center"/>
            <w:hideMark/>
          </w:tcPr>
          <w:p w14:paraId="5EA14B2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-17.8360</w:t>
            </w:r>
          </w:p>
        </w:tc>
      </w:tr>
      <w:tr w:rsidR="002D4B51" w:rsidRPr="002D4B51" w14:paraId="0059414F" w14:textId="77777777" w:rsidTr="00A741AA">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1816CEDC"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ACS endo</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3E0A963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-40.3249</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373213C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-37.5458</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172D719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-49.4415</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456A8AF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-31.2082</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2361DD8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-20.1790</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7C7D506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-17.7434</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6E83362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-23.9859</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3AC10D7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-16.3722</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1B2EA15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-19.3052</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66EF696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-19.1286</w:t>
            </w:r>
          </w:p>
        </w:tc>
        <w:tc>
          <w:tcPr>
            <w:tcW w:w="1010" w:type="dxa"/>
            <w:tcBorders>
              <w:top w:val="nil"/>
              <w:left w:val="nil"/>
              <w:bottom w:val="single" w:sz="4" w:space="0" w:color="auto"/>
              <w:right w:val="single" w:sz="4" w:space="0" w:color="auto"/>
            </w:tcBorders>
            <w:shd w:val="clear" w:color="auto" w:fill="E7E6E6" w:themeFill="background2"/>
            <w:noWrap/>
            <w:hideMark/>
          </w:tcPr>
          <w:p w14:paraId="09AB917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-26.2927</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15F8AED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-12.3177</w:t>
            </w:r>
          </w:p>
        </w:tc>
      </w:tr>
      <w:tr w:rsidR="002D4B51" w:rsidRPr="002D4B51" w14:paraId="356CC496"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7B2B3230"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ECS endo</w:t>
            </w:r>
          </w:p>
        </w:tc>
        <w:tc>
          <w:tcPr>
            <w:tcW w:w="1089" w:type="dxa"/>
            <w:tcBorders>
              <w:top w:val="nil"/>
              <w:left w:val="nil"/>
              <w:bottom w:val="single" w:sz="4" w:space="0" w:color="auto"/>
              <w:right w:val="single" w:sz="4" w:space="0" w:color="auto"/>
            </w:tcBorders>
            <w:shd w:val="clear" w:color="auto" w:fill="auto"/>
            <w:noWrap/>
            <w:vAlign w:val="center"/>
            <w:hideMark/>
          </w:tcPr>
          <w:p w14:paraId="4331480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-32.5087</w:t>
            </w:r>
          </w:p>
        </w:tc>
        <w:tc>
          <w:tcPr>
            <w:tcW w:w="981" w:type="dxa"/>
            <w:tcBorders>
              <w:top w:val="nil"/>
              <w:left w:val="nil"/>
              <w:bottom w:val="single" w:sz="4" w:space="0" w:color="auto"/>
              <w:right w:val="single" w:sz="4" w:space="0" w:color="auto"/>
            </w:tcBorders>
            <w:shd w:val="clear" w:color="auto" w:fill="auto"/>
            <w:noWrap/>
            <w:vAlign w:val="center"/>
            <w:hideMark/>
          </w:tcPr>
          <w:p w14:paraId="54A4649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-33.5623</w:t>
            </w:r>
          </w:p>
        </w:tc>
        <w:tc>
          <w:tcPr>
            <w:tcW w:w="1042" w:type="dxa"/>
            <w:tcBorders>
              <w:top w:val="nil"/>
              <w:left w:val="nil"/>
              <w:bottom w:val="single" w:sz="4" w:space="0" w:color="auto"/>
              <w:right w:val="single" w:sz="4" w:space="0" w:color="auto"/>
            </w:tcBorders>
            <w:shd w:val="clear" w:color="auto" w:fill="auto"/>
            <w:noWrap/>
            <w:vAlign w:val="center"/>
            <w:hideMark/>
          </w:tcPr>
          <w:p w14:paraId="41B3FC5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-36.2143</w:t>
            </w:r>
          </w:p>
        </w:tc>
        <w:tc>
          <w:tcPr>
            <w:tcW w:w="1056" w:type="dxa"/>
            <w:tcBorders>
              <w:top w:val="nil"/>
              <w:left w:val="nil"/>
              <w:bottom w:val="single" w:sz="4" w:space="0" w:color="auto"/>
              <w:right w:val="single" w:sz="4" w:space="0" w:color="auto"/>
            </w:tcBorders>
            <w:shd w:val="clear" w:color="auto" w:fill="auto"/>
            <w:noWrap/>
            <w:vAlign w:val="center"/>
            <w:hideMark/>
          </w:tcPr>
          <w:p w14:paraId="30E3E59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-28.8031</w:t>
            </w:r>
          </w:p>
        </w:tc>
        <w:tc>
          <w:tcPr>
            <w:tcW w:w="1117" w:type="dxa"/>
            <w:tcBorders>
              <w:top w:val="nil"/>
              <w:left w:val="nil"/>
              <w:bottom w:val="single" w:sz="4" w:space="0" w:color="auto"/>
              <w:right w:val="single" w:sz="4" w:space="0" w:color="auto"/>
            </w:tcBorders>
            <w:shd w:val="clear" w:color="auto" w:fill="auto"/>
            <w:noWrap/>
            <w:vAlign w:val="center"/>
            <w:hideMark/>
          </w:tcPr>
          <w:p w14:paraId="31EB280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-22.5686</w:t>
            </w:r>
          </w:p>
        </w:tc>
        <w:tc>
          <w:tcPr>
            <w:tcW w:w="980" w:type="dxa"/>
            <w:tcBorders>
              <w:top w:val="nil"/>
              <w:left w:val="nil"/>
              <w:bottom w:val="single" w:sz="4" w:space="0" w:color="auto"/>
              <w:right w:val="single" w:sz="4" w:space="0" w:color="auto"/>
            </w:tcBorders>
            <w:shd w:val="clear" w:color="auto" w:fill="auto"/>
            <w:noWrap/>
            <w:vAlign w:val="center"/>
            <w:hideMark/>
          </w:tcPr>
          <w:p w14:paraId="256C209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-21.9692</w:t>
            </w:r>
          </w:p>
        </w:tc>
        <w:tc>
          <w:tcPr>
            <w:tcW w:w="1117" w:type="dxa"/>
            <w:tcBorders>
              <w:top w:val="nil"/>
              <w:left w:val="nil"/>
              <w:bottom w:val="single" w:sz="4" w:space="0" w:color="auto"/>
              <w:right w:val="single" w:sz="4" w:space="0" w:color="auto"/>
            </w:tcBorders>
            <w:shd w:val="clear" w:color="auto" w:fill="auto"/>
            <w:noWrap/>
            <w:vAlign w:val="center"/>
            <w:hideMark/>
          </w:tcPr>
          <w:p w14:paraId="402A03B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-26.3135</w:t>
            </w:r>
          </w:p>
        </w:tc>
        <w:tc>
          <w:tcPr>
            <w:tcW w:w="1117" w:type="dxa"/>
            <w:tcBorders>
              <w:top w:val="nil"/>
              <w:left w:val="nil"/>
              <w:bottom w:val="single" w:sz="4" w:space="0" w:color="auto"/>
              <w:right w:val="single" w:sz="4" w:space="0" w:color="auto"/>
            </w:tcBorders>
            <w:shd w:val="clear" w:color="auto" w:fill="auto"/>
            <w:noWrap/>
            <w:vAlign w:val="center"/>
            <w:hideMark/>
          </w:tcPr>
          <w:p w14:paraId="26DE31D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-18.8237</w:t>
            </w:r>
          </w:p>
        </w:tc>
        <w:tc>
          <w:tcPr>
            <w:tcW w:w="1117" w:type="dxa"/>
            <w:tcBorders>
              <w:top w:val="nil"/>
              <w:left w:val="nil"/>
              <w:bottom w:val="single" w:sz="4" w:space="0" w:color="auto"/>
              <w:right w:val="single" w:sz="4" w:space="0" w:color="auto"/>
            </w:tcBorders>
            <w:shd w:val="clear" w:color="auto" w:fill="auto"/>
            <w:noWrap/>
            <w:vAlign w:val="center"/>
            <w:hideMark/>
          </w:tcPr>
          <w:p w14:paraId="3529F5B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-24.6822</w:t>
            </w:r>
          </w:p>
        </w:tc>
        <w:tc>
          <w:tcPr>
            <w:tcW w:w="1117" w:type="dxa"/>
            <w:tcBorders>
              <w:top w:val="nil"/>
              <w:left w:val="nil"/>
              <w:bottom w:val="single" w:sz="4" w:space="0" w:color="auto"/>
              <w:right w:val="single" w:sz="4" w:space="0" w:color="auto"/>
            </w:tcBorders>
            <w:shd w:val="clear" w:color="auto" w:fill="auto"/>
            <w:noWrap/>
            <w:vAlign w:val="center"/>
            <w:hideMark/>
          </w:tcPr>
          <w:p w14:paraId="25C36E2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-25.9493</w:t>
            </w:r>
          </w:p>
        </w:tc>
        <w:tc>
          <w:tcPr>
            <w:tcW w:w="1010" w:type="dxa"/>
            <w:tcBorders>
              <w:top w:val="nil"/>
              <w:left w:val="nil"/>
              <w:bottom w:val="single" w:sz="4" w:space="0" w:color="auto"/>
              <w:right w:val="single" w:sz="4" w:space="0" w:color="auto"/>
            </w:tcBorders>
            <w:shd w:val="clear" w:color="auto" w:fill="auto"/>
            <w:noWrap/>
            <w:hideMark/>
          </w:tcPr>
          <w:p w14:paraId="55669D3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-32.0968</w:t>
            </w:r>
          </w:p>
        </w:tc>
        <w:tc>
          <w:tcPr>
            <w:tcW w:w="1149" w:type="dxa"/>
            <w:tcBorders>
              <w:top w:val="nil"/>
              <w:left w:val="nil"/>
              <w:bottom w:val="single" w:sz="4" w:space="0" w:color="auto"/>
              <w:right w:val="single" w:sz="4" w:space="0" w:color="auto"/>
            </w:tcBorders>
            <w:shd w:val="clear" w:color="auto" w:fill="auto"/>
            <w:noWrap/>
            <w:vAlign w:val="center"/>
            <w:hideMark/>
          </w:tcPr>
          <w:p w14:paraId="5CAB5F1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-17.2676</w:t>
            </w:r>
          </w:p>
        </w:tc>
      </w:tr>
      <w:tr w:rsidR="002D4B51" w:rsidRPr="002D4B51" w14:paraId="4E3BDB50"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28BE7B4C"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BCS endo</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2E8CCD0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-32.6362</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6AA35FA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-33.6379</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1898C9F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-36.6110</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38896CE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-28.6614</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0B231DF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-29.6299</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5D41CDA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-30.5597</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407C0EC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-32.6960</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724F090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-26.5637</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5D1B637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-29.6598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7EC365A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-31.8177</w:t>
            </w:r>
          </w:p>
        </w:tc>
        <w:tc>
          <w:tcPr>
            <w:tcW w:w="1010" w:type="dxa"/>
            <w:tcBorders>
              <w:top w:val="nil"/>
              <w:left w:val="nil"/>
              <w:bottom w:val="single" w:sz="4" w:space="0" w:color="auto"/>
              <w:right w:val="single" w:sz="4" w:space="0" w:color="auto"/>
            </w:tcBorders>
            <w:shd w:val="clear" w:color="auto" w:fill="E7E6E6" w:themeFill="background2"/>
            <w:noWrap/>
            <w:hideMark/>
          </w:tcPr>
          <w:p w14:paraId="291EC16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-38.4780</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1BEF813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-20.8417</w:t>
            </w:r>
          </w:p>
        </w:tc>
      </w:tr>
      <w:tr w:rsidR="002D4B51" w:rsidRPr="002D4B51" w14:paraId="2254E4B4"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695973D6"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GCSR endo</w:t>
            </w:r>
          </w:p>
        </w:tc>
        <w:tc>
          <w:tcPr>
            <w:tcW w:w="1089" w:type="dxa"/>
            <w:tcBorders>
              <w:top w:val="nil"/>
              <w:left w:val="nil"/>
              <w:bottom w:val="single" w:sz="4" w:space="0" w:color="auto"/>
              <w:right w:val="single" w:sz="4" w:space="0" w:color="auto"/>
            </w:tcBorders>
            <w:shd w:val="clear" w:color="auto" w:fill="auto"/>
            <w:noWrap/>
            <w:vAlign w:val="center"/>
            <w:hideMark/>
          </w:tcPr>
          <w:p w14:paraId="27BDC88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1.9985</w:t>
            </w:r>
          </w:p>
        </w:tc>
        <w:tc>
          <w:tcPr>
            <w:tcW w:w="981" w:type="dxa"/>
            <w:tcBorders>
              <w:top w:val="nil"/>
              <w:left w:val="nil"/>
              <w:bottom w:val="single" w:sz="4" w:space="0" w:color="auto"/>
              <w:right w:val="single" w:sz="4" w:space="0" w:color="auto"/>
            </w:tcBorders>
            <w:shd w:val="clear" w:color="auto" w:fill="auto"/>
            <w:noWrap/>
            <w:vAlign w:val="center"/>
            <w:hideMark/>
          </w:tcPr>
          <w:p w14:paraId="36C309E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1.8383</w:t>
            </w:r>
          </w:p>
        </w:tc>
        <w:tc>
          <w:tcPr>
            <w:tcW w:w="1042" w:type="dxa"/>
            <w:tcBorders>
              <w:top w:val="nil"/>
              <w:left w:val="nil"/>
              <w:bottom w:val="single" w:sz="4" w:space="0" w:color="auto"/>
              <w:right w:val="single" w:sz="4" w:space="0" w:color="auto"/>
            </w:tcBorders>
            <w:shd w:val="clear" w:color="auto" w:fill="auto"/>
            <w:noWrap/>
            <w:vAlign w:val="center"/>
            <w:hideMark/>
          </w:tcPr>
          <w:p w14:paraId="735FF6D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1.4016</w:t>
            </w:r>
          </w:p>
        </w:tc>
        <w:tc>
          <w:tcPr>
            <w:tcW w:w="1056" w:type="dxa"/>
            <w:tcBorders>
              <w:top w:val="nil"/>
              <w:left w:val="nil"/>
              <w:bottom w:val="single" w:sz="4" w:space="0" w:color="auto"/>
              <w:right w:val="single" w:sz="4" w:space="0" w:color="auto"/>
            </w:tcBorders>
            <w:shd w:val="clear" w:color="auto" w:fill="auto"/>
            <w:noWrap/>
            <w:vAlign w:val="center"/>
            <w:hideMark/>
          </w:tcPr>
          <w:p w14:paraId="438CEBE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2.5953</w:t>
            </w:r>
          </w:p>
        </w:tc>
        <w:tc>
          <w:tcPr>
            <w:tcW w:w="1117" w:type="dxa"/>
            <w:tcBorders>
              <w:top w:val="nil"/>
              <w:left w:val="nil"/>
              <w:bottom w:val="single" w:sz="4" w:space="0" w:color="auto"/>
              <w:right w:val="single" w:sz="4" w:space="0" w:color="auto"/>
            </w:tcBorders>
            <w:shd w:val="clear" w:color="auto" w:fill="auto"/>
            <w:noWrap/>
            <w:vAlign w:val="center"/>
            <w:hideMark/>
          </w:tcPr>
          <w:p w14:paraId="10438C8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1.1162</w:t>
            </w:r>
          </w:p>
        </w:tc>
        <w:tc>
          <w:tcPr>
            <w:tcW w:w="980" w:type="dxa"/>
            <w:tcBorders>
              <w:top w:val="nil"/>
              <w:left w:val="nil"/>
              <w:bottom w:val="single" w:sz="4" w:space="0" w:color="auto"/>
              <w:right w:val="single" w:sz="4" w:space="0" w:color="auto"/>
            </w:tcBorders>
            <w:shd w:val="clear" w:color="auto" w:fill="auto"/>
            <w:noWrap/>
            <w:vAlign w:val="center"/>
            <w:hideMark/>
          </w:tcPr>
          <w:p w14:paraId="0A73286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1.1594</w:t>
            </w:r>
          </w:p>
        </w:tc>
        <w:tc>
          <w:tcPr>
            <w:tcW w:w="1117" w:type="dxa"/>
            <w:tcBorders>
              <w:top w:val="nil"/>
              <w:left w:val="nil"/>
              <w:bottom w:val="single" w:sz="4" w:space="0" w:color="auto"/>
              <w:right w:val="single" w:sz="4" w:space="0" w:color="auto"/>
            </w:tcBorders>
            <w:shd w:val="clear" w:color="auto" w:fill="auto"/>
            <w:noWrap/>
            <w:vAlign w:val="center"/>
            <w:hideMark/>
          </w:tcPr>
          <w:p w14:paraId="7EE1DFF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0.9693</w:t>
            </w:r>
          </w:p>
        </w:tc>
        <w:tc>
          <w:tcPr>
            <w:tcW w:w="1117" w:type="dxa"/>
            <w:tcBorders>
              <w:top w:val="nil"/>
              <w:left w:val="nil"/>
              <w:bottom w:val="single" w:sz="4" w:space="0" w:color="auto"/>
              <w:right w:val="single" w:sz="4" w:space="0" w:color="auto"/>
            </w:tcBorders>
            <w:shd w:val="clear" w:color="auto" w:fill="auto"/>
            <w:noWrap/>
            <w:vAlign w:val="center"/>
            <w:hideMark/>
          </w:tcPr>
          <w:p w14:paraId="3A59094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1.2632</w:t>
            </w:r>
          </w:p>
        </w:tc>
        <w:tc>
          <w:tcPr>
            <w:tcW w:w="1117" w:type="dxa"/>
            <w:tcBorders>
              <w:top w:val="nil"/>
              <w:left w:val="nil"/>
              <w:bottom w:val="single" w:sz="4" w:space="0" w:color="auto"/>
              <w:right w:val="single" w:sz="4" w:space="0" w:color="auto"/>
            </w:tcBorders>
            <w:shd w:val="clear" w:color="auto" w:fill="auto"/>
            <w:noWrap/>
            <w:vAlign w:val="center"/>
            <w:hideMark/>
          </w:tcPr>
          <w:p w14:paraId="04C6A66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1.5559</w:t>
            </w:r>
          </w:p>
        </w:tc>
        <w:tc>
          <w:tcPr>
            <w:tcW w:w="1117" w:type="dxa"/>
            <w:tcBorders>
              <w:top w:val="nil"/>
              <w:left w:val="nil"/>
              <w:bottom w:val="single" w:sz="4" w:space="0" w:color="auto"/>
              <w:right w:val="single" w:sz="4" w:space="0" w:color="auto"/>
            </w:tcBorders>
            <w:shd w:val="clear" w:color="auto" w:fill="auto"/>
            <w:noWrap/>
            <w:vAlign w:val="center"/>
            <w:hideMark/>
          </w:tcPr>
          <w:p w14:paraId="53EB095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1.2126</w:t>
            </w:r>
          </w:p>
        </w:tc>
        <w:tc>
          <w:tcPr>
            <w:tcW w:w="1010" w:type="dxa"/>
            <w:tcBorders>
              <w:top w:val="nil"/>
              <w:left w:val="nil"/>
              <w:bottom w:val="single" w:sz="4" w:space="0" w:color="auto"/>
              <w:right w:val="single" w:sz="4" w:space="0" w:color="auto"/>
            </w:tcBorders>
            <w:shd w:val="clear" w:color="auto" w:fill="auto"/>
            <w:noWrap/>
            <w:hideMark/>
          </w:tcPr>
          <w:p w14:paraId="7AD36BA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.9657</w:t>
            </w:r>
          </w:p>
        </w:tc>
        <w:tc>
          <w:tcPr>
            <w:tcW w:w="1149" w:type="dxa"/>
            <w:tcBorders>
              <w:top w:val="nil"/>
              <w:left w:val="nil"/>
              <w:bottom w:val="single" w:sz="4" w:space="0" w:color="auto"/>
              <w:right w:val="single" w:sz="4" w:space="0" w:color="auto"/>
            </w:tcBorders>
            <w:shd w:val="clear" w:color="auto" w:fill="auto"/>
            <w:noWrap/>
            <w:vAlign w:val="center"/>
            <w:hideMark/>
          </w:tcPr>
          <w:p w14:paraId="1BD7012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2.1461</w:t>
            </w:r>
          </w:p>
        </w:tc>
      </w:tr>
      <w:tr w:rsidR="002D4B51" w:rsidRPr="002D4B51" w14:paraId="33A404E1"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2DD6A090"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ACSR endo</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1DDA7F9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2.5582</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625E98E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2.3868</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621DB5B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1.7631</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28D0B30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3.3533</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6970D7F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1.7499</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29197F4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1.4145</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5233FC1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1.0397</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2F5AD48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2.4601</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4A97EE2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2.0803</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4198F17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2.1011</w:t>
            </w:r>
          </w:p>
        </w:tc>
        <w:tc>
          <w:tcPr>
            <w:tcW w:w="1010" w:type="dxa"/>
            <w:tcBorders>
              <w:top w:val="nil"/>
              <w:left w:val="nil"/>
              <w:bottom w:val="single" w:sz="4" w:space="0" w:color="auto"/>
              <w:right w:val="single" w:sz="4" w:space="0" w:color="auto"/>
            </w:tcBorders>
            <w:shd w:val="clear" w:color="auto" w:fill="E7E6E6" w:themeFill="background2"/>
            <w:noWrap/>
            <w:hideMark/>
          </w:tcPr>
          <w:p w14:paraId="23752AA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1.4960</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60F1B47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2.6647</w:t>
            </w:r>
          </w:p>
        </w:tc>
      </w:tr>
      <w:tr w:rsidR="002D4B51" w:rsidRPr="002D4B51" w14:paraId="75D6EE6F"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365BFD90"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ECSR endo</w:t>
            </w:r>
          </w:p>
        </w:tc>
        <w:tc>
          <w:tcPr>
            <w:tcW w:w="1089" w:type="dxa"/>
            <w:tcBorders>
              <w:top w:val="nil"/>
              <w:left w:val="nil"/>
              <w:bottom w:val="single" w:sz="4" w:space="0" w:color="auto"/>
              <w:right w:val="single" w:sz="4" w:space="0" w:color="auto"/>
            </w:tcBorders>
            <w:shd w:val="clear" w:color="auto" w:fill="auto"/>
            <w:noWrap/>
            <w:vAlign w:val="center"/>
            <w:hideMark/>
          </w:tcPr>
          <w:p w14:paraId="021B3E4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2.4624</w:t>
            </w:r>
          </w:p>
        </w:tc>
        <w:tc>
          <w:tcPr>
            <w:tcW w:w="981" w:type="dxa"/>
            <w:tcBorders>
              <w:top w:val="nil"/>
              <w:left w:val="nil"/>
              <w:bottom w:val="single" w:sz="4" w:space="0" w:color="auto"/>
              <w:right w:val="single" w:sz="4" w:space="0" w:color="auto"/>
            </w:tcBorders>
            <w:shd w:val="clear" w:color="auto" w:fill="auto"/>
            <w:noWrap/>
            <w:vAlign w:val="center"/>
            <w:hideMark/>
          </w:tcPr>
          <w:p w14:paraId="6A30EFC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2.4451</w:t>
            </w:r>
          </w:p>
        </w:tc>
        <w:tc>
          <w:tcPr>
            <w:tcW w:w="1042" w:type="dxa"/>
            <w:tcBorders>
              <w:top w:val="nil"/>
              <w:left w:val="nil"/>
              <w:bottom w:val="single" w:sz="4" w:space="0" w:color="auto"/>
              <w:right w:val="single" w:sz="4" w:space="0" w:color="auto"/>
            </w:tcBorders>
            <w:shd w:val="clear" w:color="auto" w:fill="auto"/>
            <w:noWrap/>
            <w:vAlign w:val="center"/>
            <w:hideMark/>
          </w:tcPr>
          <w:p w14:paraId="726B71C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1.9409</w:t>
            </w:r>
          </w:p>
        </w:tc>
        <w:tc>
          <w:tcPr>
            <w:tcW w:w="1056" w:type="dxa"/>
            <w:tcBorders>
              <w:top w:val="nil"/>
              <w:left w:val="nil"/>
              <w:bottom w:val="single" w:sz="4" w:space="0" w:color="auto"/>
              <w:right w:val="single" w:sz="4" w:space="0" w:color="auto"/>
            </w:tcBorders>
            <w:shd w:val="clear" w:color="auto" w:fill="auto"/>
            <w:noWrap/>
            <w:vAlign w:val="center"/>
            <w:hideMark/>
          </w:tcPr>
          <w:p w14:paraId="1EF97B0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2.9839</w:t>
            </w:r>
          </w:p>
        </w:tc>
        <w:tc>
          <w:tcPr>
            <w:tcW w:w="1117" w:type="dxa"/>
            <w:tcBorders>
              <w:top w:val="nil"/>
              <w:left w:val="nil"/>
              <w:bottom w:val="single" w:sz="4" w:space="0" w:color="auto"/>
              <w:right w:val="single" w:sz="4" w:space="0" w:color="auto"/>
            </w:tcBorders>
            <w:shd w:val="clear" w:color="auto" w:fill="auto"/>
            <w:noWrap/>
            <w:vAlign w:val="center"/>
            <w:hideMark/>
          </w:tcPr>
          <w:p w14:paraId="63F2506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1.4396</w:t>
            </w:r>
          </w:p>
        </w:tc>
        <w:tc>
          <w:tcPr>
            <w:tcW w:w="980" w:type="dxa"/>
            <w:tcBorders>
              <w:top w:val="nil"/>
              <w:left w:val="nil"/>
              <w:bottom w:val="single" w:sz="4" w:space="0" w:color="auto"/>
              <w:right w:val="single" w:sz="4" w:space="0" w:color="auto"/>
            </w:tcBorders>
            <w:shd w:val="clear" w:color="auto" w:fill="auto"/>
            <w:noWrap/>
            <w:vAlign w:val="center"/>
            <w:hideMark/>
          </w:tcPr>
          <w:p w14:paraId="62035F7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1.4481</w:t>
            </w:r>
          </w:p>
        </w:tc>
        <w:tc>
          <w:tcPr>
            <w:tcW w:w="1117" w:type="dxa"/>
            <w:tcBorders>
              <w:top w:val="nil"/>
              <w:left w:val="nil"/>
              <w:bottom w:val="single" w:sz="4" w:space="0" w:color="auto"/>
              <w:right w:val="single" w:sz="4" w:space="0" w:color="auto"/>
            </w:tcBorders>
            <w:shd w:val="clear" w:color="auto" w:fill="auto"/>
            <w:noWrap/>
            <w:vAlign w:val="center"/>
            <w:hideMark/>
          </w:tcPr>
          <w:p w14:paraId="36729FE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1.1238</w:t>
            </w:r>
          </w:p>
        </w:tc>
        <w:tc>
          <w:tcPr>
            <w:tcW w:w="1117" w:type="dxa"/>
            <w:tcBorders>
              <w:top w:val="nil"/>
              <w:left w:val="nil"/>
              <w:bottom w:val="single" w:sz="4" w:space="0" w:color="auto"/>
              <w:right w:val="single" w:sz="4" w:space="0" w:color="auto"/>
            </w:tcBorders>
            <w:shd w:val="clear" w:color="auto" w:fill="auto"/>
            <w:noWrap/>
            <w:vAlign w:val="center"/>
            <w:hideMark/>
          </w:tcPr>
          <w:p w14:paraId="666DB09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1.7554</w:t>
            </w:r>
          </w:p>
        </w:tc>
        <w:tc>
          <w:tcPr>
            <w:tcW w:w="1117" w:type="dxa"/>
            <w:tcBorders>
              <w:top w:val="nil"/>
              <w:left w:val="nil"/>
              <w:bottom w:val="single" w:sz="4" w:space="0" w:color="auto"/>
              <w:right w:val="single" w:sz="4" w:space="0" w:color="auto"/>
            </w:tcBorders>
            <w:shd w:val="clear" w:color="auto" w:fill="auto"/>
            <w:noWrap/>
            <w:vAlign w:val="center"/>
            <w:hideMark/>
          </w:tcPr>
          <w:p w14:paraId="191D8AB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2.2081</w:t>
            </w:r>
          </w:p>
        </w:tc>
        <w:tc>
          <w:tcPr>
            <w:tcW w:w="1117" w:type="dxa"/>
            <w:tcBorders>
              <w:top w:val="nil"/>
              <w:left w:val="nil"/>
              <w:bottom w:val="single" w:sz="4" w:space="0" w:color="auto"/>
              <w:right w:val="single" w:sz="4" w:space="0" w:color="auto"/>
            </w:tcBorders>
            <w:shd w:val="clear" w:color="auto" w:fill="auto"/>
            <w:noWrap/>
            <w:vAlign w:val="center"/>
            <w:hideMark/>
          </w:tcPr>
          <w:p w14:paraId="1D5F8F3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1.7632</w:t>
            </w:r>
          </w:p>
        </w:tc>
        <w:tc>
          <w:tcPr>
            <w:tcW w:w="1010" w:type="dxa"/>
            <w:tcBorders>
              <w:top w:val="nil"/>
              <w:left w:val="nil"/>
              <w:bottom w:val="single" w:sz="4" w:space="0" w:color="auto"/>
              <w:right w:val="single" w:sz="4" w:space="0" w:color="auto"/>
            </w:tcBorders>
            <w:shd w:val="clear" w:color="auto" w:fill="auto"/>
            <w:noWrap/>
            <w:hideMark/>
          </w:tcPr>
          <w:p w14:paraId="7605C05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1.2306</w:t>
            </w:r>
          </w:p>
        </w:tc>
        <w:tc>
          <w:tcPr>
            <w:tcW w:w="1149" w:type="dxa"/>
            <w:tcBorders>
              <w:top w:val="nil"/>
              <w:left w:val="nil"/>
              <w:bottom w:val="single" w:sz="4" w:space="0" w:color="auto"/>
              <w:right w:val="single" w:sz="4" w:space="0" w:color="auto"/>
            </w:tcBorders>
            <w:shd w:val="clear" w:color="auto" w:fill="auto"/>
            <w:noWrap/>
            <w:vAlign w:val="center"/>
            <w:hideMark/>
          </w:tcPr>
          <w:p w14:paraId="55B0AC8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3.1855</w:t>
            </w:r>
          </w:p>
        </w:tc>
      </w:tr>
      <w:tr w:rsidR="002D4B51" w:rsidRPr="002D4B51" w14:paraId="09252E2B"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51861827"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BCSR endo</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2059658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2.4908</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2098282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2.1805</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0849710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1.4509</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0481117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3.5308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66882E3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1.6421</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1160E27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1.6439</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4CDCF92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1.2803</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544FF62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2.0040</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1AA443D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2.1311</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2ACA5B2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2.0639</w:t>
            </w:r>
          </w:p>
        </w:tc>
        <w:tc>
          <w:tcPr>
            <w:tcW w:w="1010" w:type="dxa"/>
            <w:tcBorders>
              <w:top w:val="nil"/>
              <w:left w:val="nil"/>
              <w:bottom w:val="single" w:sz="4" w:space="0" w:color="auto"/>
              <w:right w:val="single" w:sz="4" w:space="0" w:color="auto"/>
            </w:tcBorders>
            <w:shd w:val="clear" w:color="auto" w:fill="E7E6E6" w:themeFill="background2"/>
            <w:noWrap/>
            <w:hideMark/>
          </w:tcPr>
          <w:p w14:paraId="3016CF4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1.3320</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761B1C9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2.9303</w:t>
            </w:r>
          </w:p>
        </w:tc>
      </w:tr>
      <w:tr w:rsidR="002D4B51" w:rsidRPr="002D4B51" w14:paraId="79BDB58A"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7268E296"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GCS epi</w:t>
            </w:r>
          </w:p>
        </w:tc>
        <w:tc>
          <w:tcPr>
            <w:tcW w:w="1089" w:type="dxa"/>
            <w:tcBorders>
              <w:top w:val="nil"/>
              <w:left w:val="nil"/>
              <w:bottom w:val="single" w:sz="4" w:space="0" w:color="auto"/>
              <w:right w:val="single" w:sz="4" w:space="0" w:color="auto"/>
            </w:tcBorders>
            <w:shd w:val="clear" w:color="auto" w:fill="auto"/>
            <w:noWrap/>
            <w:vAlign w:val="center"/>
            <w:hideMark/>
          </w:tcPr>
          <w:p w14:paraId="3CC992D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-10.2934</w:t>
            </w:r>
          </w:p>
        </w:tc>
        <w:tc>
          <w:tcPr>
            <w:tcW w:w="981" w:type="dxa"/>
            <w:tcBorders>
              <w:top w:val="nil"/>
              <w:left w:val="nil"/>
              <w:bottom w:val="single" w:sz="4" w:space="0" w:color="auto"/>
              <w:right w:val="single" w:sz="4" w:space="0" w:color="auto"/>
            </w:tcBorders>
            <w:shd w:val="clear" w:color="auto" w:fill="auto"/>
            <w:noWrap/>
            <w:vAlign w:val="center"/>
            <w:hideMark/>
          </w:tcPr>
          <w:p w14:paraId="1C1265B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-10.6443</w:t>
            </w:r>
          </w:p>
        </w:tc>
        <w:tc>
          <w:tcPr>
            <w:tcW w:w="1042" w:type="dxa"/>
            <w:tcBorders>
              <w:top w:val="nil"/>
              <w:left w:val="nil"/>
              <w:bottom w:val="single" w:sz="4" w:space="0" w:color="auto"/>
              <w:right w:val="single" w:sz="4" w:space="0" w:color="auto"/>
            </w:tcBorders>
            <w:shd w:val="clear" w:color="auto" w:fill="auto"/>
            <w:noWrap/>
            <w:vAlign w:val="center"/>
            <w:hideMark/>
          </w:tcPr>
          <w:p w14:paraId="08D51F1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-12.4618</w:t>
            </w:r>
          </w:p>
        </w:tc>
        <w:tc>
          <w:tcPr>
            <w:tcW w:w="1056" w:type="dxa"/>
            <w:tcBorders>
              <w:top w:val="nil"/>
              <w:left w:val="nil"/>
              <w:bottom w:val="single" w:sz="4" w:space="0" w:color="auto"/>
              <w:right w:val="single" w:sz="4" w:space="0" w:color="auto"/>
            </w:tcBorders>
            <w:shd w:val="clear" w:color="auto" w:fill="auto"/>
            <w:noWrap/>
            <w:vAlign w:val="center"/>
            <w:hideMark/>
          </w:tcPr>
          <w:p w14:paraId="731731C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-8.1249</w:t>
            </w:r>
          </w:p>
        </w:tc>
        <w:tc>
          <w:tcPr>
            <w:tcW w:w="1117" w:type="dxa"/>
            <w:tcBorders>
              <w:top w:val="nil"/>
              <w:left w:val="nil"/>
              <w:bottom w:val="single" w:sz="4" w:space="0" w:color="auto"/>
              <w:right w:val="single" w:sz="4" w:space="0" w:color="auto"/>
            </w:tcBorders>
            <w:shd w:val="clear" w:color="auto" w:fill="auto"/>
            <w:noWrap/>
            <w:vAlign w:val="center"/>
            <w:hideMark/>
          </w:tcPr>
          <w:p w14:paraId="5BDDEA3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-7.6780</w:t>
            </w:r>
          </w:p>
        </w:tc>
        <w:tc>
          <w:tcPr>
            <w:tcW w:w="980" w:type="dxa"/>
            <w:tcBorders>
              <w:top w:val="nil"/>
              <w:left w:val="nil"/>
              <w:bottom w:val="single" w:sz="4" w:space="0" w:color="auto"/>
              <w:right w:val="single" w:sz="4" w:space="0" w:color="auto"/>
            </w:tcBorders>
            <w:shd w:val="clear" w:color="auto" w:fill="auto"/>
            <w:noWrap/>
            <w:vAlign w:val="center"/>
            <w:hideMark/>
          </w:tcPr>
          <w:p w14:paraId="6B6E7BD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-8.0374</w:t>
            </w:r>
          </w:p>
        </w:tc>
        <w:tc>
          <w:tcPr>
            <w:tcW w:w="1117" w:type="dxa"/>
            <w:tcBorders>
              <w:top w:val="nil"/>
              <w:left w:val="nil"/>
              <w:bottom w:val="single" w:sz="4" w:space="0" w:color="auto"/>
              <w:right w:val="single" w:sz="4" w:space="0" w:color="auto"/>
            </w:tcBorders>
            <w:shd w:val="clear" w:color="auto" w:fill="auto"/>
            <w:noWrap/>
            <w:vAlign w:val="center"/>
            <w:hideMark/>
          </w:tcPr>
          <w:p w14:paraId="0892EF9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-9.2599</w:t>
            </w:r>
          </w:p>
        </w:tc>
        <w:tc>
          <w:tcPr>
            <w:tcW w:w="1117" w:type="dxa"/>
            <w:tcBorders>
              <w:top w:val="nil"/>
              <w:left w:val="nil"/>
              <w:bottom w:val="single" w:sz="4" w:space="0" w:color="auto"/>
              <w:right w:val="single" w:sz="4" w:space="0" w:color="auto"/>
            </w:tcBorders>
            <w:shd w:val="clear" w:color="auto" w:fill="auto"/>
            <w:noWrap/>
            <w:vAlign w:val="center"/>
            <w:hideMark/>
          </w:tcPr>
          <w:p w14:paraId="07FDEB6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-6.0961</w:t>
            </w:r>
          </w:p>
        </w:tc>
        <w:tc>
          <w:tcPr>
            <w:tcW w:w="1117" w:type="dxa"/>
            <w:tcBorders>
              <w:top w:val="nil"/>
              <w:left w:val="nil"/>
              <w:bottom w:val="single" w:sz="4" w:space="0" w:color="auto"/>
              <w:right w:val="single" w:sz="4" w:space="0" w:color="auto"/>
            </w:tcBorders>
            <w:shd w:val="clear" w:color="auto" w:fill="auto"/>
            <w:noWrap/>
            <w:vAlign w:val="center"/>
            <w:hideMark/>
          </w:tcPr>
          <w:p w14:paraId="333C210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-7.9168</w:t>
            </w:r>
          </w:p>
        </w:tc>
        <w:tc>
          <w:tcPr>
            <w:tcW w:w="1117" w:type="dxa"/>
            <w:tcBorders>
              <w:top w:val="nil"/>
              <w:left w:val="nil"/>
              <w:bottom w:val="single" w:sz="4" w:space="0" w:color="auto"/>
              <w:right w:val="single" w:sz="4" w:space="0" w:color="auto"/>
            </w:tcBorders>
            <w:shd w:val="clear" w:color="auto" w:fill="auto"/>
            <w:noWrap/>
            <w:vAlign w:val="center"/>
            <w:hideMark/>
          </w:tcPr>
          <w:p w14:paraId="24CB471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-8.7824</w:t>
            </w:r>
          </w:p>
        </w:tc>
        <w:tc>
          <w:tcPr>
            <w:tcW w:w="1010" w:type="dxa"/>
            <w:tcBorders>
              <w:top w:val="nil"/>
              <w:left w:val="nil"/>
              <w:bottom w:val="single" w:sz="4" w:space="0" w:color="auto"/>
              <w:right w:val="single" w:sz="4" w:space="0" w:color="auto"/>
            </w:tcBorders>
            <w:shd w:val="clear" w:color="auto" w:fill="auto"/>
            <w:noWrap/>
            <w:hideMark/>
          </w:tcPr>
          <w:p w14:paraId="2572C60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-10.5344</w:t>
            </w:r>
          </w:p>
        </w:tc>
        <w:tc>
          <w:tcPr>
            <w:tcW w:w="1149" w:type="dxa"/>
            <w:tcBorders>
              <w:top w:val="nil"/>
              <w:left w:val="nil"/>
              <w:bottom w:val="single" w:sz="4" w:space="0" w:color="auto"/>
              <w:right w:val="single" w:sz="4" w:space="0" w:color="auto"/>
            </w:tcBorders>
            <w:shd w:val="clear" w:color="auto" w:fill="auto"/>
            <w:noWrap/>
            <w:vAlign w:val="center"/>
            <w:hideMark/>
          </w:tcPr>
          <w:p w14:paraId="3F2496E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-5.2991</w:t>
            </w:r>
          </w:p>
        </w:tc>
      </w:tr>
      <w:tr w:rsidR="002D4B51" w:rsidRPr="002D4B51" w14:paraId="5654D28D"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7DEA73FA"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ACS epi</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26703FF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-10.2175</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3B52FA9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-9.6813</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79634E9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-12.5142</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71CBB0E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-7.9208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2E4D8B7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-7.6971</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6FEC4B7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-7.4180</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5717078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-8.5568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2988284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-6.8374</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677EC12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-6.5276</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04C5C5D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-6.2452</w:t>
            </w:r>
          </w:p>
        </w:tc>
        <w:tc>
          <w:tcPr>
            <w:tcW w:w="1010" w:type="dxa"/>
            <w:tcBorders>
              <w:top w:val="nil"/>
              <w:left w:val="nil"/>
              <w:bottom w:val="single" w:sz="4" w:space="0" w:color="auto"/>
              <w:right w:val="single" w:sz="4" w:space="0" w:color="auto"/>
            </w:tcBorders>
            <w:shd w:val="clear" w:color="auto" w:fill="E7E6E6" w:themeFill="background2"/>
            <w:noWrap/>
            <w:hideMark/>
          </w:tcPr>
          <w:p w14:paraId="3242E76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-9.1498</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4BB4134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-3.9054</w:t>
            </w:r>
          </w:p>
        </w:tc>
      </w:tr>
      <w:tr w:rsidR="002D4B51" w:rsidRPr="002D4B51" w14:paraId="3FF5CF28"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0F1E4ECE"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ECS epi</w:t>
            </w:r>
          </w:p>
        </w:tc>
        <w:tc>
          <w:tcPr>
            <w:tcW w:w="1089" w:type="dxa"/>
            <w:tcBorders>
              <w:top w:val="nil"/>
              <w:left w:val="nil"/>
              <w:bottom w:val="single" w:sz="4" w:space="0" w:color="auto"/>
              <w:right w:val="single" w:sz="4" w:space="0" w:color="auto"/>
            </w:tcBorders>
            <w:shd w:val="clear" w:color="auto" w:fill="auto"/>
            <w:noWrap/>
            <w:vAlign w:val="center"/>
            <w:hideMark/>
          </w:tcPr>
          <w:p w14:paraId="18C1F7A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-9.7331</w:t>
            </w:r>
          </w:p>
        </w:tc>
        <w:tc>
          <w:tcPr>
            <w:tcW w:w="981" w:type="dxa"/>
            <w:tcBorders>
              <w:top w:val="nil"/>
              <w:left w:val="nil"/>
              <w:bottom w:val="single" w:sz="4" w:space="0" w:color="auto"/>
              <w:right w:val="single" w:sz="4" w:space="0" w:color="auto"/>
            </w:tcBorders>
            <w:shd w:val="clear" w:color="auto" w:fill="auto"/>
            <w:noWrap/>
            <w:vAlign w:val="center"/>
            <w:hideMark/>
          </w:tcPr>
          <w:p w14:paraId="64475C3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-10.3758</w:t>
            </w:r>
          </w:p>
        </w:tc>
        <w:tc>
          <w:tcPr>
            <w:tcW w:w="1042" w:type="dxa"/>
            <w:tcBorders>
              <w:top w:val="nil"/>
              <w:left w:val="nil"/>
              <w:bottom w:val="single" w:sz="4" w:space="0" w:color="auto"/>
              <w:right w:val="single" w:sz="4" w:space="0" w:color="auto"/>
            </w:tcBorders>
            <w:shd w:val="clear" w:color="auto" w:fill="auto"/>
            <w:noWrap/>
            <w:vAlign w:val="center"/>
            <w:hideMark/>
          </w:tcPr>
          <w:p w14:paraId="20A9CF4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-12.9497</w:t>
            </w:r>
          </w:p>
        </w:tc>
        <w:tc>
          <w:tcPr>
            <w:tcW w:w="1056" w:type="dxa"/>
            <w:tcBorders>
              <w:top w:val="nil"/>
              <w:left w:val="nil"/>
              <w:bottom w:val="single" w:sz="4" w:space="0" w:color="auto"/>
              <w:right w:val="single" w:sz="4" w:space="0" w:color="auto"/>
            </w:tcBorders>
            <w:shd w:val="clear" w:color="auto" w:fill="auto"/>
            <w:noWrap/>
            <w:vAlign w:val="center"/>
            <w:hideMark/>
          </w:tcPr>
          <w:p w14:paraId="2D817EB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-6.5165</w:t>
            </w:r>
          </w:p>
        </w:tc>
        <w:tc>
          <w:tcPr>
            <w:tcW w:w="1117" w:type="dxa"/>
            <w:tcBorders>
              <w:top w:val="nil"/>
              <w:left w:val="nil"/>
              <w:bottom w:val="single" w:sz="4" w:space="0" w:color="auto"/>
              <w:right w:val="single" w:sz="4" w:space="0" w:color="auto"/>
            </w:tcBorders>
            <w:shd w:val="clear" w:color="auto" w:fill="auto"/>
            <w:noWrap/>
            <w:vAlign w:val="center"/>
            <w:hideMark/>
          </w:tcPr>
          <w:p w14:paraId="5BE79EA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-8.4004</w:t>
            </w:r>
          </w:p>
        </w:tc>
        <w:tc>
          <w:tcPr>
            <w:tcW w:w="980" w:type="dxa"/>
            <w:tcBorders>
              <w:top w:val="nil"/>
              <w:left w:val="nil"/>
              <w:bottom w:val="single" w:sz="4" w:space="0" w:color="auto"/>
              <w:right w:val="single" w:sz="4" w:space="0" w:color="auto"/>
            </w:tcBorders>
            <w:shd w:val="clear" w:color="auto" w:fill="auto"/>
            <w:noWrap/>
            <w:vAlign w:val="center"/>
            <w:hideMark/>
          </w:tcPr>
          <w:p w14:paraId="5FBE5AE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-7.9822</w:t>
            </w:r>
          </w:p>
        </w:tc>
        <w:tc>
          <w:tcPr>
            <w:tcW w:w="1117" w:type="dxa"/>
            <w:tcBorders>
              <w:top w:val="nil"/>
              <w:left w:val="nil"/>
              <w:bottom w:val="single" w:sz="4" w:space="0" w:color="auto"/>
              <w:right w:val="single" w:sz="4" w:space="0" w:color="auto"/>
            </w:tcBorders>
            <w:shd w:val="clear" w:color="auto" w:fill="auto"/>
            <w:noWrap/>
            <w:vAlign w:val="center"/>
            <w:hideMark/>
          </w:tcPr>
          <w:p w14:paraId="24B197B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-9.9449</w:t>
            </w:r>
          </w:p>
        </w:tc>
        <w:tc>
          <w:tcPr>
            <w:tcW w:w="1117" w:type="dxa"/>
            <w:tcBorders>
              <w:top w:val="nil"/>
              <w:left w:val="nil"/>
              <w:bottom w:val="single" w:sz="4" w:space="0" w:color="auto"/>
              <w:right w:val="single" w:sz="4" w:space="0" w:color="auto"/>
            </w:tcBorders>
            <w:shd w:val="clear" w:color="auto" w:fill="auto"/>
            <w:noWrap/>
            <w:vAlign w:val="center"/>
            <w:hideMark/>
          </w:tcPr>
          <w:p w14:paraId="4C16653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-6.8559</w:t>
            </w:r>
          </w:p>
        </w:tc>
        <w:tc>
          <w:tcPr>
            <w:tcW w:w="1117" w:type="dxa"/>
            <w:tcBorders>
              <w:top w:val="nil"/>
              <w:left w:val="nil"/>
              <w:bottom w:val="single" w:sz="4" w:space="0" w:color="auto"/>
              <w:right w:val="single" w:sz="4" w:space="0" w:color="auto"/>
            </w:tcBorders>
            <w:shd w:val="clear" w:color="auto" w:fill="auto"/>
            <w:noWrap/>
            <w:vAlign w:val="center"/>
            <w:hideMark/>
          </w:tcPr>
          <w:p w14:paraId="1235634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-8.0787</w:t>
            </w:r>
          </w:p>
        </w:tc>
        <w:tc>
          <w:tcPr>
            <w:tcW w:w="1117" w:type="dxa"/>
            <w:tcBorders>
              <w:top w:val="nil"/>
              <w:left w:val="nil"/>
              <w:bottom w:val="single" w:sz="4" w:space="0" w:color="auto"/>
              <w:right w:val="single" w:sz="4" w:space="0" w:color="auto"/>
            </w:tcBorders>
            <w:shd w:val="clear" w:color="auto" w:fill="auto"/>
            <w:noWrap/>
            <w:vAlign w:val="center"/>
            <w:hideMark/>
          </w:tcPr>
          <w:p w14:paraId="252F013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-9.4783</w:t>
            </w:r>
          </w:p>
        </w:tc>
        <w:tc>
          <w:tcPr>
            <w:tcW w:w="1010" w:type="dxa"/>
            <w:tcBorders>
              <w:top w:val="nil"/>
              <w:left w:val="nil"/>
              <w:bottom w:val="single" w:sz="4" w:space="0" w:color="auto"/>
              <w:right w:val="single" w:sz="4" w:space="0" w:color="auto"/>
            </w:tcBorders>
            <w:shd w:val="clear" w:color="auto" w:fill="auto"/>
            <w:noWrap/>
            <w:hideMark/>
          </w:tcPr>
          <w:p w14:paraId="174DC9E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-10.9104</w:t>
            </w:r>
          </w:p>
        </w:tc>
        <w:tc>
          <w:tcPr>
            <w:tcW w:w="1149" w:type="dxa"/>
            <w:tcBorders>
              <w:top w:val="nil"/>
              <w:left w:val="nil"/>
              <w:bottom w:val="single" w:sz="4" w:space="0" w:color="auto"/>
              <w:right w:val="single" w:sz="4" w:space="0" w:color="auto"/>
            </w:tcBorders>
            <w:shd w:val="clear" w:color="auto" w:fill="auto"/>
            <w:noWrap/>
            <w:vAlign w:val="center"/>
            <w:hideMark/>
          </w:tcPr>
          <w:p w14:paraId="1E47B4F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-5.2469</w:t>
            </w:r>
          </w:p>
        </w:tc>
      </w:tr>
      <w:tr w:rsidR="002D4B51" w:rsidRPr="002D4B51" w14:paraId="6876690D"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5418F531"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BCS epi</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5C83337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-11.5829</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305A2DD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-11.6097</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0E9CF07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-13.3785</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35C0CB0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-9.7874</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4039E3A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-8.6470</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07DF26C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-9.6507</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16E07BF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-11.8671</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3D005F0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-5.4270</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5249DD5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-9.7069</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76BD37F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-11.0469</w:t>
            </w:r>
          </w:p>
        </w:tc>
        <w:tc>
          <w:tcPr>
            <w:tcW w:w="1010" w:type="dxa"/>
            <w:tcBorders>
              <w:top w:val="nil"/>
              <w:left w:val="nil"/>
              <w:bottom w:val="single" w:sz="4" w:space="0" w:color="auto"/>
              <w:right w:val="single" w:sz="4" w:space="0" w:color="auto"/>
            </w:tcBorders>
            <w:shd w:val="clear" w:color="auto" w:fill="E7E6E6" w:themeFill="background2"/>
            <w:noWrap/>
            <w:hideMark/>
          </w:tcPr>
          <w:p w14:paraId="54198F2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-13.4637</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73964F8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-5.9501</w:t>
            </w:r>
          </w:p>
        </w:tc>
      </w:tr>
      <w:tr w:rsidR="002D4B51" w:rsidRPr="002D4B51" w14:paraId="78187A9F"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21A904BF"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GCSR epi</w:t>
            </w:r>
          </w:p>
        </w:tc>
        <w:tc>
          <w:tcPr>
            <w:tcW w:w="1089" w:type="dxa"/>
            <w:tcBorders>
              <w:top w:val="nil"/>
              <w:left w:val="nil"/>
              <w:bottom w:val="single" w:sz="4" w:space="0" w:color="auto"/>
              <w:right w:val="single" w:sz="4" w:space="0" w:color="auto"/>
            </w:tcBorders>
            <w:shd w:val="clear" w:color="auto" w:fill="auto"/>
            <w:noWrap/>
            <w:vAlign w:val="center"/>
            <w:hideMark/>
          </w:tcPr>
          <w:p w14:paraId="6C27D1E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.6019</w:t>
            </w:r>
          </w:p>
        </w:tc>
        <w:tc>
          <w:tcPr>
            <w:tcW w:w="981" w:type="dxa"/>
            <w:tcBorders>
              <w:top w:val="nil"/>
              <w:left w:val="nil"/>
              <w:bottom w:val="single" w:sz="4" w:space="0" w:color="auto"/>
              <w:right w:val="single" w:sz="4" w:space="0" w:color="auto"/>
            </w:tcBorders>
            <w:shd w:val="clear" w:color="auto" w:fill="auto"/>
            <w:noWrap/>
            <w:vAlign w:val="center"/>
            <w:hideMark/>
          </w:tcPr>
          <w:p w14:paraId="4EAB6AF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.6082</w:t>
            </w:r>
          </w:p>
        </w:tc>
        <w:tc>
          <w:tcPr>
            <w:tcW w:w="1042" w:type="dxa"/>
            <w:tcBorders>
              <w:top w:val="nil"/>
              <w:left w:val="nil"/>
              <w:bottom w:val="single" w:sz="4" w:space="0" w:color="auto"/>
              <w:right w:val="single" w:sz="4" w:space="0" w:color="auto"/>
            </w:tcBorders>
            <w:shd w:val="clear" w:color="auto" w:fill="auto"/>
            <w:noWrap/>
            <w:vAlign w:val="center"/>
            <w:hideMark/>
          </w:tcPr>
          <w:p w14:paraId="2132A76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.3685</w:t>
            </w:r>
          </w:p>
        </w:tc>
        <w:tc>
          <w:tcPr>
            <w:tcW w:w="1056" w:type="dxa"/>
            <w:tcBorders>
              <w:top w:val="nil"/>
              <w:left w:val="nil"/>
              <w:bottom w:val="single" w:sz="4" w:space="0" w:color="auto"/>
              <w:right w:val="single" w:sz="4" w:space="0" w:color="auto"/>
            </w:tcBorders>
            <w:shd w:val="clear" w:color="auto" w:fill="auto"/>
            <w:noWrap/>
            <w:vAlign w:val="center"/>
            <w:hideMark/>
          </w:tcPr>
          <w:p w14:paraId="2F4CB39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.8353</w:t>
            </w:r>
          </w:p>
        </w:tc>
        <w:tc>
          <w:tcPr>
            <w:tcW w:w="1117" w:type="dxa"/>
            <w:tcBorders>
              <w:top w:val="nil"/>
              <w:left w:val="nil"/>
              <w:bottom w:val="single" w:sz="4" w:space="0" w:color="auto"/>
              <w:right w:val="single" w:sz="4" w:space="0" w:color="auto"/>
            </w:tcBorders>
            <w:shd w:val="clear" w:color="auto" w:fill="auto"/>
            <w:noWrap/>
            <w:vAlign w:val="center"/>
            <w:hideMark/>
          </w:tcPr>
          <w:p w14:paraId="2C92A94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.3128</w:t>
            </w:r>
          </w:p>
        </w:tc>
        <w:tc>
          <w:tcPr>
            <w:tcW w:w="980" w:type="dxa"/>
            <w:tcBorders>
              <w:top w:val="nil"/>
              <w:left w:val="nil"/>
              <w:bottom w:val="single" w:sz="4" w:space="0" w:color="auto"/>
              <w:right w:val="single" w:sz="4" w:space="0" w:color="auto"/>
            </w:tcBorders>
            <w:shd w:val="clear" w:color="auto" w:fill="auto"/>
            <w:noWrap/>
            <w:vAlign w:val="center"/>
            <w:hideMark/>
          </w:tcPr>
          <w:p w14:paraId="1174170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.3129</w:t>
            </w:r>
          </w:p>
        </w:tc>
        <w:tc>
          <w:tcPr>
            <w:tcW w:w="1117" w:type="dxa"/>
            <w:tcBorders>
              <w:top w:val="nil"/>
              <w:left w:val="nil"/>
              <w:bottom w:val="single" w:sz="4" w:space="0" w:color="auto"/>
              <w:right w:val="single" w:sz="4" w:space="0" w:color="auto"/>
            </w:tcBorders>
            <w:shd w:val="clear" w:color="auto" w:fill="auto"/>
            <w:noWrap/>
            <w:vAlign w:val="center"/>
            <w:hideMark/>
          </w:tcPr>
          <w:p w14:paraId="2DA531E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.2458</w:t>
            </w:r>
          </w:p>
        </w:tc>
        <w:tc>
          <w:tcPr>
            <w:tcW w:w="1117" w:type="dxa"/>
            <w:tcBorders>
              <w:top w:val="nil"/>
              <w:left w:val="nil"/>
              <w:bottom w:val="single" w:sz="4" w:space="0" w:color="auto"/>
              <w:right w:val="single" w:sz="4" w:space="0" w:color="auto"/>
            </w:tcBorders>
            <w:shd w:val="clear" w:color="auto" w:fill="auto"/>
            <w:noWrap/>
            <w:vAlign w:val="center"/>
            <w:hideMark/>
          </w:tcPr>
          <w:p w14:paraId="35783F2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.3799</w:t>
            </w:r>
          </w:p>
        </w:tc>
        <w:tc>
          <w:tcPr>
            <w:tcW w:w="1117" w:type="dxa"/>
            <w:tcBorders>
              <w:top w:val="nil"/>
              <w:left w:val="nil"/>
              <w:bottom w:val="single" w:sz="4" w:space="0" w:color="auto"/>
              <w:right w:val="single" w:sz="4" w:space="0" w:color="auto"/>
            </w:tcBorders>
            <w:shd w:val="clear" w:color="auto" w:fill="auto"/>
            <w:noWrap/>
            <w:vAlign w:val="center"/>
            <w:hideMark/>
          </w:tcPr>
          <w:p w14:paraId="611B01D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.4546</w:t>
            </w:r>
          </w:p>
        </w:tc>
        <w:tc>
          <w:tcPr>
            <w:tcW w:w="1117" w:type="dxa"/>
            <w:tcBorders>
              <w:top w:val="nil"/>
              <w:left w:val="nil"/>
              <w:bottom w:val="single" w:sz="4" w:space="0" w:color="auto"/>
              <w:right w:val="single" w:sz="4" w:space="0" w:color="auto"/>
            </w:tcBorders>
            <w:shd w:val="clear" w:color="auto" w:fill="auto"/>
            <w:noWrap/>
            <w:vAlign w:val="center"/>
            <w:hideMark/>
          </w:tcPr>
          <w:p w14:paraId="6422BD6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.3966</w:t>
            </w:r>
          </w:p>
        </w:tc>
        <w:tc>
          <w:tcPr>
            <w:tcW w:w="1010" w:type="dxa"/>
            <w:tcBorders>
              <w:top w:val="nil"/>
              <w:left w:val="nil"/>
              <w:bottom w:val="single" w:sz="4" w:space="0" w:color="auto"/>
              <w:right w:val="single" w:sz="4" w:space="0" w:color="auto"/>
            </w:tcBorders>
            <w:shd w:val="clear" w:color="auto" w:fill="auto"/>
            <w:noWrap/>
            <w:hideMark/>
          </w:tcPr>
          <w:p w14:paraId="23C8A42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.2977</w:t>
            </w:r>
          </w:p>
        </w:tc>
        <w:tc>
          <w:tcPr>
            <w:tcW w:w="1149" w:type="dxa"/>
            <w:tcBorders>
              <w:top w:val="nil"/>
              <w:left w:val="nil"/>
              <w:bottom w:val="single" w:sz="4" w:space="0" w:color="auto"/>
              <w:right w:val="single" w:sz="4" w:space="0" w:color="auto"/>
            </w:tcBorders>
            <w:shd w:val="clear" w:color="auto" w:fill="auto"/>
            <w:noWrap/>
            <w:vAlign w:val="center"/>
            <w:hideMark/>
          </w:tcPr>
          <w:p w14:paraId="634F666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.6115</w:t>
            </w:r>
          </w:p>
        </w:tc>
      </w:tr>
      <w:tr w:rsidR="002D4B51" w:rsidRPr="002D4B51" w14:paraId="3FC9EDA8"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5E25139B"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ACSR epi</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4F6E063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.7354</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4AF21F5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.7366</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45A9038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.6209</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7FF9315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.8498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15E7255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.5270</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5F900D6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.4869</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345F65B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.4043</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4ACCE40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.6498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3154F19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.7206</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22C593F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.6583</w:t>
            </w:r>
          </w:p>
        </w:tc>
        <w:tc>
          <w:tcPr>
            <w:tcW w:w="1010" w:type="dxa"/>
            <w:tcBorders>
              <w:top w:val="nil"/>
              <w:left w:val="nil"/>
              <w:bottom w:val="single" w:sz="4" w:space="0" w:color="auto"/>
              <w:right w:val="single" w:sz="4" w:space="0" w:color="auto"/>
            </w:tcBorders>
            <w:shd w:val="clear" w:color="auto" w:fill="E7E6E6" w:themeFill="background2"/>
            <w:noWrap/>
            <w:hideMark/>
          </w:tcPr>
          <w:p w14:paraId="10CA173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.4962</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33EA54F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.9449</w:t>
            </w:r>
          </w:p>
        </w:tc>
      </w:tr>
      <w:tr w:rsidR="002D4B51" w:rsidRPr="002D4B51" w14:paraId="7BCD6E19"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40AF17C7"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ECSR epi</w:t>
            </w:r>
          </w:p>
        </w:tc>
        <w:tc>
          <w:tcPr>
            <w:tcW w:w="1089" w:type="dxa"/>
            <w:tcBorders>
              <w:top w:val="nil"/>
              <w:left w:val="nil"/>
              <w:bottom w:val="single" w:sz="4" w:space="0" w:color="auto"/>
              <w:right w:val="single" w:sz="4" w:space="0" w:color="auto"/>
            </w:tcBorders>
            <w:shd w:val="clear" w:color="auto" w:fill="auto"/>
            <w:noWrap/>
            <w:vAlign w:val="center"/>
            <w:hideMark/>
          </w:tcPr>
          <w:p w14:paraId="18300DA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.6325</w:t>
            </w:r>
          </w:p>
        </w:tc>
        <w:tc>
          <w:tcPr>
            <w:tcW w:w="981" w:type="dxa"/>
            <w:tcBorders>
              <w:top w:val="nil"/>
              <w:left w:val="nil"/>
              <w:bottom w:val="single" w:sz="4" w:space="0" w:color="auto"/>
              <w:right w:val="single" w:sz="4" w:space="0" w:color="auto"/>
            </w:tcBorders>
            <w:shd w:val="clear" w:color="auto" w:fill="auto"/>
            <w:noWrap/>
            <w:vAlign w:val="center"/>
            <w:hideMark/>
          </w:tcPr>
          <w:p w14:paraId="068889C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.6498</w:t>
            </w:r>
          </w:p>
        </w:tc>
        <w:tc>
          <w:tcPr>
            <w:tcW w:w="1042" w:type="dxa"/>
            <w:tcBorders>
              <w:top w:val="nil"/>
              <w:left w:val="nil"/>
              <w:bottom w:val="single" w:sz="4" w:space="0" w:color="auto"/>
              <w:right w:val="single" w:sz="4" w:space="0" w:color="auto"/>
            </w:tcBorders>
            <w:shd w:val="clear" w:color="auto" w:fill="auto"/>
            <w:noWrap/>
            <w:vAlign w:val="center"/>
            <w:hideMark/>
          </w:tcPr>
          <w:p w14:paraId="3F1A3D0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.3102</w:t>
            </w:r>
          </w:p>
        </w:tc>
        <w:tc>
          <w:tcPr>
            <w:tcW w:w="1056" w:type="dxa"/>
            <w:tcBorders>
              <w:top w:val="nil"/>
              <w:left w:val="nil"/>
              <w:bottom w:val="single" w:sz="4" w:space="0" w:color="auto"/>
              <w:right w:val="single" w:sz="4" w:space="0" w:color="auto"/>
            </w:tcBorders>
            <w:shd w:val="clear" w:color="auto" w:fill="auto"/>
            <w:noWrap/>
            <w:vAlign w:val="center"/>
            <w:hideMark/>
          </w:tcPr>
          <w:p w14:paraId="6CA530E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.9548</w:t>
            </w:r>
          </w:p>
        </w:tc>
        <w:tc>
          <w:tcPr>
            <w:tcW w:w="1117" w:type="dxa"/>
            <w:tcBorders>
              <w:top w:val="nil"/>
              <w:left w:val="nil"/>
              <w:bottom w:val="single" w:sz="4" w:space="0" w:color="auto"/>
              <w:right w:val="single" w:sz="4" w:space="0" w:color="auto"/>
            </w:tcBorders>
            <w:shd w:val="clear" w:color="auto" w:fill="auto"/>
            <w:noWrap/>
            <w:vAlign w:val="center"/>
            <w:hideMark/>
          </w:tcPr>
          <w:p w14:paraId="1852009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.3918</w:t>
            </w:r>
          </w:p>
        </w:tc>
        <w:tc>
          <w:tcPr>
            <w:tcW w:w="980" w:type="dxa"/>
            <w:tcBorders>
              <w:top w:val="nil"/>
              <w:left w:val="nil"/>
              <w:bottom w:val="single" w:sz="4" w:space="0" w:color="auto"/>
              <w:right w:val="single" w:sz="4" w:space="0" w:color="auto"/>
            </w:tcBorders>
            <w:shd w:val="clear" w:color="auto" w:fill="auto"/>
            <w:noWrap/>
            <w:vAlign w:val="center"/>
            <w:hideMark/>
          </w:tcPr>
          <w:p w14:paraId="1CEC447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.3666</w:t>
            </w:r>
          </w:p>
        </w:tc>
        <w:tc>
          <w:tcPr>
            <w:tcW w:w="1117" w:type="dxa"/>
            <w:tcBorders>
              <w:top w:val="nil"/>
              <w:left w:val="nil"/>
              <w:bottom w:val="single" w:sz="4" w:space="0" w:color="auto"/>
              <w:right w:val="single" w:sz="4" w:space="0" w:color="auto"/>
            </w:tcBorders>
            <w:shd w:val="clear" w:color="auto" w:fill="auto"/>
            <w:noWrap/>
            <w:vAlign w:val="center"/>
            <w:hideMark/>
          </w:tcPr>
          <w:p w14:paraId="2F0C67B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.3079</w:t>
            </w:r>
          </w:p>
        </w:tc>
        <w:tc>
          <w:tcPr>
            <w:tcW w:w="1117" w:type="dxa"/>
            <w:tcBorders>
              <w:top w:val="nil"/>
              <w:left w:val="nil"/>
              <w:bottom w:val="single" w:sz="4" w:space="0" w:color="auto"/>
              <w:right w:val="single" w:sz="4" w:space="0" w:color="auto"/>
            </w:tcBorders>
            <w:shd w:val="clear" w:color="auto" w:fill="auto"/>
            <w:noWrap/>
            <w:vAlign w:val="center"/>
            <w:hideMark/>
          </w:tcPr>
          <w:p w14:paraId="09F4D94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.4757</w:t>
            </w:r>
          </w:p>
        </w:tc>
        <w:tc>
          <w:tcPr>
            <w:tcW w:w="1117" w:type="dxa"/>
            <w:tcBorders>
              <w:top w:val="nil"/>
              <w:left w:val="nil"/>
              <w:bottom w:val="single" w:sz="4" w:space="0" w:color="auto"/>
              <w:right w:val="single" w:sz="4" w:space="0" w:color="auto"/>
            </w:tcBorders>
            <w:shd w:val="clear" w:color="auto" w:fill="auto"/>
            <w:noWrap/>
            <w:vAlign w:val="center"/>
            <w:hideMark/>
          </w:tcPr>
          <w:p w14:paraId="1140A9A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.6210</w:t>
            </w:r>
          </w:p>
        </w:tc>
        <w:tc>
          <w:tcPr>
            <w:tcW w:w="1117" w:type="dxa"/>
            <w:tcBorders>
              <w:top w:val="nil"/>
              <w:left w:val="nil"/>
              <w:bottom w:val="single" w:sz="4" w:space="0" w:color="auto"/>
              <w:right w:val="single" w:sz="4" w:space="0" w:color="auto"/>
            </w:tcBorders>
            <w:shd w:val="clear" w:color="auto" w:fill="auto"/>
            <w:noWrap/>
            <w:vAlign w:val="center"/>
            <w:hideMark/>
          </w:tcPr>
          <w:p w14:paraId="78B82C5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.5383</w:t>
            </w:r>
          </w:p>
        </w:tc>
        <w:tc>
          <w:tcPr>
            <w:tcW w:w="1010" w:type="dxa"/>
            <w:tcBorders>
              <w:top w:val="nil"/>
              <w:left w:val="nil"/>
              <w:bottom w:val="single" w:sz="4" w:space="0" w:color="auto"/>
              <w:right w:val="single" w:sz="4" w:space="0" w:color="auto"/>
            </w:tcBorders>
            <w:shd w:val="clear" w:color="auto" w:fill="auto"/>
            <w:noWrap/>
            <w:hideMark/>
          </w:tcPr>
          <w:p w14:paraId="4C8B432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.4157</w:t>
            </w:r>
          </w:p>
        </w:tc>
        <w:tc>
          <w:tcPr>
            <w:tcW w:w="1149" w:type="dxa"/>
            <w:tcBorders>
              <w:top w:val="nil"/>
              <w:left w:val="nil"/>
              <w:bottom w:val="single" w:sz="4" w:space="0" w:color="auto"/>
              <w:right w:val="single" w:sz="4" w:space="0" w:color="auto"/>
            </w:tcBorders>
            <w:shd w:val="clear" w:color="auto" w:fill="auto"/>
            <w:noWrap/>
            <w:vAlign w:val="center"/>
            <w:hideMark/>
          </w:tcPr>
          <w:p w14:paraId="159B245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.8264</w:t>
            </w:r>
          </w:p>
        </w:tc>
      </w:tr>
      <w:tr w:rsidR="002D4B51" w:rsidRPr="002D4B51" w14:paraId="15BBD1C2"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1305AF25"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BCSR epi</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5C1CCDD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.9630</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5812BD0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.8696</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61EA874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.7280</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7D55023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1.1980</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4143CEA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.4903</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615AC2B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.5628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71EBCFB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.3148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7E8CDAB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.6659</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7CAFE86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.7054</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0373F21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.6551</w:t>
            </w:r>
          </w:p>
        </w:tc>
        <w:tc>
          <w:tcPr>
            <w:tcW w:w="1010" w:type="dxa"/>
            <w:tcBorders>
              <w:top w:val="nil"/>
              <w:left w:val="nil"/>
              <w:bottom w:val="single" w:sz="4" w:space="0" w:color="auto"/>
              <w:right w:val="single" w:sz="4" w:space="0" w:color="auto"/>
            </w:tcBorders>
            <w:shd w:val="clear" w:color="auto" w:fill="E7E6E6" w:themeFill="background2"/>
            <w:noWrap/>
            <w:hideMark/>
          </w:tcPr>
          <w:p w14:paraId="121A3BA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.4625</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136E9E4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.9483</w:t>
            </w:r>
          </w:p>
        </w:tc>
      </w:tr>
      <w:tr w:rsidR="002D4B51" w:rsidRPr="002D4B51" w14:paraId="64EB000E"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616AB486"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GLS endo</w:t>
            </w:r>
          </w:p>
        </w:tc>
        <w:tc>
          <w:tcPr>
            <w:tcW w:w="1089" w:type="dxa"/>
            <w:tcBorders>
              <w:top w:val="nil"/>
              <w:left w:val="nil"/>
              <w:bottom w:val="single" w:sz="4" w:space="0" w:color="auto"/>
              <w:right w:val="single" w:sz="4" w:space="0" w:color="auto"/>
            </w:tcBorders>
            <w:shd w:val="clear" w:color="auto" w:fill="auto"/>
            <w:noWrap/>
            <w:vAlign w:val="center"/>
            <w:hideMark/>
          </w:tcPr>
          <w:p w14:paraId="559C699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-24.4226</w:t>
            </w:r>
          </w:p>
        </w:tc>
        <w:tc>
          <w:tcPr>
            <w:tcW w:w="981" w:type="dxa"/>
            <w:tcBorders>
              <w:top w:val="nil"/>
              <w:left w:val="nil"/>
              <w:bottom w:val="single" w:sz="4" w:space="0" w:color="auto"/>
              <w:right w:val="single" w:sz="4" w:space="0" w:color="auto"/>
            </w:tcBorders>
            <w:shd w:val="clear" w:color="auto" w:fill="auto"/>
            <w:noWrap/>
            <w:vAlign w:val="center"/>
            <w:hideMark/>
          </w:tcPr>
          <w:p w14:paraId="6C8BE22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-24.6814</w:t>
            </w:r>
          </w:p>
        </w:tc>
        <w:tc>
          <w:tcPr>
            <w:tcW w:w="1042" w:type="dxa"/>
            <w:tcBorders>
              <w:top w:val="nil"/>
              <w:left w:val="nil"/>
              <w:bottom w:val="single" w:sz="4" w:space="0" w:color="auto"/>
              <w:right w:val="single" w:sz="4" w:space="0" w:color="auto"/>
            </w:tcBorders>
            <w:shd w:val="clear" w:color="auto" w:fill="auto"/>
            <w:noWrap/>
            <w:vAlign w:val="center"/>
            <w:hideMark/>
          </w:tcPr>
          <w:p w14:paraId="4D6FEEA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-28.8947</w:t>
            </w:r>
          </w:p>
        </w:tc>
        <w:tc>
          <w:tcPr>
            <w:tcW w:w="1056" w:type="dxa"/>
            <w:tcBorders>
              <w:top w:val="nil"/>
              <w:left w:val="nil"/>
              <w:bottom w:val="single" w:sz="4" w:space="0" w:color="auto"/>
              <w:right w:val="single" w:sz="4" w:space="0" w:color="auto"/>
            </w:tcBorders>
            <w:shd w:val="clear" w:color="auto" w:fill="auto"/>
            <w:noWrap/>
            <w:vAlign w:val="center"/>
            <w:hideMark/>
          </w:tcPr>
          <w:p w14:paraId="5A223EB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-19.9504</w:t>
            </w:r>
          </w:p>
        </w:tc>
        <w:tc>
          <w:tcPr>
            <w:tcW w:w="1117" w:type="dxa"/>
            <w:tcBorders>
              <w:top w:val="nil"/>
              <w:left w:val="nil"/>
              <w:bottom w:val="single" w:sz="4" w:space="0" w:color="auto"/>
              <w:right w:val="single" w:sz="4" w:space="0" w:color="auto"/>
            </w:tcBorders>
            <w:shd w:val="clear" w:color="auto" w:fill="auto"/>
            <w:noWrap/>
            <w:vAlign w:val="center"/>
            <w:hideMark/>
          </w:tcPr>
          <w:p w14:paraId="6ECD2DC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-18.7670</w:t>
            </w:r>
          </w:p>
        </w:tc>
        <w:tc>
          <w:tcPr>
            <w:tcW w:w="980" w:type="dxa"/>
            <w:tcBorders>
              <w:top w:val="nil"/>
              <w:left w:val="nil"/>
              <w:bottom w:val="single" w:sz="4" w:space="0" w:color="auto"/>
              <w:right w:val="single" w:sz="4" w:space="0" w:color="auto"/>
            </w:tcBorders>
            <w:shd w:val="clear" w:color="auto" w:fill="auto"/>
            <w:noWrap/>
            <w:vAlign w:val="center"/>
            <w:hideMark/>
          </w:tcPr>
          <w:p w14:paraId="5062EF3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-18.0128</w:t>
            </w:r>
          </w:p>
        </w:tc>
        <w:tc>
          <w:tcPr>
            <w:tcW w:w="1117" w:type="dxa"/>
            <w:tcBorders>
              <w:top w:val="nil"/>
              <w:left w:val="nil"/>
              <w:bottom w:val="single" w:sz="4" w:space="0" w:color="auto"/>
              <w:right w:val="single" w:sz="4" w:space="0" w:color="auto"/>
            </w:tcBorders>
            <w:shd w:val="clear" w:color="auto" w:fill="auto"/>
            <w:noWrap/>
            <w:vAlign w:val="center"/>
            <w:hideMark/>
          </w:tcPr>
          <w:p w14:paraId="7E7FA71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-22.7115</w:t>
            </w:r>
          </w:p>
        </w:tc>
        <w:tc>
          <w:tcPr>
            <w:tcW w:w="1117" w:type="dxa"/>
            <w:tcBorders>
              <w:top w:val="nil"/>
              <w:left w:val="nil"/>
              <w:bottom w:val="single" w:sz="4" w:space="0" w:color="auto"/>
              <w:right w:val="single" w:sz="4" w:space="0" w:color="auto"/>
            </w:tcBorders>
            <w:shd w:val="clear" w:color="auto" w:fill="auto"/>
            <w:noWrap/>
            <w:vAlign w:val="center"/>
            <w:hideMark/>
          </w:tcPr>
          <w:p w14:paraId="0239C0E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-14.8224</w:t>
            </w:r>
          </w:p>
        </w:tc>
        <w:tc>
          <w:tcPr>
            <w:tcW w:w="1117" w:type="dxa"/>
            <w:tcBorders>
              <w:top w:val="nil"/>
              <w:left w:val="nil"/>
              <w:bottom w:val="single" w:sz="4" w:space="0" w:color="auto"/>
              <w:right w:val="single" w:sz="4" w:space="0" w:color="auto"/>
            </w:tcBorders>
            <w:shd w:val="clear" w:color="auto" w:fill="auto"/>
            <w:noWrap/>
            <w:vAlign w:val="center"/>
            <w:hideMark/>
          </w:tcPr>
          <w:p w14:paraId="7CA908B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-20.2252</w:t>
            </w:r>
          </w:p>
        </w:tc>
        <w:tc>
          <w:tcPr>
            <w:tcW w:w="1117" w:type="dxa"/>
            <w:tcBorders>
              <w:top w:val="nil"/>
              <w:left w:val="nil"/>
              <w:bottom w:val="single" w:sz="4" w:space="0" w:color="auto"/>
              <w:right w:val="single" w:sz="4" w:space="0" w:color="auto"/>
            </w:tcBorders>
            <w:shd w:val="clear" w:color="auto" w:fill="auto"/>
            <w:noWrap/>
            <w:vAlign w:val="center"/>
            <w:hideMark/>
          </w:tcPr>
          <w:p w14:paraId="7BC16A2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-21.7369</w:t>
            </w:r>
          </w:p>
        </w:tc>
        <w:tc>
          <w:tcPr>
            <w:tcW w:w="1010" w:type="dxa"/>
            <w:tcBorders>
              <w:top w:val="nil"/>
              <w:left w:val="nil"/>
              <w:bottom w:val="single" w:sz="4" w:space="0" w:color="auto"/>
              <w:right w:val="single" w:sz="4" w:space="0" w:color="auto"/>
            </w:tcBorders>
            <w:shd w:val="clear" w:color="auto" w:fill="auto"/>
            <w:noWrap/>
            <w:hideMark/>
          </w:tcPr>
          <w:p w14:paraId="4611E76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-27.6395</w:t>
            </w:r>
          </w:p>
        </w:tc>
        <w:tc>
          <w:tcPr>
            <w:tcW w:w="1149" w:type="dxa"/>
            <w:tcBorders>
              <w:top w:val="nil"/>
              <w:left w:val="nil"/>
              <w:bottom w:val="single" w:sz="4" w:space="0" w:color="auto"/>
              <w:right w:val="single" w:sz="4" w:space="0" w:color="auto"/>
            </w:tcBorders>
            <w:shd w:val="clear" w:color="auto" w:fill="auto"/>
            <w:noWrap/>
            <w:vAlign w:val="center"/>
            <w:hideMark/>
          </w:tcPr>
          <w:p w14:paraId="37E846A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-12.8108</w:t>
            </w:r>
          </w:p>
        </w:tc>
      </w:tr>
      <w:tr w:rsidR="002D4B51" w:rsidRPr="002D4B51" w14:paraId="6E953F6F"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266E0A4E"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GLSR endo</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668E176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2.1421</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74254FD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2.0503</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5674E17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1.4475</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5CFB785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2.8368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3643713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1.1618</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545B819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1.0998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5586FDD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.7612</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36C5946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1.5624</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54DADEBA"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1.7178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6B9F5EF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1.6784</w:t>
            </w:r>
          </w:p>
        </w:tc>
        <w:tc>
          <w:tcPr>
            <w:tcW w:w="1010" w:type="dxa"/>
            <w:tcBorders>
              <w:top w:val="nil"/>
              <w:left w:val="nil"/>
              <w:bottom w:val="single" w:sz="4" w:space="0" w:color="auto"/>
              <w:right w:val="single" w:sz="4" w:space="0" w:color="auto"/>
            </w:tcBorders>
            <w:shd w:val="clear" w:color="auto" w:fill="E7E6E6" w:themeFill="background2"/>
            <w:noWrap/>
            <w:hideMark/>
          </w:tcPr>
          <w:p w14:paraId="5C0AD19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1.1530</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26177FF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2.2826</w:t>
            </w:r>
          </w:p>
        </w:tc>
      </w:tr>
      <w:tr w:rsidR="002D4B51" w:rsidRPr="002D4B51" w14:paraId="38743B44"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6EAF6634"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GLS epi</w:t>
            </w:r>
          </w:p>
        </w:tc>
        <w:tc>
          <w:tcPr>
            <w:tcW w:w="1089" w:type="dxa"/>
            <w:tcBorders>
              <w:top w:val="nil"/>
              <w:left w:val="nil"/>
              <w:bottom w:val="single" w:sz="4" w:space="0" w:color="auto"/>
              <w:right w:val="single" w:sz="4" w:space="0" w:color="auto"/>
            </w:tcBorders>
            <w:shd w:val="clear" w:color="auto" w:fill="auto"/>
            <w:noWrap/>
            <w:vAlign w:val="center"/>
            <w:hideMark/>
          </w:tcPr>
          <w:p w14:paraId="59F0D3D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-15.3865</w:t>
            </w:r>
          </w:p>
        </w:tc>
        <w:tc>
          <w:tcPr>
            <w:tcW w:w="981" w:type="dxa"/>
            <w:tcBorders>
              <w:top w:val="nil"/>
              <w:left w:val="nil"/>
              <w:bottom w:val="single" w:sz="4" w:space="0" w:color="auto"/>
              <w:right w:val="single" w:sz="4" w:space="0" w:color="auto"/>
            </w:tcBorders>
            <w:shd w:val="clear" w:color="auto" w:fill="auto"/>
            <w:noWrap/>
            <w:vAlign w:val="center"/>
            <w:hideMark/>
          </w:tcPr>
          <w:p w14:paraId="06FC088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-15.6135</w:t>
            </w:r>
          </w:p>
        </w:tc>
        <w:tc>
          <w:tcPr>
            <w:tcW w:w="1042" w:type="dxa"/>
            <w:tcBorders>
              <w:top w:val="nil"/>
              <w:left w:val="nil"/>
              <w:bottom w:val="single" w:sz="4" w:space="0" w:color="auto"/>
              <w:right w:val="single" w:sz="4" w:space="0" w:color="auto"/>
            </w:tcBorders>
            <w:shd w:val="clear" w:color="auto" w:fill="auto"/>
            <w:noWrap/>
            <w:vAlign w:val="center"/>
            <w:hideMark/>
          </w:tcPr>
          <w:p w14:paraId="0DDFA43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-17.3431</w:t>
            </w:r>
          </w:p>
        </w:tc>
        <w:tc>
          <w:tcPr>
            <w:tcW w:w="1056" w:type="dxa"/>
            <w:tcBorders>
              <w:top w:val="nil"/>
              <w:left w:val="nil"/>
              <w:bottom w:val="single" w:sz="4" w:space="0" w:color="auto"/>
              <w:right w:val="single" w:sz="4" w:space="0" w:color="auto"/>
            </w:tcBorders>
            <w:shd w:val="clear" w:color="auto" w:fill="auto"/>
            <w:noWrap/>
            <w:vAlign w:val="center"/>
            <w:hideMark/>
          </w:tcPr>
          <w:p w14:paraId="57ACB4C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-13.4300</w:t>
            </w:r>
          </w:p>
        </w:tc>
        <w:tc>
          <w:tcPr>
            <w:tcW w:w="1117" w:type="dxa"/>
            <w:tcBorders>
              <w:top w:val="nil"/>
              <w:left w:val="nil"/>
              <w:bottom w:val="single" w:sz="4" w:space="0" w:color="auto"/>
              <w:right w:val="single" w:sz="4" w:space="0" w:color="auto"/>
            </w:tcBorders>
            <w:shd w:val="clear" w:color="auto" w:fill="auto"/>
            <w:noWrap/>
            <w:vAlign w:val="center"/>
            <w:hideMark/>
          </w:tcPr>
          <w:p w14:paraId="179F9FA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-11.1170</w:t>
            </w:r>
          </w:p>
        </w:tc>
        <w:tc>
          <w:tcPr>
            <w:tcW w:w="980" w:type="dxa"/>
            <w:tcBorders>
              <w:top w:val="nil"/>
              <w:left w:val="nil"/>
              <w:bottom w:val="single" w:sz="4" w:space="0" w:color="auto"/>
              <w:right w:val="single" w:sz="4" w:space="0" w:color="auto"/>
            </w:tcBorders>
            <w:shd w:val="clear" w:color="auto" w:fill="auto"/>
            <w:noWrap/>
            <w:vAlign w:val="center"/>
            <w:hideMark/>
          </w:tcPr>
          <w:p w14:paraId="61BD1C2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-10.9479</w:t>
            </w:r>
          </w:p>
        </w:tc>
        <w:tc>
          <w:tcPr>
            <w:tcW w:w="1117" w:type="dxa"/>
            <w:tcBorders>
              <w:top w:val="nil"/>
              <w:left w:val="nil"/>
              <w:bottom w:val="single" w:sz="4" w:space="0" w:color="auto"/>
              <w:right w:val="single" w:sz="4" w:space="0" w:color="auto"/>
            </w:tcBorders>
            <w:shd w:val="clear" w:color="auto" w:fill="auto"/>
            <w:noWrap/>
            <w:vAlign w:val="center"/>
            <w:hideMark/>
          </w:tcPr>
          <w:p w14:paraId="2EED73A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-12.4308</w:t>
            </w:r>
          </w:p>
        </w:tc>
        <w:tc>
          <w:tcPr>
            <w:tcW w:w="1117" w:type="dxa"/>
            <w:tcBorders>
              <w:top w:val="nil"/>
              <w:left w:val="nil"/>
              <w:bottom w:val="single" w:sz="4" w:space="0" w:color="auto"/>
              <w:right w:val="single" w:sz="4" w:space="0" w:color="auto"/>
            </w:tcBorders>
            <w:shd w:val="clear" w:color="auto" w:fill="auto"/>
            <w:noWrap/>
            <w:vAlign w:val="center"/>
            <w:hideMark/>
          </w:tcPr>
          <w:p w14:paraId="667BDBE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-9.8033</w:t>
            </w:r>
          </w:p>
        </w:tc>
        <w:tc>
          <w:tcPr>
            <w:tcW w:w="1117" w:type="dxa"/>
            <w:tcBorders>
              <w:top w:val="nil"/>
              <w:left w:val="nil"/>
              <w:bottom w:val="single" w:sz="4" w:space="0" w:color="auto"/>
              <w:right w:val="single" w:sz="4" w:space="0" w:color="auto"/>
            </w:tcBorders>
            <w:shd w:val="clear" w:color="auto" w:fill="auto"/>
            <w:noWrap/>
            <w:vAlign w:val="center"/>
            <w:hideMark/>
          </w:tcPr>
          <w:p w14:paraId="38B0639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-14.5839</w:t>
            </w:r>
          </w:p>
        </w:tc>
        <w:tc>
          <w:tcPr>
            <w:tcW w:w="1117" w:type="dxa"/>
            <w:tcBorders>
              <w:top w:val="nil"/>
              <w:left w:val="nil"/>
              <w:bottom w:val="single" w:sz="4" w:space="0" w:color="auto"/>
              <w:right w:val="single" w:sz="4" w:space="0" w:color="auto"/>
            </w:tcBorders>
            <w:shd w:val="clear" w:color="auto" w:fill="auto"/>
            <w:noWrap/>
            <w:vAlign w:val="center"/>
            <w:hideMark/>
          </w:tcPr>
          <w:p w14:paraId="61E991E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-14.6237</w:t>
            </w:r>
          </w:p>
        </w:tc>
        <w:tc>
          <w:tcPr>
            <w:tcW w:w="1010" w:type="dxa"/>
            <w:tcBorders>
              <w:top w:val="nil"/>
              <w:left w:val="nil"/>
              <w:bottom w:val="single" w:sz="4" w:space="0" w:color="auto"/>
              <w:right w:val="single" w:sz="4" w:space="0" w:color="auto"/>
            </w:tcBorders>
            <w:shd w:val="clear" w:color="auto" w:fill="auto"/>
            <w:noWrap/>
            <w:hideMark/>
          </w:tcPr>
          <w:p w14:paraId="588F93B9"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-18.0582</w:t>
            </w:r>
          </w:p>
        </w:tc>
        <w:tc>
          <w:tcPr>
            <w:tcW w:w="1149" w:type="dxa"/>
            <w:tcBorders>
              <w:top w:val="nil"/>
              <w:left w:val="nil"/>
              <w:bottom w:val="single" w:sz="4" w:space="0" w:color="auto"/>
              <w:right w:val="single" w:sz="4" w:space="0" w:color="auto"/>
            </w:tcBorders>
            <w:shd w:val="clear" w:color="auto" w:fill="auto"/>
            <w:noWrap/>
            <w:vAlign w:val="center"/>
            <w:hideMark/>
          </w:tcPr>
          <w:p w14:paraId="1723189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-11.1095</w:t>
            </w:r>
          </w:p>
        </w:tc>
      </w:tr>
      <w:tr w:rsidR="002D4B51" w:rsidRPr="002D4B51" w14:paraId="2FE9BD41" w14:textId="77777777" w:rsidTr="00C23A36">
        <w:trPr>
          <w:trHeight w:val="300"/>
        </w:trPr>
        <w:tc>
          <w:tcPr>
            <w:tcW w:w="1278" w:type="dxa"/>
            <w:tcBorders>
              <w:top w:val="nil"/>
              <w:left w:val="single" w:sz="4" w:space="0" w:color="auto"/>
              <w:bottom w:val="single" w:sz="4" w:space="0" w:color="auto"/>
              <w:right w:val="single" w:sz="4" w:space="0" w:color="auto"/>
            </w:tcBorders>
            <w:shd w:val="clear" w:color="auto" w:fill="E7E6E6" w:themeFill="background2"/>
            <w:noWrap/>
            <w:vAlign w:val="bottom"/>
            <w:hideMark/>
          </w:tcPr>
          <w:p w14:paraId="5E127FAF"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GLSR epi</w:t>
            </w:r>
          </w:p>
        </w:tc>
        <w:tc>
          <w:tcPr>
            <w:tcW w:w="1089" w:type="dxa"/>
            <w:tcBorders>
              <w:top w:val="nil"/>
              <w:left w:val="nil"/>
              <w:bottom w:val="single" w:sz="4" w:space="0" w:color="auto"/>
              <w:right w:val="single" w:sz="4" w:space="0" w:color="auto"/>
            </w:tcBorders>
            <w:shd w:val="clear" w:color="auto" w:fill="E7E6E6" w:themeFill="background2"/>
            <w:noWrap/>
            <w:vAlign w:val="center"/>
            <w:hideMark/>
          </w:tcPr>
          <w:p w14:paraId="06B9509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1.2047</w:t>
            </w:r>
          </w:p>
        </w:tc>
        <w:tc>
          <w:tcPr>
            <w:tcW w:w="981" w:type="dxa"/>
            <w:tcBorders>
              <w:top w:val="nil"/>
              <w:left w:val="nil"/>
              <w:bottom w:val="single" w:sz="4" w:space="0" w:color="auto"/>
              <w:right w:val="single" w:sz="4" w:space="0" w:color="auto"/>
            </w:tcBorders>
            <w:shd w:val="clear" w:color="auto" w:fill="E7E6E6" w:themeFill="background2"/>
            <w:noWrap/>
            <w:vAlign w:val="center"/>
            <w:hideMark/>
          </w:tcPr>
          <w:p w14:paraId="0E54850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1.0325</w:t>
            </w:r>
          </w:p>
        </w:tc>
        <w:tc>
          <w:tcPr>
            <w:tcW w:w="1042" w:type="dxa"/>
            <w:tcBorders>
              <w:top w:val="nil"/>
              <w:left w:val="nil"/>
              <w:bottom w:val="single" w:sz="4" w:space="0" w:color="auto"/>
              <w:right w:val="single" w:sz="4" w:space="0" w:color="auto"/>
            </w:tcBorders>
            <w:shd w:val="clear" w:color="auto" w:fill="E7E6E6" w:themeFill="background2"/>
            <w:noWrap/>
            <w:vAlign w:val="center"/>
            <w:hideMark/>
          </w:tcPr>
          <w:p w14:paraId="5B80E3F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.5635</w:t>
            </w:r>
          </w:p>
        </w:tc>
        <w:tc>
          <w:tcPr>
            <w:tcW w:w="1056" w:type="dxa"/>
            <w:tcBorders>
              <w:top w:val="nil"/>
              <w:left w:val="nil"/>
              <w:bottom w:val="single" w:sz="4" w:space="0" w:color="auto"/>
              <w:right w:val="single" w:sz="4" w:space="0" w:color="auto"/>
            </w:tcBorders>
            <w:shd w:val="clear" w:color="auto" w:fill="E7E6E6" w:themeFill="background2"/>
            <w:noWrap/>
            <w:vAlign w:val="center"/>
            <w:hideMark/>
          </w:tcPr>
          <w:p w14:paraId="7AB5726F"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1.8460</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1DF3FD0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.7716</w:t>
            </w:r>
          </w:p>
        </w:tc>
        <w:tc>
          <w:tcPr>
            <w:tcW w:w="980" w:type="dxa"/>
            <w:tcBorders>
              <w:top w:val="nil"/>
              <w:left w:val="nil"/>
              <w:bottom w:val="single" w:sz="4" w:space="0" w:color="auto"/>
              <w:right w:val="single" w:sz="4" w:space="0" w:color="auto"/>
            </w:tcBorders>
            <w:shd w:val="clear" w:color="auto" w:fill="E7E6E6" w:themeFill="background2"/>
            <w:noWrap/>
            <w:vAlign w:val="center"/>
            <w:hideMark/>
          </w:tcPr>
          <w:p w14:paraId="343E637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.7558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587B6E8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.6772</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124B184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.8661</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65EEB487"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1.2608</w:t>
            </w:r>
          </w:p>
        </w:tc>
        <w:tc>
          <w:tcPr>
            <w:tcW w:w="1117" w:type="dxa"/>
            <w:tcBorders>
              <w:top w:val="nil"/>
              <w:left w:val="nil"/>
              <w:bottom w:val="single" w:sz="4" w:space="0" w:color="auto"/>
              <w:right w:val="single" w:sz="4" w:space="0" w:color="auto"/>
            </w:tcBorders>
            <w:shd w:val="clear" w:color="auto" w:fill="E7E6E6" w:themeFill="background2"/>
            <w:noWrap/>
            <w:vAlign w:val="center"/>
            <w:hideMark/>
          </w:tcPr>
          <w:p w14:paraId="1190985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1.1882</w:t>
            </w:r>
          </w:p>
        </w:tc>
        <w:tc>
          <w:tcPr>
            <w:tcW w:w="1010" w:type="dxa"/>
            <w:tcBorders>
              <w:top w:val="nil"/>
              <w:left w:val="nil"/>
              <w:bottom w:val="single" w:sz="4" w:space="0" w:color="auto"/>
              <w:right w:val="single" w:sz="4" w:space="0" w:color="auto"/>
            </w:tcBorders>
            <w:shd w:val="clear" w:color="auto" w:fill="E7E6E6" w:themeFill="background2"/>
            <w:noWrap/>
            <w:hideMark/>
          </w:tcPr>
          <w:p w14:paraId="73319174"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.9757</w:t>
            </w:r>
          </w:p>
        </w:tc>
        <w:tc>
          <w:tcPr>
            <w:tcW w:w="1149" w:type="dxa"/>
            <w:tcBorders>
              <w:top w:val="nil"/>
              <w:left w:val="nil"/>
              <w:bottom w:val="single" w:sz="4" w:space="0" w:color="auto"/>
              <w:right w:val="single" w:sz="4" w:space="0" w:color="auto"/>
            </w:tcBorders>
            <w:shd w:val="clear" w:color="auto" w:fill="E7E6E6" w:themeFill="background2"/>
            <w:noWrap/>
            <w:vAlign w:val="center"/>
            <w:hideMark/>
          </w:tcPr>
          <w:p w14:paraId="4FA60A66"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1.5459</w:t>
            </w:r>
          </w:p>
        </w:tc>
      </w:tr>
      <w:tr w:rsidR="002D4B51" w:rsidRPr="002D4B51" w14:paraId="6C7EF679" w14:textId="77777777" w:rsidTr="00527D37">
        <w:trPr>
          <w:trHeight w:val="300"/>
        </w:trPr>
        <w:tc>
          <w:tcPr>
            <w:tcW w:w="1278" w:type="dxa"/>
            <w:tcBorders>
              <w:top w:val="nil"/>
              <w:left w:val="single" w:sz="4" w:space="0" w:color="auto"/>
              <w:bottom w:val="single" w:sz="4" w:space="0" w:color="auto"/>
              <w:right w:val="single" w:sz="4" w:space="0" w:color="auto"/>
            </w:tcBorders>
            <w:shd w:val="clear" w:color="auto" w:fill="auto"/>
            <w:noWrap/>
            <w:vAlign w:val="bottom"/>
            <w:hideMark/>
          </w:tcPr>
          <w:p w14:paraId="350E240E" w14:textId="77777777" w:rsidR="00F11EE3" w:rsidRPr="002D4B51" w:rsidRDefault="00F11EE3" w:rsidP="00F11EE3">
            <w:pPr>
              <w:spacing w:after="0" w:line="240" w:lineRule="auto"/>
              <w:rPr>
                <w:rFonts w:ascii="Calibri" w:eastAsia="Times New Roman" w:hAnsi="Calibri" w:cs="Calibri"/>
                <w:b/>
                <w:bCs/>
                <w:lang w:eastAsia="en-GB"/>
              </w:rPr>
            </w:pPr>
            <w:r w:rsidRPr="002D4B51">
              <w:rPr>
                <w:rFonts w:ascii="Calibri" w:eastAsia="Times New Roman" w:hAnsi="Calibri" w:cs="Calibri"/>
                <w:b/>
                <w:bCs/>
                <w:lang w:eastAsia="en-GB"/>
              </w:rPr>
              <w:t>LVEF</w:t>
            </w:r>
          </w:p>
        </w:tc>
        <w:tc>
          <w:tcPr>
            <w:tcW w:w="1089" w:type="dxa"/>
            <w:tcBorders>
              <w:top w:val="nil"/>
              <w:left w:val="nil"/>
              <w:bottom w:val="single" w:sz="4" w:space="0" w:color="auto"/>
              <w:right w:val="single" w:sz="4" w:space="0" w:color="auto"/>
            </w:tcBorders>
            <w:shd w:val="clear" w:color="auto" w:fill="auto"/>
            <w:noWrap/>
            <w:vAlign w:val="center"/>
            <w:hideMark/>
          </w:tcPr>
          <w:p w14:paraId="7A8A04D3"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57.0000</w:t>
            </w:r>
          </w:p>
        </w:tc>
        <w:tc>
          <w:tcPr>
            <w:tcW w:w="981" w:type="dxa"/>
            <w:tcBorders>
              <w:top w:val="nil"/>
              <w:left w:val="nil"/>
              <w:bottom w:val="single" w:sz="4" w:space="0" w:color="auto"/>
              <w:right w:val="single" w:sz="4" w:space="0" w:color="auto"/>
            </w:tcBorders>
            <w:shd w:val="clear" w:color="auto" w:fill="auto"/>
            <w:noWrap/>
            <w:vAlign w:val="center"/>
            <w:hideMark/>
          </w:tcPr>
          <w:p w14:paraId="1BE80765"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57.0000</w:t>
            </w:r>
          </w:p>
        </w:tc>
        <w:tc>
          <w:tcPr>
            <w:tcW w:w="1042" w:type="dxa"/>
            <w:tcBorders>
              <w:top w:val="nil"/>
              <w:left w:val="nil"/>
              <w:bottom w:val="single" w:sz="4" w:space="0" w:color="auto"/>
              <w:right w:val="single" w:sz="4" w:space="0" w:color="auto"/>
            </w:tcBorders>
            <w:shd w:val="clear" w:color="auto" w:fill="auto"/>
            <w:noWrap/>
            <w:vAlign w:val="center"/>
            <w:hideMark/>
          </w:tcPr>
          <w:p w14:paraId="2F70612B"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52.1116</w:t>
            </w:r>
          </w:p>
        </w:tc>
        <w:tc>
          <w:tcPr>
            <w:tcW w:w="1056" w:type="dxa"/>
            <w:tcBorders>
              <w:top w:val="nil"/>
              <w:left w:val="nil"/>
              <w:bottom w:val="single" w:sz="4" w:space="0" w:color="auto"/>
              <w:right w:val="single" w:sz="4" w:space="0" w:color="auto"/>
            </w:tcBorders>
            <w:shd w:val="clear" w:color="auto" w:fill="auto"/>
            <w:noWrap/>
            <w:vAlign w:val="center"/>
            <w:hideMark/>
          </w:tcPr>
          <w:p w14:paraId="054C804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61.8884</w:t>
            </w:r>
          </w:p>
        </w:tc>
        <w:tc>
          <w:tcPr>
            <w:tcW w:w="1117" w:type="dxa"/>
            <w:tcBorders>
              <w:top w:val="nil"/>
              <w:left w:val="nil"/>
              <w:bottom w:val="single" w:sz="4" w:space="0" w:color="auto"/>
              <w:right w:val="single" w:sz="4" w:space="0" w:color="auto"/>
            </w:tcBorders>
            <w:shd w:val="clear" w:color="auto" w:fill="auto"/>
            <w:noWrap/>
            <w:vAlign w:val="center"/>
            <w:hideMark/>
          </w:tcPr>
          <w:p w14:paraId="62E296A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43.8750</w:t>
            </w:r>
          </w:p>
        </w:tc>
        <w:tc>
          <w:tcPr>
            <w:tcW w:w="980" w:type="dxa"/>
            <w:tcBorders>
              <w:top w:val="nil"/>
              <w:left w:val="nil"/>
              <w:bottom w:val="single" w:sz="4" w:space="0" w:color="auto"/>
              <w:right w:val="single" w:sz="4" w:space="0" w:color="auto"/>
            </w:tcBorders>
            <w:shd w:val="clear" w:color="auto" w:fill="auto"/>
            <w:noWrap/>
            <w:vAlign w:val="center"/>
            <w:hideMark/>
          </w:tcPr>
          <w:p w14:paraId="29B9B971"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45.0000</w:t>
            </w:r>
          </w:p>
        </w:tc>
        <w:tc>
          <w:tcPr>
            <w:tcW w:w="1117" w:type="dxa"/>
            <w:tcBorders>
              <w:top w:val="nil"/>
              <w:left w:val="nil"/>
              <w:bottom w:val="single" w:sz="4" w:space="0" w:color="auto"/>
              <w:right w:val="single" w:sz="4" w:space="0" w:color="auto"/>
            </w:tcBorders>
            <w:shd w:val="clear" w:color="auto" w:fill="auto"/>
            <w:noWrap/>
            <w:vAlign w:val="center"/>
            <w:hideMark/>
          </w:tcPr>
          <w:p w14:paraId="550BEFCD"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40.0980</w:t>
            </w:r>
          </w:p>
        </w:tc>
        <w:tc>
          <w:tcPr>
            <w:tcW w:w="1117" w:type="dxa"/>
            <w:tcBorders>
              <w:top w:val="nil"/>
              <w:left w:val="nil"/>
              <w:bottom w:val="single" w:sz="4" w:space="0" w:color="auto"/>
              <w:right w:val="single" w:sz="4" w:space="0" w:color="auto"/>
            </w:tcBorders>
            <w:shd w:val="clear" w:color="auto" w:fill="auto"/>
            <w:noWrap/>
            <w:vAlign w:val="center"/>
            <w:hideMark/>
          </w:tcPr>
          <w:p w14:paraId="45FB7DD0"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47.6520</w:t>
            </w:r>
          </w:p>
        </w:tc>
        <w:tc>
          <w:tcPr>
            <w:tcW w:w="1117" w:type="dxa"/>
            <w:tcBorders>
              <w:top w:val="nil"/>
              <w:left w:val="nil"/>
              <w:bottom w:val="single" w:sz="4" w:space="0" w:color="auto"/>
              <w:right w:val="single" w:sz="4" w:space="0" w:color="auto"/>
            </w:tcBorders>
            <w:shd w:val="clear" w:color="auto" w:fill="auto"/>
            <w:noWrap/>
            <w:vAlign w:val="center"/>
            <w:hideMark/>
          </w:tcPr>
          <w:p w14:paraId="5C167572"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49.7500</w:t>
            </w:r>
          </w:p>
        </w:tc>
        <w:tc>
          <w:tcPr>
            <w:tcW w:w="1117" w:type="dxa"/>
            <w:tcBorders>
              <w:top w:val="nil"/>
              <w:left w:val="nil"/>
              <w:bottom w:val="single" w:sz="4" w:space="0" w:color="auto"/>
              <w:right w:val="single" w:sz="4" w:space="0" w:color="auto"/>
            </w:tcBorders>
            <w:shd w:val="clear" w:color="auto" w:fill="auto"/>
            <w:noWrap/>
            <w:vAlign w:val="center"/>
            <w:hideMark/>
          </w:tcPr>
          <w:p w14:paraId="64A46AEE"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50.0000</w:t>
            </w:r>
          </w:p>
        </w:tc>
        <w:tc>
          <w:tcPr>
            <w:tcW w:w="1010" w:type="dxa"/>
            <w:tcBorders>
              <w:top w:val="nil"/>
              <w:left w:val="nil"/>
              <w:bottom w:val="single" w:sz="4" w:space="0" w:color="auto"/>
              <w:right w:val="single" w:sz="4" w:space="0" w:color="auto"/>
            </w:tcBorders>
            <w:shd w:val="clear" w:color="auto" w:fill="auto"/>
            <w:noWrap/>
            <w:hideMark/>
          </w:tcPr>
          <w:p w14:paraId="12A72878"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45.6604</w:t>
            </w:r>
          </w:p>
        </w:tc>
        <w:tc>
          <w:tcPr>
            <w:tcW w:w="1149" w:type="dxa"/>
            <w:tcBorders>
              <w:top w:val="nil"/>
              <w:left w:val="nil"/>
              <w:bottom w:val="single" w:sz="4" w:space="0" w:color="auto"/>
              <w:right w:val="single" w:sz="4" w:space="0" w:color="auto"/>
            </w:tcBorders>
            <w:shd w:val="clear" w:color="auto" w:fill="auto"/>
            <w:noWrap/>
            <w:vAlign w:val="center"/>
            <w:hideMark/>
          </w:tcPr>
          <w:p w14:paraId="31C84EAC" w14:textId="77777777" w:rsidR="00F11EE3" w:rsidRPr="002D4B51" w:rsidRDefault="00F11EE3" w:rsidP="00F11EE3">
            <w:pPr>
              <w:spacing w:after="0" w:line="240" w:lineRule="auto"/>
              <w:jc w:val="right"/>
              <w:rPr>
                <w:rFonts w:ascii="Arial" w:eastAsia="Times New Roman" w:hAnsi="Arial" w:cs="Arial"/>
                <w:sz w:val="18"/>
                <w:szCs w:val="18"/>
                <w:lang w:eastAsia="en-GB"/>
              </w:rPr>
            </w:pPr>
            <w:r w:rsidRPr="002D4B51">
              <w:rPr>
                <w:rFonts w:ascii="Arial" w:eastAsia="Times New Roman" w:hAnsi="Arial" w:cs="Arial"/>
                <w:sz w:val="18"/>
                <w:szCs w:val="18"/>
                <w:lang w:eastAsia="en-GB"/>
              </w:rPr>
              <w:t>53.8396</w:t>
            </w:r>
          </w:p>
        </w:tc>
      </w:tr>
    </w:tbl>
    <w:p w14:paraId="78986175" w14:textId="6FA7C9DC" w:rsidR="00F11EE3" w:rsidRPr="002D4B51" w:rsidRDefault="00E43600" w:rsidP="00C23A36">
      <w:pPr>
        <w:pStyle w:val="Caption"/>
        <w:keepNext/>
        <w:rPr>
          <w:rFonts w:ascii="Times New Roman" w:hAnsi="Times New Roman" w:cs="Times New Roman"/>
          <w:color w:val="auto"/>
          <w:sz w:val="20"/>
          <w:szCs w:val="20"/>
        </w:rPr>
      </w:pPr>
      <w:r w:rsidRPr="002D4B51">
        <w:rPr>
          <w:rFonts w:ascii="Times New Roman" w:hAnsi="Times New Roman" w:cs="Times New Roman"/>
          <w:i w:val="0"/>
          <w:color w:val="auto"/>
          <w:sz w:val="20"/>
          <w:szCs w:val="20"/>
        </w:rPr>
        <w:t xml:space="preserve">endo = endocardial, epi = epicardial, </w:t>
      </w:r>
      <w:r w:rsidRPr="002D4B51">
        <w:rPr>
          <w:rFonts w:ascii="Times New Roman" w:hAnsi="Times New Roman" w:cs="Times New Roman"/>
          <w:color w:val="auto"/>
          <w:sz w:val="20"/>
          <w:szCs w:val="20"/>
        </w:rPr>
        <w:t>ACS = apical circumferential strain, ACSR = apical circumferential strain rate, BCS = basal circumferential strain, BCSR = basal circumferential strain rate, ECS = equatorial circumferential strain, ECSR = equatorial circumferential strain rate, GCS = global circumferential strain, GCSR = global circumferential strain rate, GLS = global longitudinal strain, GLSR = global longitudinal strain rate</w:t>
      </w:r>
    </w:p>
    <w:p w14:paraId="19D776D9" w14:textId="77777777" w:rsidR="000751EA" w:rsidRPr="002D4B51" w:rsidRDefault="000751EA"/>
    <w:p w14:paraId="12F8031F" w14:textId="3D00AE47" w:rsidR="000751EA" w:rsidRPr="002D4B51" w:rsidRDefault="000751EA" w:rsidP="00181FCD">
      <w:pPr>
        <w:pStyle w:val="Caption"/>
        <w:keepNext/>
        <w:rPr>
          <w:rFonts w:ascii="Times New Roman" w:hAnsi="Times New Roman" w:cs="Times New Roman"/>
          <w:i w:val="0"/>
          <w:color w:val="auto"/>
          <w:sz w:val="22"/>
          <w:szCs w:val="22"/>
        </w:rPr>
      </w:pPr>
      <w:r w:rsidRPr="002D4B51">
        <w:rPr>
          <w:rFonts w:ascii="Times New Roman" w:hAnsi="Times New Roman" w:cs="Times New Roman"/>
          <w:color w:val="auto"/>
          <w:sz w:val="22"/>
          <w:szCs w:val="22"/>
        </w:rPr>
        <w:lastRenderedPageBreak/>
        <w:t>Table S</w:t>
      </w:r>
      <w:r w:rsidR="008A1D39" w:rsidRPr="002D4B51">
        <w:rPr>
          <w:rFonts w:ascii="Times New Roman" w:hAnsi="Times New Roman" w:cs="Times New Roman"/>
          <w:color w:val="auto"/>
          <w:sz w:val="22"/>
          <w:szCs w:val="22"/>
        </w:rPr>
        <w:t>4</w:t>
      </w:r>
      <w:r w:rsidRPr="002D4B51">
        <w:rPr>
          <w:rFonts w:ascii="Times New Roman" w:hAnsi="Times New Roman" w:cs="Times New Roman"/>
          <w:color w:val="auto"/>
          <w:sz w:val="22"/>
          <w:szCs w:val="22"/>
        </w:rPr>
        <w:t>: P-value results from non-parametric one-way ANOVA on ranks (Kruskal-Wallis) and post-hoc tests (Mann Whitney U). The green highlight denotes changes considered significant with p&lt;0.002.</w:t>
      </w:r>
    </w:p>
    <w:tbl>
      <w:tblPr>
        <w:tblStyle w:val="TableGrid"/>
        <w:tblpPr w:leftFromText="180" w:rightFromText="180" w:vertAnchor="text" w:horzAnchor="page" w:tblpX="1851" w:tblpY="230"/>
        <w:tblW w:w="7223" w:type="dxa"/>
        <w:tblLook w:val="04A0" w:firstRow="1" w:lastRow="0" w:firstColumn="1" w:lastColumn="0" w:noHBand="0" w:noVBand="1"/>
      </w:tblPr>
      <w:tblGrid>
        <w:gridCol w:w="1700"/>
        <w:gridCol w:w="1285"/>
        <w:gridCol w:w="1500"/>
        <w:gridCol w:w="1318"/>
        <w:gridCol w:w="1420"/>
      </w:tblGrid>
      <w:tr w:rsidR="002D4B51" w:rsidRPr="002D4B51" w14:paraId="70A252F6" w14:textId="77777777" w:rsidTr="000751EA">
        <w:trPr>
          <w:trHeight w:val="315"/>
        </w:trPr>
        <w:tc>
          <w:tcPr>
            <w:tcW w:w="1700" w:type="dxa"/>
            <w:vMerge w:val="restart"/>
            <w:tcBorders>
              <w:top w:val="single" w:sz="18" w:space="0" w:color="auto"/>
              <w:left w:val="single" w:sz="18" w:space="0" w:color="auto"/>
              <w:right w:val="single" w:sz="18" w:space="0" w:color="auto"/>
            </w:tcBorders>
            <w:noWrap/>
            <w:vAlign w:val="center"/>
          </w:tcPr>
          <w:p w14:paraId="5ED782B6" w14:textId="77777777" w:rsidR="000751EA" w:rsidRPr="002D4B51" w:rsidRDefault="000751EA" w:rsidP="000751EA">
            <w:pPr>
              <w:jc w:val="center"/>
              <w:rPr>
                <w:rFonts w:ascii="Times New Roman" w:eastAsia="Times New Roman" w:hAnsi="Times New Roman" w:cs="Times New Roman"/>
                <w:b/>
                <w:lang w:eastAsia="en-GB"/>
              </w:rPr>
            </w:pPr>
            <w:r w:rsidRPr="002D4B51">
              <w:rPr>
                <w:rFonts w:ascii="Times New Roman" w:eastAsia="Times New Roman" w:hAnsi="Times New Roman" w:cs="Times New Roman"/>
                <w:b/>
                <w:lang w:eastAsia="en-GB"/>
              </w:rPr>
              <w:t>Variable</w:t>
            </w:r>
          </w:p>
        </w:tc>
        <w:tc>
          <w:tcPr>
            <w:tcW w:w="1285" w:type="dxa"/>
            <w:vMerge w:val="restart"/>
            <w:tcBorders>
              <w:top w:val="single" w:sz="18" w:space="0" w:color="auto"/>
              <w:left w:val="single" w:sz="18" w:space="0" w:color="auto"/>
              <w:bottom w:val="single" w:sz="18" w:space="0" w:color="auto"/>
              <w:right w:val="single" w:sz="18" w:space="0" w:color="auto"/>
            </w:tcBorders>
            <w:noWrap/>
            <w:vAlign w:val="center"/>
          </w:tcPr>
          <w:p w14:paraId="0CBE5EAE" w14:textId="77777777" w:rsidR="000751EA" w:rsidRPr="002D4B51" w:rsidRDefault="000751EA" w:rsidP="000751EA">
            <w:pPr>
              <w:jc w:val="center"/>
              <w:rPr>
                <w:rFonts w:ascii="Times New Roman" w:eastAsia="Times New Roman" w:hAnsi="Times New Roman" w:cs="Times New Roman"/>
                <w:b/>
                <w:lang w:eastAsia="en-GB"/>
              </w:rPr>
            </w:pPr>
            <w:r w:rsidRPr="002D4B51">
              <w:rPr>
                <w:rFonts w:ascii="Times New Roman" w:eastAsia="Times New Roman" w:hAnsi="Times New Roman" w:cs="Times New Roman"/>
                <w:b/>
                <w:lang w:eastAsia="en-GB"/>
              </w:rPr>
              <w:t>Kruskal-Wallis</w:t>
            </w:r>
          </w:p>
        </w:tc>
        <w:tc>
          <w:tcPr>
            <w:tcW w:w="1500" w:type="dxa"/>
            <w:tcBorders>
              <w:top w:val="single" w:sz="18" w:space="0" w:color="auto"/>
              <w:left w:val="single" w:sz="18" w:space="0" w:color="auto"/>
              <w:bottom w:val="single" w:sz="18" w:space="0" w:color="auto"/>
              <w:right w:val="single" w:sz="18" w:space="0" w:color="auto"/>
            </w:tcBorders>
            <w:noWrap/>
            <w:vAlign w:val="center"/>
          </w:tcPr>
          <w:p w14:paraId="7E42F586" w14:textId="64E6FDC7" w:rsidR="000751EA" w:rsidRPr="002D4B51" w:rsidRDefault="000751EA" w:rsidP="000751EA">
            <w:pPr>
              <w:jc w:val="center"/>
              <w:rPr>
                <w:rFonts w:ascii="Times New Roman" w:eastAsia="Times New Roman" w:hAnsi="Times New Roman" w:cs="Times New Roman"/>
                <w:b/>
                <w:lang w:eastAsia="en-GB"/>
              </w:rPr>
            </w:pPr>
            <w:r w:rsidRPr="002D4B51">
              <w:rPr>
                <w:rFonts w:ascii="Times New Roman" w:eastAsia="Times New Roman" w:hAnsi="Times New Roman" w:cs="Times New Roman"/>
                <w:b/>
                <w:lang w:eastAsia="en-GB"/>
              </w:rPr>
              <w:t>Mann</w:t>
            </w:r>
            <w:r w:rsidR="00150FE0" w:rsidRPr="002D4B51">
              <w:rPr>
                <w:rFonts w:ascii="Times New Roman" w:eastAsia="Times New Roman" w:hAnsi="Times New Roman" w:cs="Times New Roman"/>
                <w:b/>
                <w:lang w:eastAsia="en-GB"/>
              </w:rPr>
              <w:t>-</w:t>
            </w:r>
            <w:r w:rsidRPr="002D4B51">
              <w:rPr>
                <w:rFonts w:ascii="Times New Roman" w:eastAsia="Times New Roman" w:hAnsi="Times New Roman" w:cs="Times New Roman"/>
                <w:b/>
                <w:lang w:eastAsia="en-GB"/>
              </w:rPr>
              <w:t>Whit</w:t>
            </w:r>
            <w:r w:rsidR="00181FCD" w:rsidRPr="002D4B51">
              <w:rPr>
                <w:rFonts w:ascii="Times New Roman" w:eastAsia="Times New Roman" w:hAnsi="Times New Roman" w:cs="Times New Roman"/>
                <w:b/>
                <w:lang w:eastAsia="en-GB"/>
              </w:rPr>
              <w:t>ney</w:t>
            </w:r>
          </w:p>
        </w:tc>
        <w:tc>
          <w:tcPr>
            <w:tcW w:w="1318" w:type="dxa"/>
            <w:tcBorders>
              <w:top w:val="single" w:sz="18" w:space="0" w:color="auto"/>
              <w:left w:val="single" w:sz="18" w:space="0" w:color="auto"/>
              <w:bottom w:val="single" w:sz="18" w:space="0" w:color="auto"/>
              <w:right w:val="single" w:sz="18" w:space="0" w:color="auto"/>
            </w:tcBorders>
            <w:noWrap/>
            <w:vAlign w:val="center"/>
          </w:tcPr>
          <w:p w14:paraId="69D21E59" w14:textId="78640DC5" w:rsidR="000751EA" w:rsidRPr="002D4B51" w:rsidRDefault="000751EA" w:rsidP="000751EA">
            <w:pPr>
              <w:jc w:val="center"/>
              <w:rPr>
                <w:rFonts w:ascii="Times New Roman" w:eastAsia="Times New Roman" w:hAnsi="Times New Roman" w:cs="Times New Roman"/>
                <w:b/>
                <w:lang w:eastAsia="en-GB"/>
              </w:rPr>
            </w:pPr>
            <w:r w:rsidRPr="002D4B51">
              <w:rPr>
                <w:rFonts w:ascii="Times New Roman" w:eastAsia="Times New Roman" w:hAnsi="Times New Roman" w:cs="Times New Roman"/>
                <w:b/>
                <w:lang w:eastAsia="en-GB"/>
              </w:rPr>
              <w:t>Man</w:t>
            </w:r>
            <w:r w:rsidR="00181FCD" w:rsidRPr="002D4B51">
              <w:rPr>
                <w:rFonts w:ascii="Times New Roman" w:eastAsia="Times New Roman" w:hAnsi="Times New Roman" w:cs="Times New Roman"/>
                <w:b/>
                <w:lang w:eastAsia="en-GB"/>
              </w:rPr>
              <w:t>n</w:t>
            </w:r>
            <w:r w:rsidR="00150FE0" w:rsidRPr="002D4B51">
              <w:rPr>
                <w:rFonts w:ascii="Times New Roman" w:eastAsia="Times New Roman" w:hAnsi="Times New Roman" w:cs="Times New Roman"/>
                <w:b/>
                <w:lang w:eastAsia="en-GB"/>
              </w:rPr>
              <w:t>-</w:t>
            </w:r>
            <w:r w:rsidRPr="002D4B51">
              <w:rPr>
                <w:rFonts w:ascii="Times New Roman" w:eastAsia="Times New Roman" w:hAnsi="Times New Roman" w:cs="Times New Roman"/>
                <w:b/>
                <w:lang w:eastAsia="en-GB"/>
              </w:rPr>
              <w:t>Whit</w:t>
            </w:r>
            <w:r w:rsidR="00181FCD" w:rsidRPr="002D4B51">
              <w:rPr>
                <w:rFonts w:ascii="Times New Roman" w:eastAsia="Times New Roman" w:hAnsi="Times New Roman" w:cs="Times New Roman"/>
                <w:b/>
                <w:lang w:eastAsia="en-GB"/>
              </w:rPr>
              <w:t>ney</w:t>
            </w:r>
          </w:p>
        </w:tc>
        <w:tc>
          <w:tcPr>
            <w:tcW w:w="1420" w:type="dxa"/>
            <w:tcBorders>
              <w:top w:val="single" w:sz="18" w:space="0" w:color="auto"/>
              <w:left w:val="single" w:sz="18" w:space="0" w:color="auto"/>
              <w:bottom w:val="single" w:sz="18" w:space="0" w:color="auto"/>
              <w:right w:val="single" w:sz="18" w:space="0" w:color="auto"/>
            </w:tcBorders>
            <w:noWrap/>
            <w:vAlign w:val="center"/>
          </w:tcPr>
          <w:p w14:paraId="3CE32229" w14:textId="176BCBFB" w:rsidR="000751EA" w:rsidRPr="002D4B51" w:rsidRDefault="000751EA" w:rsidP="000751EA">
            <w:pPr>
              <w:jc w:val="center"/>
              <w:rPr>
                <w:rFonts w:ascii="Times New Roman" w:eastAsia="Times New Roman" w:hAnsi="Times New Roman" w:cs="Times New Roman"/>
                <w:b/>
                <w:lang w:eastAsia="en-GB"/>
              </w:rPr>
            </w:pPr>
            <w:r w:rsidRPr="002D4B51">
              <w:rPr>
                <w:rFonts w:ascii="Times New Roman" w:eastAsia="Times New Roman" w:hAnsi="Times New Roman" w:cs="Times New Roman"/>
                <w:b/>
                <w:lang w:eastAsia="en-GB"/>
              </w:rPr>
              <w:t>Mann</w:t>
            </w:r>
            <w:r w:rsidR="00150FE0" w:rsidRPr="002D4B51">
              <w:rPr>
                <w:rFonts w:ascii="Times New Roman" w:eastAsia="Times New Roman" w:hAnsi="Times New Roman" w:cs="Times New Roman"/>
                <w:b/>
                <w:lang w:eastAsia="en-GB"/>
              </w:rPr>
              <w:t>-</w:t>
            </w:r>
            <w:r w:rsidRPr="002D4B51">
              <w:rPr>
                <w:rFonts w:ascii="Times New Roman" w:eastAsia="Times New Roman" w:hAnsi="Times New Roman" w:cs="Times New Roman"/>
                <w:b/>
                <w:lang w:eastAsia="en-GB"/>
              </w:rPr>
              <w:t>Whit</w:t>
            </w:r>
            <w:r w:rsidR="00181FCD" w:rsidRPr="002D4B51">
              <w:rPr>
                <w:rFonts w:ascii="Times New Roman" w:eastAsia="Times New Roman" w:hAnsi="Times New Roman" w:cs="Times New Roman"/>
                <w:b/>
                <w:lang w:eastAsia="en-GB"/>
              </w:rPr>
              <w:t>ney</w:t>
            </w:r>
          </w:p>
        </w:tc>
      </w:tr>
      <w:tr w:rsidR="002D4B51" w:rsidRPr="002D4B51" w14:paraId="7ED57E3A" w14:textId="77777777" w:rsidTr="000751EA">
        <w:trPr>
          <w:trHeight w:val="315"/>
        </w:trPr>
        <w:tc>
          <w:tcPr>
            <w:tcW w:w="1700" w:type="dxa"/>
            <w:vMerge/>
            <w:tcBorders>
              <w:left w:val="single" w:sz="18" w:space="0" w:color="auto"/>
              <w:bottom w:val="single" w:sz="18" w:space="0" w:color="auto"/>
              <w:right w:val="single" w:sz="18" w:space="0" w:color="auto"/>
            </w:tcBorders>
            <w:noWrap/>
            <w:vAlign w:val="center"/>
          </w:tcPr>
          <w:p w14:paraId="1E559FEE" w14:textId="77777777" w:rsidR="000751EA" w:rsidRPr="002D4B51" w:rsidRDefault="000751EA" w:rsidP="000751EA">
            <w:pPr>
              <w:jc w:val="center"/>
              <w:rPr>
                <w:rFonts w:ascii="Times New Roman" w:eastAsia="Times New Roman" w:hAnsi="Times New Roman" w:cs="Times New Roman"/>
                <w:lang w:eastAsia="en-GB"/>
              </w:rPr>
            </w:pPr>
          </w:p>
        </w:tc>
        <w:tc>
          <w:tcPr>
            <w:tcW w:w="1285" w:type="dxa"/>
            <w:vMerge/>
            <w:tcBorders>
              <w:left w:val="single" w:sz="18" w:space="0" w:color="auto"/>
              <w:bottom w:val="single" w:sz="18" w:space="0" w:color="auto"/>
              <w:right w:val="single" w:sz="18" w:space="0" w:color="auto"/>
            </w:tcBorders>
            <w:noWrap/>
            <w:vAlign w:val="center"/>
          </w:tcPr>
          <w:p w14:paraId="55E52AFA" w14:textId="77777777" w:rsidR="000751EA" w:rsidRPr="002D4B51" w:rsidRDefault="000751EA" w:rsidP="000751EA">
            <w:pPr>
              <w:jc w:val="center"/>
              <w:rPr>
                <w:rFonts w:ascii="Times New Roman" w:eastAsia="Times New Roman" w:hAnsi="Times New Roman" w:cs="Times New Roman"/>
                <w:lang w:eastAsia="en-GB"/>
              </w:rPr>
            </w:pPr>
          </w:p>
        </w:tc>
        <w:tc>
          <w:tcPr>
            <w:tcW w:w="1500" w:type="dxa"/>
            <w:tcBorders>
              <w:top w:val="single" w:sz="18" w:space="0" w:color="auto"/>
              <w:left w:val="single" w:sz="18" w:space="0" w:color="auto"/>
              <w:bottom w:val="single" w:sz="18" w:space="0" w:color="auto"/>
              <w:right w:val="single" w:sz="18" w:space="0" w:color="auto"/>
            </w:tcBorders>
            <w:noWrap/>
            <w:vAlign w:val="center"/>
          </w:tcPr>
          <w:p w14:paraId="53AE9787"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Baseline vs Acute</w:t>
            </w:r>
          </w:p>
        </w:tc>
        <w:tc>
          <w:tcPr>
            <w:tcW w:w="1318" w:type="dxa"/>
            <w:tcBorders>
              <w:top w:val="single" w:sz="18" w:space="0" w:color="auto"/>
              <w:left w:val="single" w:sz="18" w:space="0" w:color="auto"/>
              <w:bottom w:val="single" w:sz="18" w:space="0" w:color="auto"/>
              <w:right w:val="single" w:sz="18" w:space="0" w:color="auto"/>
            </w:tcBorders>
            <w:noWrap/>
            <w:vAlign w:val="center"/>
          </w:tcPr>
          <w:p w14:paraId="6BF806A8"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Acute vs Chronic</w:t>
            </w:r>
          </w:p>
        </w:tc>
        <w:tc>
          <w:tcPr>
            <w:tcW w:w="1420" w:type="dxa"/>
            <w:tcBorders>
              <w:top w:val="single" w:sz="18" w:space="0" w:color="auto"/>
              <w:left w:val="single" w:sz="18" w:space="0" w:color="auto"/>
              <w:bottom w:val="single" w:sz="18" w:space="0" w:color="auto"/>
              <w:right w:val="single" w:sz="18" w:space="0" w:color="auto"/>
            </w:tcBorders>
            <w:noWrap/>
            <w:vAlign w:val="center"/>
          </w:tcPr>
          <w:p w14:paraId="25245B76"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Baseline vs Chronic</w:t>
            </w:r>
          </w:p>
        </w:tc>
      </w:tr>
      <w:tr w:rsidR="002D4B51" w:rsidRPr="002D4B51" w14:paraId="3CAD6325" w14:textId="77777777" w:rsidTr="000751EA">
        <w:trPr>
          <w:trHeight w:val="315"/>
        </w:trPr>
        <w:tc>
          <w:tcPr>
            <w:tcW w:w="1700" w:type="dxa"/>
            <w:tcBorders>
              <w:top w:val="single" w:sz="18" w:space="0" w:color="auto"/>
              <w:left w:val="single" w:sz="18" w:space="0" w:color="auto"/>
              <w:right w:val="single" w:sz="18" w:space="0" w:color="auto"/>
            </w:tcBorders>
            <w:noWrap/>
            <w:vAlign w:val="center"/>
            <w:hideMark/>
          </w:tcPr>
          <w:p w14:paraId="5F587865"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GCS endo</w:t>
            </w:r>
          </w:p>
        </w:tc>
        <w:tc>
          <w:tcPr>
            <w:tcW w:w="1285" w:type="dxa"/>
            <w:tcBorders>
              <w:top w:val="single" w:sz="18" w:space="0" w:color="auto"/>
              <w:left w:val="single" w:sz="18" w:space="0" w:color="auto"/>
              <w:bottom w:val="single" w:sz="4" w:space="0" w:color="auto"/>
              <w:right w:val="single" w:sz="18" w:space="0" w:color="auto"/>
            </w:tcBorders>
            <w:shd w:val="clear" w:color="auto" w:fill="FFFFFF" w:themeFill="background1"/>
            <w:noWrap/>
            <w:vAlign w:val="center"/>
            <w:hideMark/>
          </w:tcPr>
          <w:p w14:paraId="600FA84F" w14:textId="225FD94B"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0.004</w:t>
            </w:r>
          </w:p>
        </w:tc>
        <w:tc>
          <w:tcPr>
            <w:tcW w:w="1500" w:type="dxa"/>
            <w:tcBorders>
              <w:top w:val="single" w:sz="18" w:space="0" w:color="auto"/>
              <w:left w:val="single" w:sz="18" w:space="0" w:color="auto"/>
              <w:bottom w:val="single" w:sz="4" w:space="0" w:color="auto"/>
              <w:right w:val="single" w:sz="18" w:space="0" w:color="auto"/>
            </w:tcBorders>
            <w:shd w:val="clear" w:color="auto" w:fill="92D050"/>
            <w:noWrap/>
            <w:vAlign w:val="center"/>
            <w:hideMark/>
          </w:tcPr>
          <w:p w14:paraId="53B8D4EF" w14:textId="521FE4E4"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0.002</w:t>
            </w:r>
          </w:p>
        </w:tc>
        <w:tc>
          <w:tcPr>
            <w:tcW w:w="1318" w:type="dxa"/>
            <w:tcBorders>
              <w:top w:val="single" w:sz="18" w:space="0" w:color="auto"/>
              <w:left w:val="single" w:sz="18" w:space="0" w:color="auto"/>
              <w:bottom w:val="single" w:sz="4" w:space="0" w:color="auto"/>
              <w:right w:val="single" w:sz="18" w:space="0" w:color="auto"/>
            </w:tcBorders>
            <w:shd w:val="clear" w:color="auto" w:fill="auto"/>
            <w:noWrap/>
            <w:vAlign w:val="bottom"/>
            <w:hideMark/>
          </w:tcPr>
          <w:p w14:paraId="74CDC6CA" w14:textId="2C9CE615"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0.234</w:t>
            </w:r>
          </w:p>
        </w:tc>
        <w:tc>
          <w:tcPr>
            <w:tcW w:w="1420" w:type="dxa"/>
            <w:tcBorders>
              <w:top w:val="single" w:sz="18" w:space="0" w:color="auto"/>
              <w:left w:val="single" w:sz="18" w:space="0" w:color="auto"/>
              <w:bottom w:val="single" w:sz="4" w:space="0" w:color="auto"/>
              <w:right w:val="single" w:sz="18" w:space="0" w:color="auto"/>
            </w:tcBorders>
            <w:shd w:val="clear" w:color="auto" w:fill="FFFFFF" w:themeFill="background1"/>
            <w:noWrap/>
            <w:vAlign w:val="bottom"/>
            <w:hideMark/>
          </w:tcPr>
          <w:p w14:paraId="155017CA" w14:textId="17D8AC9D"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0.006</w:t>
            </w:r>
          </w:p>
        </w:tc>
      </w:tr>
      <w:tr w:rsidR="002D4B51" w:rsidRPr="002D4B51" w14:paraId="62BAF81C" w14:textId="77777777" w:rsidTr="00181FCD">
        <w:trPr>
          <w:trHeight w:val="315"/>
        </w:trPr>
        <w:tc>
          <w:tcPr>
            <w:tcW w:w="1700" w:type="dxa"/>
            <w:tcBorders>
              <w:left w:val="single" w:sz="18" w:space="0" w:color="auto"/>
              <w:right w:val="single" w:sz="18" w:space="0" w:color="auto"/>
            </w:tcBorders>
            <w:noWrap/>
            <w:vAlign w:val="center"/>
            <w:hideMark/>
          </w:tcPr>
          <w:p w14:paraId="62C15636"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ACS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2E15324E" w14:textId="6B87A84E"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w:t>
            </w:r>
            <w:r w:rsidR="00673F71" w:rsidRPr="002D4B51">
              <w:rPr>
                <w:rFonts w:ascii="Times New Roman" w:hAnsi="Times New Roman" w:cs="Times New Roman"/>
              </w:rPr>
              <w:t>5</w:t>
            </w:r>
          </w:p>
        </w:tc>
        <w:tc>
          <w:tcPr>
            <w:tcW w:w="1500"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7E37A842" w14:textId="0A3A3282"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w:t>
            </w:r>
            <w:r w:rsidR="00FB5C40" w:rsidRPr="002D4B51">
              <w:rPr>
                <w:rFonts w:ascii="Times New Roman" w:hAnsi="Times New Roman" w:cs="Times New Roman"/>
              </w:rPr>
              <w:t>4</w:t>
            </w:r>
          </w:p>
        </w:tc>
        <w:tc>
          <w:tcPr>
            <w:tcW w:w="1318" w:type="dxa"/>
            <w:tcBorders>
              <w:top w:val="single" w:sz="4" w:space="0" w:color="auto"/>
              <w:left w:val="single" w:sz="18" w:space="0" w:color="auto"/>
              <w:bottom w:val="single" w:sz="4" w:space="0" w:color="auto"/>
              <w:right w:val="single" w:sz="18" w:space="0" w:color="auto"/>
            </w:tcBorders>
            <w:shd w:val="clear" w:color="auto" w:fill="auto"/>
            <w:noWrap/>
            <w:vAlign w:val="bottom"/>
            <w:hideMark/>
          </w:tcPr>
          <w:p w14:paraId="383EE895" w14:textId="35CBBBCC" w:rsidR="000751EA" w:rsidRPr="002D4B51" w:rsidRDefault="00F91DA5" w:rsidP="000751EA">
            <w:pPr>
              <w:jc w:val="center"/>
              <w:rPr>
                <w:rFonts w:ascii="Times New Roman" w:eastAsia="Times New Roman" w:hAnsi="Times New Roman" w:cs="Times New Roman"/>
                <w:lang w:eastAsia="en-GB"/>
              </w:rPr>
            </w:pPr>
            <w:r w:rsidRPr="002D4B51">
              <w:rPr>
                <w:rFonts w:ascii="Times New Roman" w:hAnsi="Times New Roman" w:cs="Times New Roman"/>
              </w:rPr>
              <w:t>1</w:t>
            </w:r>
            <w:r w:rsidR="000751EA" w:rsidRPr="002D4B51">
              <w:rPr>
                <w:rFonts w:ascii="Times New Roman" w:hAnsi="Times New Roman" w:cs="Times New Roman"/>
              </w:rPr>
              <w:t>.</w:t>
            </w:r>
            <w:r w:rsidRPr="002D4B51">
              <w:rPr>
                <w:rFonts w:ascii="Times New Roman" w:hAnsi="Times New Roman" w:cs="Times New Roman"/>
              </w:rPr>
              <w:t>000</w:t>
            </w:r>
          </w:p>
        </w:tc>
        <w:tc>
          <w:tcPr>
            <w:tcW w:w="1420" w:type="dxa"/>
            <w:tcBorders>
              <w:top w:val="single" w:sz="4" w:space="0" w:color="auto"/>
              <w:left w:val="single" w:sz="18" w:space="0" w:color="auto"/>
              <w:bottom w:val="single" w:sz="4" w:space="0" w:color="auto"/>
              <w:right w:val="single" w:sz="18" w:space="0" w:color="auto"/>
            </w:tcBorders>
            <w:shd w:val="clear" w:color="auto" w:fill="92D050"/>
            <w:noWrap/>
            <w:vAlign w:val="bottom"/>
            <w:hideMark/>
          </w:tcPr>
          <w:p w14:paraId="606D78AA" w14:textId="63F05DF2"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0.002</w:t>
            </w:r>
          </w:p>
        </w:tc>
      </w:tr>
      <w:tr w:rsidR="002D4B51" w:rsidRPr="002D4B51" w14:paraId="4C86B3FB" w14:textId="77777777" w:rsidTr="000751EA">
        <w:trPr>
          <w:trHeight w:val="300"/>
        </w:trPr>
        <w:tc>
          <w:tcPr>
            <w:tcW w:w="1700" w:type="dxa"/>
            <w:tcBorders>
              <w:left w:val="single" w:sz="18" w:space="0" w:color="auto"/>
              <w:right w:val="single" w:sz="18" w:space="0" w:color="auto"/>
            </w:tcBorders>
            <w:vAlign w:val="center"/>
            <w:hideMark/>
          </w:tcPr>
          <w:p w14:paraId="39CD28A8"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ECS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0E9D90BF" w14:textId="15FEE84C"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w:t>
            </w:r>
            <w:r w:rsidR="00673F71" w:rsidRPr="002D4B51">
              <w:rPr>
                <w:rFonts w:ascii="Times New Roman" w:hAnsi="Times New Roman" w:cs="Times New Roman"/>
              </w:rPr>
              <w:t>42</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4DC6AF73" w14:textId="1527FAD9"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w:t>
            </w:r>
            <w:r w:rsidR="00FB5C40" w:rsidRPr="002D4B51">
              <w:rPr>
                <w:rFonts w:ascii="Times New Roman" w:hAnsi="Times New Roman" w:cs="Times New Roman"/>
              </w:rPr>
              <w:t>17</w:t>
            </w:r>
          </w:p>
        </w:tc>
        <w:tc>
          <w:tcPr>
            <w:tcW w:w="1318" w:type="dxa"/>
            <w:tcBorders>
              <w:top w:val="single" w:sz="4" w:space="0" w:color="auto"/>
              <w:left w:val="single" w:sz="18" w:space="0" w:color="auto"/>
              <w:bottom w:val="single" w:sz="4" w:space="0" w:color="auto"/>
              <w:right w:val="single" w:sz="18" w:space="0" w:color="auto"/>
            </w:tcBorders>
            <w:shd w:val="clear" w:color="auto" w:fill="auto"/>
            <w:noWrap/>
            <w:vAlign w:val="bottom"/>
            <w:hideMark/>
          </w:tcPr>
          <w:p w14:paraId="5A45B43B" w14:textId="39CF104E"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491</w:t>
            </w:r>
          </w:p>
        </w:tc>
        <w:tc>
          <w:tcPr>
            <w:tcW w:w="1420" w:type="dxa"/>
            <w:tcBorders>
              <w:top w:val="single" w:sz="4" w:space="0" w:color="auto"/>
              <w:left w:val="single" w:sz="18" w:space="0" w:color="auto"/>
              <w:bottom w:val="single" w:sz="4" w:space="0" w:color="auto"/>
              <w:right w:val="single" w:sz="18" w:space="0" w:color="auto"/>
            </w:tcBorders>
            <w:shd w:val="clear" w:color="auto" w:fill="auto"/>
            <w:noWrap/>
            <w:vAlign w:val="bottom"/>
            <w:hideMark/>
          </w:tcPr>
          <w:p w14:paraId="3F201306" w14:textId="57B14006"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0.065</w:t>
            </w:r>
          </w:p>
        </w:tc>
      </w:tr>
      <w:tr w:rsidR="002D4B51" w:rsidRPr="002D4B51" w14:paraId="7B4C4274" w14:textId="77777777" w:rsidTr="000751EA">
        <w:trPr>
          <w:trHeight w:val="300"/>
        </w:trPr>
        <w:tc>
          <w:tcPr>
            <w:tcW w:w="1700" w:type="dxa"/>
            <w:tcBorders>
              <w:left w:val="single" w:sz="18" w:space="0" w:color="auto"/>
              <w:right w:val="single" w:sz="18" w:space="0" w:color="auto"/>
            </w:tcBorders>
            <w:vAlign w:val="center"/>
            <w:hideMark/>
          </w:tcPr>
          <w:p w14:paraId="66B3861D"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BCS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102CEFE3" w14:textId="45F20F27"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369</w:t>
            </w:r>
          </w:p>
        </w:tc>
        <w:tc>
          <w:tcPr>
            <w:tcW w:w="1500" w:type="dxa"/>
            <w:tcBorders>
              <w:top w:val="single" w:sz="4" w:space="0" w:color="auto"/>
              <w:left w:val="single" w:sz="18" w:space="0" w:color="auto"/>
              <w:bottom w:val="single" w:sz="4" w:space="0" w:color="auto"/>
              <w:right w:val="single" w:sz="18" w:space="0" w:color="auto"/>
            </w:tcBorders>
            <w:shd w:val="clear" w:color="auto" w:fill="auto"/>
            <w:noWrap/>
            <w:vAlign w:val="bottom"/>
            <w:hideMark/>
          </w:tcPr>
          <w:p w14:paraId="26FB99C7" w14:textId="723C375D"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247</w:t>
            </w:r>
          </w:p>
        </w:tc>
        <w:tc>
          <w:tcPr>
            <w:tcW w:w="1318" w:type="dxa"/>
            <w:tcBorders>
              <w:top w:val="single" w:sz="4" w:space="0" w:color="auto"/>
              <w:left w:val="single" w:sz="18" w:space="0" w:color="auto"/>
              <w:bottom w:val="single" w:sz="4" w:space="0" w:color="auto"/>
              <w:right w:val="single" w:sz="18" w:space="0" w:color="auto"/>
            </w:tcBorders>
            <w:shd w:val="clear" w:color="auto" w:fill="auto"/>
            <w:noWrap/>
            <w:vAlign w:val="bottom"/>
            <w:hideMark/>
          </w:tcPr>
          <w:p w14:paraId="1D47379E" w14:textId="0B24CFB8"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295</w:t>
            </w:r>
          </w:p>
        </w:tc>
        <w:tc>
          <w:tcPr>
            <w:tcW w:w="1420" w:type="dxa"/>
            <w:tcBorders>
              <w:top w:val="single" w:sz="4" w:space="0" w:color="auto"/>
              <w:left w:val="single" w:sz="18" w:space="0" w:color="auto"/>
              <w:bottom w:val="single" w:sz="4" w:space="0" w:color="auto"/>
              <w:right w:val="single" w:sz="18" w:space="0" w:color="auto"/>
            </w:tcBorders>
            <w:shd w:val="clear" w:color="auto" w:fill="auto"/>
            <w:noWrap/>
            <w:vAlign w:val="bottom"/>
            <w:hideMark/>
          </w:tcPr>
          <w:p w14:paraId="502D7772" w14:textId="1E416CBC"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1.000</w:t>
            </w:r>
          </w:p>
        </w:tc>
      </w:tr>
      <w:tr w:rsidR="002D4B51" w:rsidRPr="002D4B51" w14:paraId="2A2C41DA" w14:textId="77777777" w:rsidTr="000751EA">
        <w:trPr>
          <w:trHeight w:val="315"/>
        </w:trPr>
        <w:tc>
          <w:tcPr>
            <w:tcW w:w="1700" w:type="dxa"/>
            <w:tcBorders>
              <w:left w:val="single" w:sz="18" w:space="0" w:color="auto"/>
              <w:right w:val="single" w:sz="18" w:space="0" w:color="auto"/>
            </w:tcBorders>
            <w:vAlign w:val="center"/>
            <w:hideMark/>
          </w:tcPr>
          <w:p w14:paraId="379E4784"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GCSR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4E2A51AB" w14:textId="4EF52630"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0.018</w:t>
            </w:r>
          </w:p>
        </w:tc>
        <w:tc>
          <w:tcPr>
            <w:tcW w:w="1500" w:type="dxa"/>
            <w:tcBorders>
              <w:top w:val="single" w:sz="4" w:space="0" w:color="auto"/>
              <w:left w:val="single" w:sz="18" w:space="0" w:color="auto"/>
              <w:bottom w:val="single" w:sz="4" w:space="0" w:color="auto"/>
              <w:right w:val="single" w:sz="18" w:space="0" w:color="auto"/>
            </w:tcBorders>
            <w:shd w:val="clear" w:color="auto" w:fill="92D050"/>
            <w:noWrap/>
            <w:vAlign w:val="bottom"/>
            <w:hideMark/>
          </w:tcPr>
          <w:p w14:paraId="488BE83C" w14:textId="2DC6DAA0"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0.002</w:t>
            </w:r>
          </w:p>
        </w:tc>
        <w:tc>
          <w:tcPr>
            <w:tcW w:w="1318" w:type="dxa"/>
            <w:tcBorders>
              <w:top w:val="single" w:sz="4" w:space="0" w:color="auto"/>
              <w:left w:val="single" w:sz="18" w:space="0" w:color="auto"/>
              <w:bottom w:val="single" w:sz="4" w:space="0" w:color="auto"/>
              <w:right w:val="single" w:sz="18" w:space="0" w:color="auto"/>
            </w:tcBorders>
            <w:shd w:val="clear" w:color="auto" w:fill="auto"/>
            <w:noWrap/>
            <w:vAlign w:val="bottom"/>
            <w:hideMark/>
          </w:tcPr>
          <w:p w14:paraId="3A591AD7" w14:textId="40BE0823"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0.234</w:t>
            </w:r>
          </w:p>
        </w:tc>
        <w:tc>
          <w:tcPr>
            <w:tcW w:w="1420" w:type="dxa"/>
            <w:tcBorders>
              <w:top w:val="single" w:sz="4" w:space="0" w:color="auto"/>
              <w:left w:val="single" w:sz="18" w:space="0" w:color="auto"/>
              <w:bottom w:val="single" w:sz="4" w:space="0" w:color="auto"/>
              <w:right w:val="single" w:sz="18" w:space="0" w:color="auto"/>
            </w:tcBorders>
            <w:shd w:val="clear" w:color="auto" w:fill="auto"/>
            <w:noWrap/>
            <w:vAlign w:val="bottom"/>
            <w:hideMark/>
          </w:tcPr>
          <w:p w14:paraId="07678A2B" w14:textId="554B02A7"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0.171</w:t>
            </w:r>
          </w:p>
        </w:tc>
      </w:tr>
      <w:tr w:rsidR="002D4B51" w:rsidRPr="002D4B51" w14:paraId="7B870F13" w14:textId="77777777" w:rsidTr="000751EA">
        <w:trPr>
          <w:trHeight w:val="315"/>
        </w:trPr>
        <w:tc>
          <w:tcPr>
            <w:tcW w:w="1700" w:type="dxa"/>
            <w:tcBorders>
              <w:left w:val="single" w:sz="18" w:space="0" w:color="auto"/>
              <w:right w:val="single" w:sz="18" w:space="0" w:color="auto"/>
            </w:tcBorders>
            <w:vAlign w:val="center"/>
            <w:hideMark/>
          </w:tcPr>
          <w:p w14:paraId="7EE724CE"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ACSR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047BE029" w14:textId="39B195A3"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168</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1F5338F9" w14:textId="6CC6674D"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126</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56BD6526" w14:textId="1275F40E"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345</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3ADE4197" w14:textId="522072F5"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0.222</w:t>
            </w:r>
          </w:p>
        </w:tc>
      </w:tr>
      <w:tr w:rsidR="002D4B51" w:rsidRPr="002D4B51" w14:paraId="630D7E3C" w14:textId="77777777" w:rsidTr="000751EA">
        <w:trPr>
          <w:trHeight w:val="315"/>
        </w:trPr>
        <w:tc>
          <w:tcPr>
            <w:tcW w:w="1700" w:type="dxa"/>
            <w:tcBorders>
              <w:left w:val="single" w:sz="18" w:space="0" w:color="auto"/>
              <w:right w:val="single" w:sz="18" w:space="0" w:color="auto"/>
            </w:tcBorders>
            <w:vAlign w:val="center"/>
            <w:hideMark/>
          </w:tcPr>
          <w:p w14:paraId="075A4836"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ECSR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2D910048" w14:textId="41E711D9"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054</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2EC49AA1" w14:textId="58A47A70"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009</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476CEF79" w14:textId="38F9F4E7"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228</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392BDEC2" w14:textId="68351011"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0.354</w:t>
            </w:r>
          </w:p>
        </w:tc>
      </w:tr>
      <w:tr w:rsidR="002D4B51" w:rsidRPr="002D4B51" w14:paraId="1563F8C4" w14:textId="77777777" w:rsidTr="000751EA">
        <w:trPr>
          <w:trHeight w:val="315"/>
        </w:trPr>
        <w:tc>
          <w:tcPr>
            <w:tcW w:w="1700" w:type="dxa"/>
            <w:tcBorders>
              <w:left w:val="single" w:sz="18" w:space="0" w:color="auto"/>
              <w:right w:val="single" w:sz="18" w:space="0" w:color="auto"/>
            </w:tcBorders>
            <w:vAlign w:val="center"/>
            <w:hideMark/>
          </w:tcPr>
          <w:p w14:paraId="17B0A1C2"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BCSR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6E3A60C5" w14:textId="56B64752"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082</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509F68D7" w14:textId="29DB0B41"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052</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0E85E2F0" w14:textId="534B76C2"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181</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415FDB11" w14:textId="1117C885"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0.268</w:t>
            </w:r>
          </w:p>
        </w:tc>
      </w:tr>
      <w:tr w:rsidR="002D4B51" w:rsidRPr="002D4B51" w14:paraId="7ECABD5B" w14:textId="77777777" w:rsidTr="000751EA">
        <w:trPr>
          <w:trHeight w:val="315"/>
        </w:trPr>
        <w:tc>
          <w:tcPr>
            <w:tcW w:w="1700" w:type="dxa"/>
            <w:tcBorders>
              <w:left w:val="single" w:sz="18" w:space="0" w:color="auto"/>
              <w:right w:val="single" w:sz="18" w:space="0" w:color="auto"/>
            </w:tcBorders>
            <w:vAlign w:val="center"/>
            <w:hideMark/>
          </w:tcPr>
          <w:p w14:paraId="374B25A9"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GCS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58F08F8C" w14:textId="58745A33"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0.074</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1FBFCED2" w14:textId="02B5461A"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0.030</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1C6E036A" w14:textId="7F4EF250"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0.463</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4385CB08" w14:textId="12B2E0FA"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0.127</w:t>
            </w:r>
          </w:p>
        </w:tc>
      </w:tr>
      <w:tr w:rsidR="002D4B51" w:rsidRPr="002D4B51" w14:paraId="1F18AEFC" w14:textId="77777777" w:rsidTr="000751EA">
        <w:trPr>
          <w:trHeight w:val="300"/>
        </w:trPr>
        <w:tc>
          <w:tcPr>
            <w:tcW w:w="1700" w:type="dxa"/>
            <w:tcBorders>
              <w:left w:val="single" w:sz="18" w:space="0" w:color="auto"/>
              <w:right w:val="single" w:sz="18" w:space="0" w:color="auto"/>
            </w:tcBorders>
            <w:vAlign w:val="center"/>
            <w:hideMark/>
          </w:tcPr>
          <w:p w14:paraId="42CF48E4"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ACS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252C1DFC" w14:textId="736D8F3D"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057</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28870724" w14:textId="4D1D0EBF"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032</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5F29CB90" w14:textId="6ECB8B54"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354</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61734B32" w14:textId="11ACFC78"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0.065</w:t>
            </w:r>
          </w:p>
        </w:tc>
      </w:tr>
      <w:tr w:rsidR="002D4B51" w:rsidRPr="002D4B51" w14:paraId="495FC8C5" w14:textId="77777777" w:rsidTr="000751EA">
        <w:trPr>
          <w:trHeight w:val="300"/>
        </w:trPr>
        <w:tc>
          <w:tcPr>
            <w:tcW w:w="1700" w:type="dxa"/>
            <w:tcBorders>
              <w:left w:val="single" w:sz="18" w:space="0" w:color="auto"/>
              <w:right w:val="single" w:sz="18" w:space="0" w:color="auto"/>
            </w:tcBorders>
            <w:vAlign w:val="center"/>
            <w:hideMark/>
          </w:tcPr>
          <w:p w14:paraId="10FDA9A7"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ECS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6E6236AB" w14:textId="215FCCEF"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523</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48D83781" w14:textId="7345A7A4"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548</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29D63398" w14:textId="523D2EF8"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833</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19861EFE" w14:textId="103FCB9E"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0.284</w:t>
            </w:r>
          </w:p>
        </w:tc>
      </w:tr>
      <w:tr w:rsidR="002D4B51" w:rsidRPr="002D4B51" w14:paraId="4FB1AC25" w14:textId="77777777" w:rsidTr="000751EA">
        <w:trPr>
          <w:trHeight w:val="300"/>
        </w:trPr>
        <w:tc>
          <w:tcPr>
            <w:tcW w:w="1700" w:type="dxa"/>
            <w:tcBorders>
              <w:left w:val="single" w:sz="18" w:space="0" w:color="auto"/>
              <w:right w:val="single" w:sz="18" w:space="0" w:color="auto"/>
            </w:tcBorders>
            <w:vAlign w:val="center"/>
            <w:hideMark/>
          </w:tcPr>
          <w:p w14:paraId="7AA606E1"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BCS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4E62D35C" w14:textId="7A7338F9"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238</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4053405F" w14:textId="315D9AB9"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095</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54D94F15" w14:textId="6F058532"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530</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2FBBB8EA" w14:textId="41D3AEC6"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0.432</w:t>
            </w:r>
          </w:p>
        </w:tc>
      </w:tr>
      <w:tr w:rsidR="002D4B51" w:rsidRPr="002D4B51" w14:paraId="6245911D" w14:textId="77777777" w:rsidTr="000751EA">
        <w:trPr>
          <w:trHeight w:val="300"/>
        </w:trPr>
        <w:tc>
          <w:tcPr>
            <w:tcW w:w="1700" w:type="dxa"/>
            <w:tcBorders>
              <w:left w:val="single" w:sz="18" w:space="0" w:color="auto"/>
              <w:right w:val="single" w:sz="18" w:space="0" w:color="auto"/>
            </w:tcBorders>
            <w:vAlign w:val="center"/>
            <w:hideMark/>
          </w:tcPr>
          <w:p w14:paraId="6E25D7B0"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GCSR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3CD06962" w14:textId="70E4B313"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0.022</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2267A48D" w14:textId="511F7062"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0.010</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7D2087CA" w14:textId="3E2736AB"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0.121</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64065707" w14:textId="01691A83"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0.127</w:t>
            </w:r>
          </w:p>
        </w:tc>
      </w:tr>
      <w:tr w:rsidR="002D4B51" w:rsidRPr="002D4B51" w14:paraId="04AECB20" w14:textId="77777777" w:rsidTr="000751EA">
        <w:trPr>
          <w:trHeight w:val="300"/>
        </w:trPr>
        <w:tc>
          <w:tcPr>
            <w:tcW w:w="1700" w:type="dxa"/>
            <w:tcBorders>
              <w:left w:val="single" w:sz="18" w:space="0" w:color="auto"/>
              <w:right w:val="single" w:sz="18" w:space="0" w:color="auto"/>
            </w:tcBorders>
            <w:vAlign w:val="center"/>
            <w:hideMark/>
          </w:tcPr>
          <w:p w14:paraId="21DD031E"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ACSR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36CD59DC" w14:textId="382AC5A5"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108</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7EFD1D17" w14:textId="5BED0B4E"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056</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4F520932" w14:textId="2FD795C4"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127</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19379729" w14:textId="7C993F4A"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0.622</w:t>
            </w:r>
          </w:p>
        </w:tc>
      </w:tr>
      <w:tr w:rsidR="002D4B51" w:rsidRPr="002D4B51" w14:paraId="5FACAD8F" w14:textId="77777777" w:rsidTr="000751EA">
        <w:trPr>
          <w:trHeight w:val="300"/>
        </w:trPr>
        <w:tc>
          <w:tcPr>
            <w:tcW w:w="1700" w:type="dxa"/>
            <w:tcBorders>
              <w:left w:val="single" w:sz="18" w:space="0" w:color="auto"/>
              <w:right w:val="single" w:sz="18" w:space="0" w:color="auto"/>
            </w:tcBorders>
            <w:vAlign w:val="center"/>
            <w:hideMark/>
          </w:tcPr>
          <w:p w14:paraId="40B34C30"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ECSR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397EA4CE" w14:textId="1E1DF7D7"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085</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4A8544BB" w14:textId="7EB9B39D"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151</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75AAA83A" w14:textId="352C9D4D"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030</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2F04A14C" w14:textId="0B9B51D7"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0.943</w:t>
            </w:r>
          </w:p>
        </w:tc>
      </w:tr>
      <w:tr w:rsidR="002D4B51" w:rsidRPr="002D4B51" w14:paraId="2E48E31D" w14:textId="77777777" w:rsidTr="000751EA">
        <w:trPr>
          <w:trHeight w:val="300"/>
        </w:trPr>
        <w:tc>
          <w:tcPr>
            <w:tcW w:w="1700" w:type="dxa"/>
            <w:tcBorders>
              <w:left w:val="single" w:sz="18" w:space="0" w:color="auto"/>
              <w:right w:val="single" w:sz="18" w:space="0" w:color="auto"/>
            </w:tcBorders>
            <w:vAlign w:val="center"/>
            <w:hideMark/>
          </w:tcPr>
          <w:p w14:paraId="7E8B35B1"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BCSR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3D97B2F9" w14:textId="609F67CA"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673F71" w:rsidRPr="002D4B51">
              <w:rPr>
                <w:rFonts w:ascii="Times New Roman" w:hAnsi="Times New Roman" w:cs="Times New Roman"/>
              </w:rPr>
              <w:t>021</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7FB9D50B" w14:textId="5E5DA38C"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74CC5" w:rsidRPr="002D4B51">
              <w:rPr>
                <w:rFonts w:ascii="Times New Roman" w:hAnsi="Times New Roman" w:cs="Times New Roman"/>
              </w:rPr>
              <w:t>008</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172EF7FE" w14:textId="495812AB"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F91DA5" w:rsidRPr="002D4B51">
              <w:rPr>
                <w:rFonts w:ascii="Times New Roman" w:hAnsi="Times New Roman" w:cs="Times New Roman"/>
              </w:rPr>
              <w:t>268</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7FEC7B73" w14:textId="52D0F7AC"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0.073</w:t>
            </w:r>
          </w:p>
        </w:tc>
      </w:tr>
      <w:tr w:rsidR="002D4B51" w:rsidRPr="002D4B51" w14:paraId="0BD50A3F" w14:textId="77777777" w:rsidTr="000751EA">
        <w:trPr>
          <w:trHeight w:val="300"/>
        </w:trPr>
        <w:tc>
          <w:tcPr>
            <w:tcW w:w="1700" w:type="dxa"/>
            <w:tcBorders>
              <w:left w:val="single" w:sz="18" w:space="0" w:color="auto"/>
              <w:right w:val="single" w:sz="18" w:space="0" w:color="auto"/>
            </w:tcBorders>
            <w:vAlign w:val="center"/>
            <w:hideMark/>
          </w:tcPr>
          <w:p w14:paraId="3D3D9E96"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LVEF</w:t>
            </w:r>
          </w:p>
        </w:tc>
        <w:tc>
          <w:tcPr>
            <w:tcW w:w="1285" w:type="dxa"/>
            <w:tcBorders>
              <w:top w:val="single" w:sz="4" w:space="0" w:color="auto"/>
              <w:left w:val="single" w:sz="18" w:space="0" w:color="auto"/>
              <w:bottom w:val="single" w:sz="4" w:space="0" w:color="auto"/>
              <w:right w:val="single" w:sz="18" w:space="0" w:color="auto"/>
            </w:tcBorders>
            <w:shd w:val="clear" w:color="auto" w:fill="92D050"/>
            <w:noWrap/>
            <w:vAlign w:val="center"/>
            <w:hideMark/>
          </w:tcPr>
          <w:p w14:paraId="7FF9AC2B" w14:textId="35BA5B40"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0.002</w:t>
            </w:r>
          </w:p>
        </w:tc>
        <w:tc>
          <w:tcPr>
            <w:tcW w:w="1500" w:type="dxa"/>
            <w:tcBorders>
              <w:top w:val="single" w:sz="4" w:space="0" w:color="auto"/>
              <w:left w:val="single" w:sz="18" w:space="0" w:color="auto"/>
              <w:bottom w:val="single" w:sz="4" w:space="0" w:color="auto"/>
              <w:right w:val="single" w:sz="18" w:space="0" w:color="auto"/>
            </w:tcBorders>
            <w:shd w:val="clear" w:color="auto" w:fill="92D050"/>
            <w:noWrap/>
            <w:vAlign w:val="bottom"/>
            <w:hideMark/>
          </w:tcPr>
          <w:p w14:paraId="284ED8FF" w14:textId="494B70F4"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0.002</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73E76D59" w14:textId="6E391E26"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0.028</w:t>
            </w:r>
          </w:p>
        </w:tc>
        <w:tc>
          <w:tcPr>
            <w:tcW w:w="142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bottom"/>
            <w:hideMark/>
          </w:tcPr>
          <w:p w14:paraId="105AF0D0" w14:textId="20468C05"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0.019</w:t>
            </w:r>
          </w:p>
        </w:tc>
      </w:tr>
      <w:tr w:rsidR="002D4B51" w:rsidRPr="002D4B51" w14:paraId="72DB9656" w14:textId="77777777" w:rsidTr="000751EA">
        <w:trPr>
          <w:trHeight w:val="300"/>
        </w:trPr>
        <w:tc>
          <w:tcPr>
            <w:tcW w:w="1700" w:type="dxa"/>
            <w:tcBorders>
              <w:left w:val="single" w:sz="18" w:space="0" w:color="auto"/>
              <w:right w:val="single" w:sz="18" w:space="0" w:color="auto"/>
            </w:tcBorders>
            <w:vAlign w:val="center"/>
            <w:hideMark/>
          </w:tcPr>
          <w:p w14:paraId="06F6CC96"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GLS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451344B9" w14:textId="4D766B2A"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16E3A" w:rsidRPr="002D4B51">
              <w:rPr>
                <w:rFonts w:ascii="Times New Roman" w:hAnsi="Times New Roman" w:cs="Times New Roman"/>
              </w:rPr>
              <w:t>026</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0F4049D2" w14:textId="52FA11CF"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0.008</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305CC43F" w14:textId="5E8A0D16"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0.181</w:t>
            </w:r>
          </w:p>
        </w:tc>
        <w:tc>
          <w:tcPr>
            <w:tcW w:w="1420"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71E17F3F" w14:textId="7124EB7E"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0.171</w:t>
            </w:r>
          </w:p>
        </w:tc>
      </w:tr>
      <w:tr w:rsidR="002D4B51" w:rsidRPr="002D4B51" w14:paraId="3C92877F" w14:textId="77777777" w:rsidTr="000751EA">
        <w:trPr>
          <w:trHeight w:val="300"/>
        </w:trPr>
        <w:tc>
          <w:tcPr>
            <w:tcW w:w="1700" w:type="dxa"/>
            <w:tcBorders>
              <w:left w:val="single" w:sz="18" w:space="0" w:color="auto"/>
              <w:right w:val="single" w:sz="18" w:space="0" w:color="auto"/>
            </w:tcBorders>
            <w:vAlign w:val="center"/>
            <w:hideMark/>
          </w:tcPr>
          <w:p w14:paraId="6D234438"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GLSR endo</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7CFD1698" w14:textId="306B2D32"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0.022</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1458C7F9" w14:textId="1AB1AAB6"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0.008</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2CFC4D96" w14:textId="2CEECFE6"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0.142</w:t>
            </w:r>
          </w:p>
        </w:tc>
        <w:tc>
          <w:tcPr>
            <w:tcW w:w="1420"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66393AD2" w14:textId="60AA84D7"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0.171</w:t>
            </w:r>
          </w:p>
        </w:tc>
      </w:tr>
      <w:tr w:rsidR="002D4B51" w:rsidRPr="002D4B51" w14:paraId="46E0E85F" w14:textId="77777777" w:rsidTr="000751EA">
        <w:trPr>
          <w:trHeight w:val="300"/>
        </w:trPr>
        <w:tc>
          <w:tcPr>
            <w:tcW w:w="1700" w:type="dxa"/>
            <w:tcBorders>
              <w:left w:val="single" w:sz="18" w:space="0" w:color="auto"/>
              <w:right w:val="single" w:sz="18" w:space="0" w:color="auto"/>
            </w:tcBorders>
            <w:vAlign w:val="center"/>
            <w:hideMark/>
          </w:tcPr>
          <w:p w14:paraId="5C64DA9E"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GLS epi</w:t>
            </w:r>
          </w:p>
        </w:tc>
        <w:tc>
          <w:tcPr>
            <w:tcW w:w="1285"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2423C42E" w14:textId="08B72797"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16E3A" w:rsidRPr="002D4B51">
              <w:rPr>
                <w:rFonts w:ascii="Times New Roman" w:hAnsi="Times New Roman" w:cs="Times New Roman"/>
              </w:rPr>
              <w:t>006</w:t>
            </w:r>
          </w:p>
        </w:tc>
        <w:tc>
          <w:tcPr>
            <w:tcW w:w="1500"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0B29D7F4" w14:textId="75768C84"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0.006</w:t>
            </w:r>
          </w:p>
        </w:tc>
        <w:tc>
          <w:tcPr>
            <w:tcW w:w="1318" w:type="dxa"/>
            <w:tcBorders>
              <w:top w:val="single" w:sz="4" w:space="0" w:color="auto"/>
              <w:left w:val="single" w:sz="18" w:space="0" w:color="auto"/>
              <w:bottom w:val="single" w:sz="4" w:space="0" w:color="auto"/>
              <w:right w:val="single" w:sz="18" w:space="0" w:color="auto"/>
            </w:tcBorders>
            <w:shd w:val="clear" w:color="auto" w:fill="FFFFFF" w:themeFill="background1"/>
            <w:noWrap/>
            <w:vAlign w:val="center"/>
            <w:hideMark/>
          </w:tcPr>
          <w:p w14:paraId="5F4E6ACE" w14:textId="5FF99ACA"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0.005</w:t>
            </w:r>
          </w:p>
        </w:tc>
        <w:tc>
          <w:tcPr>
            <w:tcW w:w="1420"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5E643F65" w14:textId="05B41486"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0.914</w:t>
            </w:r>
          </w:p>
        </w:tc>
      </w:tr>
      <w:tr w:rsidR="002D4B51" w:rsidRPr="002D4B51" w14:paraId="0A9FEEC2" w14:textId="77777777" w:rsidTr="000751EA">
        <w:trPr>
          <w:trHeight w:val="300"/>
        </w:trPr>
        <w:tc>
          <w:tcPr>
            <w:tcW w:w="1700" w:type="dxa"/>
            <w:tcBorders>
              <w:left w:val="single" w:sz="18" w:space="0" w:color="auto"/>
              <w:bottom w:val="single" w:sz="18" w:space="0" w:color="auto"/>
              <w:right w:val="single" w:sz="18" w:space="0" w:color="auto"/>
            </w:tcBorders>
            <w:vAlign w:val="center"/>
            <w:hideMark/>
          </w:tcPr>
          <w:p w14:paraId="3D3F66D1" w14:textId="77777777" w:rsidR="000751EA" w:rsidRPr="002D4B51" w:rsidRDefault="000751EA" w:rsidP="000751EA">
            <w:pPr>
              <w:jc w:val="center"/>
              <w:rPr>
                <w:rFonts w:ascii="Times New Roman" w:eastAsia="Times New Roman" w:hAnsi="Times New Roman" w:cs="Times New Roman"/>
                <w:lang w:eastAsia="en-GB"/>
              </w:rPr>
            </w:pPr>
            <w:r w:rsidRPr="002D4B51">
              <w:rPr>
                <w:rFonts w:ascii="Times New Roman" w:eastAsia="Times New Roman" w:hAnsi="Times New Roman" w:cs="Times New Roman"/>
                <w:lang w:eastAsia="en-GB"/>
              </w:rPr>
              <w:t>GLSR epi</w:t>
            </w:r>
          </w:p>
        </w:tc>
        <w:tc>
          <w:tcPr>
            <w:tcW w:w="1285" w:type="dxa"/>
            <w:tcBorders>
              <w:top w:val="single" w:sz="4" w:space="0" w:color="auto"/>
              <w:left w:val="single" w:sz="18" w:space="0" w:color="auto"/>
              <w:bottom w:val="single" w:sz="18" w:space="0" w:color="auto"/>
              <w:right w:val="single" w:sz="18" w:space="0" w:color="auto"/>
            </w:tcBorders>
            <w:shd w:val="clear" w:color="auto" w:fill="FFFFFF" w:themeFill="background1"/>
            <w:noWrap/>
            <w:vAlign w:val="center"/>
            <w:hideMark/>
          </w:tcPr>
          <w:p w14:paraId="445845C1" w14:textId="688403B0"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w:t>
            </w:r>
            <w:r w:rsidR="00516E3A" w:rsidRPr="002D4B51">
              <w:rPr>
                <w:rFonts w:ascii="Times New Roman" w:hAnsi="Times New Roman" w:cs="Times New Roman"/>
              </w:rPr>
              <w:t>013</w:t>
            </w:r>
          </w:p>
        </w:tc>
        <w:tc>
          <w:tcPr>
            <w:tcW w:w="1500" w:type="dxa"/>
            <w:tcBorders>
              <w:top w:val="single" w:sz="4" w:space="0" w:color="auto"/>
              <w:left w:val="single" w:sz="18" w:space="0" w:color="auto"/>
              <w:bottom w:val="single" w:sz="18" w:space="0" w:color="auto"/>
              <w:right w:val="single" w:sz="18" w:space="0" w:color="auto"/>
            </w:tcBorders>
            <w:shd w:val="clear" w:color="auto" w:fill="FFFFFF" w:themeFill="background1"/>
            <w:noWrap/>
            <w:vAlign w:val="center"/>
            <w:hideMark/>
          </w:tcPr>
          <w:p w14:paraId="0978D130" w14:textId="2B8E5AD2"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0.012</w:t>
            </w:r>
          </w:p>
        </w:tc>
        <w:tc>
          <w:tcPr>
            <w:tcW w:w="1318" w:type="dxa"/>
            <w:tcBorders>
              <w:top w:val="single" w:sz="4" w:space="0" w:color="auto"/>
              <w:left w:val="single" w:sz="18" w:space="0" w:color="auto"/>
              <w:bottom w:val="single" w:sz="18" w:space="0" w:color="auto"/>
              <w:right w:val="single" w:sz="18" w:space="0" w:color="auto"/>
            </w:tcBorders>
            <w:shd w:val="clear" w:color="auto" w:fill="FFFFFF" w:themeFill="background1"/>
            <w:noWrap/>
            <w:vAlign w:val="center"/>
            <w:hideMark/>
          </w:tcPr>
          <w:p w14:paraId="7AFDCA44" w14:textId="010742A9"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0.014</w:t>
            </w:r>
          </w:p>
        </w:tc>
        <w:tc>
          <w:tcPr>
            <w:tcW w:w="1420" w:type="dxa"/>
            <w:tcBorders>
              <w:top w:val="single" w:sz="4" w:space="0" w:color="auto"/>
              <w:left w:val="single" w:sz="18" w:space="0" w:color="auto"/>
              <w:bottom w:val="single" w:sz="18" w:space="0" w:color="auto"/>
              <w:right w:val="single" w:sz="18" w:space="0" w:color="auto"/>
            </w:tcBorders>
            <w:shd w:val="clear" w:color="auto" w:fill="auto"/>
            <w:noWrap/>
            <w:vAlign w:val="center"/>
            <w:hideMark/>
          </w:tcPr>
          <w:p w14:paraId="75459CDE" w14:textId="0E950DC3" w:rsidR="000751EA" w:rsidRPr="002D4B51" w:rsidRDefault="000751EA" w:rsidP="000751EA">
            <w:pPr>
              <w:jc w:val="center"/>
              <w:rPr>
                <w:rFonts w:ascii="Times New Roman" w:eastAsia="Times New Roman" w:hAnsi="Times New Roman" w:cs="Times New Roman"/>
                <w:lang w:eastAsia="en-GB"/>
              </w:rPr>
            </w:pPr>
            <w:r w:rsidRPr="002D4B51">
              <w:rPr>
                <w:rFonts w:ascii="Times New Roman" w:hAnsi="Times New Roman" w:cs="Times New Roman"/>
              </w:rPr>
              <w:t>0.762</w:t>
            </w:r>
          </w:p>
        </w:tc>
      </w:tr>
    </w:tbl>
    <w:p w14:paraId="5D2A8B83" w14:textId="40829CF4" w:rsidR="000751EA" w:rsidRPr="002D4B51" w:rsidRDefault="000751EA" w:rsidP="00181FCD"/>
    <w:p w14:paraId="6DCC065E" w14:textId="530FAFAC" w:rsidR="00C551C8" w:rsidRPr="002D4B51" w:rsidRDefault="00C551C8" w:rsidP="00181FCD"/>
    <w:p w14:paraId="1BD33845" w14:textId="59606C7C" w:rsidR="00C551C8" w:rsidRPr="002D4B51" w:rsidRDefault="00C551C8" w:rsidP="00181FCD"/>
    <w:p w14:paraId="632EB932" w14:textId="42A4C84A" w:rsidR="00C551C8" w:rsidRPr="002D4B51" w:rsidRDefault="00C551C8" w:rsidP="00181FCD"/>
    <w:p w14:paraId="46A485EA" w14:textId="6E5F9AC1" w:rsidR="00C551C8" w:rsidRPr="002D4B51" w:rsidRDefault="00C551C8" w:rsidP="00181FCD"/>
    <w:p w14:paraId="64C0DB8B" w14:textId="09B54532" w:rsidR="00C551C8" w:rsidRPr="002D4B51" w:rsidRDefault="00C551C8" w:rsidP="00181FCD"/>
    <w:p w14:paraId="0A2C4E42" w14:textId="0EA89956" w:rsidR="00C551C8" w:rsidRPr="002D4B51" w:rsidRDefault="00C551C8" w:rsidP="00181FCD"/>
    <w:p w14:paraId="750F2233" w14:textId="68296D3F" w:rsidR="00C551C8" w:rsidRPr="002D4B51" w:rsidRDefault="00C551C8" w:rsidP="00181FCD"/>
    <w:p w14:paraId="1851049F" w14:textId="71441C20" w:rsidR="00C551C8" w:rsidRPr="002D4B51" w:rsidRDefault="00C551C8" w:rsidP="00181FCD"/>
    <w:p w14:paraId="5CF7E937" w14:textId="2921FD63" w:rsidR="00C551C8" w:rsidRPr="002D4B51" w:rsidRDefault="00C551C8" w:rsidP="00181FCD"/>
    <w:p w14:paraId="180287B9" w14:textId="2EEB1D20" w:rsidR="00C551C8" w:rsidRPr="002D4B51" w:rsidRDefault="00C551C8" w:rsidP="00181FCD"/>
    <w:p w14:paraId="0CC91105" w14:textId="18A0A6F2" w:rsidR="00C551C8" w:rsidRPr="002D4B51" w:rsidRDefault="00C551C8" w:rsidP="00181FCD"/>
    <w:p w14:paraId="6631452A" w14:textId="5CB3D9DD" w:rsidR="00C551C8" w:rsidRPr="002D4B51" w:rsidRDefault="00C551C8" w:rsidP="00181FCD"/>
    <w:p w14:paraId="7AB9CE8B" w14:textId="5CA5A30E" w:rsidR="00C551C8" w:rsidRPr="002D4B51" w:rsidRDefault="00C551C8" w:rsidP="00181FCD"/>
    <w:p w14:paraId="596D2AAC" w14:textId="524A6E7A" w:rsidR="00C551C8" w:rsidRPr="002D4B51" w:rsidRDefault="00C551C8" w:rsidP="00181FCD"/>
    <w:p w14:paraId="0C7D31F0" w14:textId="69316247" w:rsidR="00C551C8" w:rsidRPr="002D4B51" w:rsidRDefault="00C551C8" w:rsidP="00181FCD"/>
    <w:p w14:paraId="26942589" w14:textId="77776C44" w:rsidR="00C551C8" w:rsidRPr="002D4B51" w:rsidRDefault="00C551C8" w:rsidP="00181FCD"/>
    <w:p w14:paraId="3B8151DB" w14:textId="7E4915BD" w:rsidR="00C551C8" w:rsidRPr="002D4B51" w:rsidRDefault="00C551C8" w:rsidP="00181FCD"/>
    <w:p w14:paraId="0B9D0FB1" w14:textId="66B0466B" w:rsidR="00DB3B31" w:rsidRPr="002D4B51" w:rsidRDefault="00DB3B31" w:rsidP="00761560">
      <w:pPr>
        <w:spacing w:line="240" w:lineRule="auto"/>
        <w:rPr>
          <w:rFonts w:ascii="Times New Roman" w:hAnsi="Times New Roman" w:cs="Times New Roman"/>
          <w:b/>
        </w:rPr>
      </w:pPr>
      <w:r w:rsidRPr="002D4B51">
        <w:rPr>
          <w:rFonts w:ascii="Times New Roman" w:hAnsi="Times New Roman" w:cs="Times New Roman"/>
          <w:b/>
        </w:rPr>
        <w:lastRenderedPageBreak/>
        <w:t>Supplementary Figures</w:t>
      </w:r>
    </w:p>
    <w:p w14:paraId="0E12D398" w14:textId="77777777" w:rsidR="00722CE2" w:rsidRPr="002D4B51" w:rsidRDefault="00722CE2" w:rsidP="00181FCD">
      <w:pPr>
        <w:rPr>
          <w:rFonts w:ascii="Times New Roman" w:hAnsi="Times New Roman" w:cs="Times New Roman"/>
          <w:b/>
          <w:bCs/>
          <w:i/>
          <w:iCs/>
        </w:rPr>
      </w:pPr>
    </w:p>
    <w:p w14:paraId="54D3F356" w14:textId="573D227F" w:rsidR="00C551C8" w:rsidRPr="002D4B51" w:rsidRDefault="00C551C8" w:rsidP="001A6BD3">
      <w:pPr>
        <w:rPr>
          <w:rFonts w:ascii="Times New Roman" w:hAnsi="Times New Roman" w:cs="Times New Roman"/>
          <w:i/>
          <w:iCs/>
        </w:rPr>
      </w:pPr>
      <w:r w:rsidRPr="002D4B51">
        <w:rPr>
          <w:rFonts w:ascii="Times New Roman" w:hAnsi="Times New Roman" w:cs="Times New Roman"/>
          <w:b/>
          <w:bCs/>
          <w:i/>
          <w:iCs/>
        </w:rPr>
        <w:t>Figure S1</w:t>
      </w:r>
    </w:p>
    <w:p w14:paraId="57CB4CC1" w14:textId="3F626B70" w:rsidR="00722CE2" w:rsidRPr="002D4B51" w:rsidRDefault="00722CE2" w:rsidP="00252D7B">
      <w:pPr>
        <w:rPr>
          <w:rFonts w:ascii="Times New Roman" w:hAnsi="Times New Roman" w:cs="Times New Roman"/>
          <w:i/>
          <w:iCs/>
        </w:rPr>
      </w:pPr>
      <w:r w:rsidRPr="002D4B51">
        <w:rPr>
          <w:noProof/>
        </w:rPr>
        <w:drawing>
          <wp:anchor distT="0" distB="0" distL="114300" distR="114300" simplePos="0" relativeHeight="251659264" behindDoc="0" locked="0" layoutInCell="1" allowOverlap="1" wp14:anchorId="255ADF3A" wp14:editId="2D974C29">
            <wp:simplePos x="0" y="0"/>
            <wp:positionH relativeFrom="margin">
              <wp:posOffset>23467</wp:posOffset>
            </wp:positionH>
            <wp:positionV relativeFrom="paragraph">
              <wp:posOffset>130037</wp:posOffset>
            </wp:positionV>
            <wp:extent cx="4118610" cy="3287395"/>
            <wp:effectExtent l="0" t="0" r="0" b="825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4118610" cy="3287395"/>
                    </a:xfrm>
                    <a:prstGeom prst="rect">
                      <a:avLst/>
                    </a:prstGeom>
                  </pic:spPr>
                </pic:pic>
              </a:graphicData>
            </a:graphic>
            <wp14:sizeRelH relativeFrom="page">
              <wp14:pctWidth>0</wp14:pctWidth>
            </wp14:sizeRelH>
            <wp14:sizeRelV relativeFrom="page">
              <wp14:pctHeight>0</wp14:pctHeight>
            </wp14:sizeRelV>
          </wp:anchor>
        </w:drawing>
      </w:r>
    </w:p>
    <w:p w14:paraId="32ECECFC" w14:textId="03B4DCB4" w:rsidR="00722CE2" w:rsidRPr="002D4B51" w:rsidRDefault="00722CE2" w:rsidP="00252D7B">
      <w:pPr>
        <w:rPr>
          <w:rFonts w:ascii="Times New Roman" w:hAnsi="Times New Roman" w:cs="Times New Roman"/>
          <w:i/>
          <w:iCs/>
        </w:rPr>
      </w:pPr>
    </w:p>
    <w:p w14:paraId="49F14913" w14:textId="33EF5E2A" w:rsidR="00722CE2" w:rsidRPr="002D4B51" w:rsidRDefault="00722CE2" w:rsidP="00252D7B">
      <w:pPr>
        <w:rPr>
          <w:rFonts w:ascii="Times New Roman" w:hAnsi="Times New Roman" w:cs="Times New Roman"/>
          <w:i/>
          <w:iCs/>
        </w:rPr>
      </w:pPr>
    </w:p>
    <w:p w14:paraId="4A6D5AEA" w14:textId="1C602C05" w:rsidR="00722CE2" w:rsidRPr="002D4B51" w:rsidRDefault="00722CE2" w:rsidP="00252D7B">
      <w:pPr>
        <w:rPr>
          <w:rFonts w:ascii="Times New Roman" w:hAnsi="Times New Roman" w:cs="Times New Roman"/>
          <w:i/>
          <w:iCs/>
        </w:rPr>
      </w:pPr>
    </w:p>
    <w:p w14:paraId="7F03A888" w14:textId="77777777" w:rsidR="00722CE2" w:rsidRPr="002D4B51" w:rsidRDefault="00722CE2" w:rsidP="00252D7B">
      <w:pPr>
        <w:rPr>
          <w:rFonts w:ascii="Times New Roman" w:hAnsi="Times New Roman" w:cs="Times New Roman"/>
          <w:i/>
          <w:iCs/>
        </w:rPr>
      </w:pPr>
    </w:p>
    <w:p w14:paraId="020AAB5A" w14:textId="77777777" w:rsidR="00722CE2" w:rsidRPr="002D4B51" w:rsidRDefault="00722CE2" w:rsidP="00252D7B">
      <w:pPr>
        <w:rPr>
          <w:rFonts w:ascii="Times New Roman" w:hAnsi="Times New Roman" w:cs="Times New Roman"/>
          <w:i/>
          <w:iCs/>
        </w:rPr>
      </w:pPr>
    </w:p>
    <w:p w14:paraId="6AB9F0C7" w14:textId="77777777" w:rsidR="00722CE2" w:rsidRPr="002D4B51" w:rsidRDefault="00722CE2" w:rsidP="00252D7B">
      <w:pPr>
        <w:rPr>
          <w:rFonts w:ascii="Times New Roman" w:hAnsi="Times New Roman" w:cs="Times New Roman"/>
          <w:i/>
          <w:iCs/>
        </w:rPr>
      </w:pPr>
    </w:p>
    <w:p w14:paraId="0915B666" w14:textId="77777777" w:rsidR="00722CE2" w:rsidRPr="002D4B51" w:rsidRDefault="00722CE2" w:rsidP="00252D7B">
      <w:pPr>
        <w:rPr>
          <w:rFonts w:ascii="Times New Roman" w:hAnsi="Times New Roman" w:cs="Times New Roman"/>
          <w:i/>
          <w:iCs/>
        </w:rPr>
      </w:pPr>
    </w:p>
    <w:p w14:paraId="63E6E41D" w14:textId="77777777" w:rsidR="00722CE2" w:rsidRPr="002D4B51" w:rsidRDefault="00722CE2" w:rsidP="00252D7B">
      <w:pPr>
        <w:rPr>
          <w:rFonts w:ascii="Times New Roman" w:hAnsi="Times New Roman" w:cs="Times New Roman"/>
          <w:i/>
          <w:iCs/>
        </w:rPr>
      </w:pPr>
    </w:p>
    <w:p w14:paraId="6CEBB5CC" w14:textId="77777777" w:rsidR="00722CE2" w:rsidRPr="002D4B51" w:rsidRDefault="00722CE2" w:rsidP="00252D7B">
      <w:pPr>
        <w:rPr>
          <w:rFonts w:ascii="Times New Roman" w:hAnsi="Times New Roman" w:cs="Times New Roman"/>
          <w:i/>
          <w:iCs/>
        </w:rPr>
      </w:pPr>
    </w:p>
    <w:p w14:paraId="31C726E6" w14:textId="77777777" w:rsidR="00722CE2" w:rsidRPr="002D4B51" w:rsidRDefault="00722CE2" w:rsidP="00252D7B">
      <w:pPr>
        <w:rPr>
          <w:rFonts w:ascii="Times New Roman" w:hAnsi="Times New Roman" w:cs="Times New Roman"/>
          <w:i/>
          <w:iCs/>
        </w:rPr>
      </w:pPr>
    </w:p>
    <w:p w14:paraId="58F006E4" w14:textId="77777777" w:rsidR="00722CE2" w:rsidRPr="002D4B51" w:rsidRDefault="00722CE2" w:rsidP="00252D7B">
      <w:pPr>
        <w:rPr>
          <w:rFonts w:ascii="Times New Roman" w:hAnsi="Times New Roman" w:cs="Times New Roman"/>
          <w:i/>
          <w:iCs/>
        </w:rPr>
      </w:pPr>
    </w:p>
    <w:p w14:paraId="38F3C160" w14:textId="77777777" w:rsidR="00722CE2" w:rsidRPr="002D4B51" w:rsidRDefault="00722CE2" w:rsidP="00252D7B">
      <w:pPr>
        <w:rPr>
          <w:rFonts w:ascii="Times New Roman" w:hAnsi="Times New Roman" w:cs="Times New Roman"/>
          <w:i/>
          <w:iCs/>
        </w:rPr>
      </w:pPr>
    </w:p>
    <w:p w14:paraId="11A5DCAB" w14:textId="77777777" w:rsidR="00722CE2" w:rsidRPr="002D4B51" w:rsidRDefault="00722CE2" w:rsidP="00252D7B">
      <w:pPr>
        <w:rPr>
          <w:rFonts w:ascii="Times New Roman" w:hAnsi="Times New Roman" w:cs="Times New Roman"/>
          <w:i/>
          <w:iCs/>
        </w:rPr>
      </w:pPr>
    </w:p>
    <w:p w14:paraId="02C5B51B" w14:textId="6CDC9329" w:rsidR="007327A5" w:rsidRPr="002D4B51" w:rsidRDefault="00583321" w:rsidP="00615B94">
      <w:pPr>
        <w:spacing w:line="240" w:lineRule="auto"/>
        <w:rPr>
          <w:rFonts w:ascii="Times New Roman" w:hAnsi="Times New Roman" w:cs="Times New Roman"/>
          <w:b/>
        </w:rPr>
      </w:pPr>
      <w:r w:rsidRPr="002D4B51">
        <w:rPr>
          <w:rFonts w:ascii="Times New Roman" w:hAnsi="Times New Roman" w:cs="Times New Roman"/>
          <w:i/>
          <w:iCs/>
        </w:rPr>
        <w:t xml:space="preserve">Flow chart showing </w:t>
      </w:r>
      <w:r w:rsidR="009052B9" w:rsidRPr="002D4B51">
        <w:rPr>
          <w:rFonts w:ascii="Times New Roman" w:hAnsi="Times New Roman" w:cs="Times New Roman"/>
          <w:i/>
          <w:iCs/>
        </w:rPr>
        <w:t xml:space="preserve">data contribution from the 10 pigs for the calculation of </w:t>
      </w:r>
      <w:r w:rsidR="0094530F" w:rsidRPr="002D4B51">
        <w:rPr>
          <w:rFonts w:ascii="Times New Roman" w:hAnsi="Times New Roman" w:cs="Times New Roman"/>
          <w:i/>
          <w:iCs/>
        </w:rPr>
        <w:t xml:space="preserve">basal, </w:t>
      </w:r>
      <w:proofErr w:type="gramStart"/>
      <w:r w:rsidR="0094530F" w:rsidRPr="002D4B51">
        <w:rPr>
          <w:rFonts w:ascii="Times New Roman" w:hAnsi="Times New Roman" w:cs="Times New Roman"/>
          <w:i/>
          <w:iCs/>
        </w:rPr>
        <w:t>acute</w:t>
      </w:r>
      <w:proofErr w:type="gramEnd"/>
      <w:r w:rsidR="0094530F" w:rsidRPr="002D4B51">
        <w:rPr>
          <w:rFonts w:ascii="Times New Roman" w:hAnsi="Times New Roman" w:cs="Times New Roman"/>
          <w:i/>
          <w:iCs/>
        </w:rPr>
        <w:t xml:space="preserve"> and chronic strain</w:t>
      </w:r>
      <w:r w:rsidR="001A6BD3" w:rsidRPr="002D4B51">
        <w:rPr>
          <w:rFonts w:ascii="Times New Roman" w:hAnsi="Times New Roman" w:cs="Times New Roman"/>
          <w:i/>
          <w:iCs/>
        </w:rPr>
        <w:t>.</w:t>
      </w:r>
    </w:p>
    <w:p w14:paraId="4F894D53" w14:textId="01C0E7FB" w:rsidR="001A6BD3" w:rsidRPr="002D4B51" w:rsidRDefault="001A6BD3" w:rsidP="001A6BD3">
      <w:pPr>
        <w:rPr>
          <w:rFonts w:ascii="Times New Roman" w:hAnsi="Times New Roman" w:cs="Times New Roman"/>
          <w:i/>
          <w:iCs/>
        </w:rPr>
      </w:pPr>
    </w:p>
    <w:p w14:paraId="60903883" w14:textId="57629C0C" w:rsidR="001A6BD3" w:rsidRPr="002D4B51" w:rsidRDefault="001A6BD3" w:rsidP="001A6BD3">
      <w:pPr>
        <w:rPr>
          <w:rFonts w:ascii="Times New Roman" w:hAnsi="Times New Roman" w:cs="Times New Roman"/>
          <w:i/>
          <w:iCs/>
        </w:rPr>
      </w:pPr>
    </w:p>
    <w:p w14:paraId="7D095903" w14:textId="0938DC04" w:rsidR="001A6BD3" w:rsidRPr="002D4B51" w:rsidRDefault="001A6BD3" w:rsidP="001A6BD3">
      <w:pPr>
        <w:rPr>
          <w:rFonts w:ascii="Times New Roman" w:hAnsi="Times New Roman" w:cs="Times New Roman"/>
          <w:i/>
          <w:iCs/>
        </w:rPr>
      </w:pPr>
    </w:p>
    <w:p w14:paraId="655D45E4" w14:textId="1CAC0915" w:rsidR="001A6BD3" w:rsidRPr="002D4B51" w:rsidRDefault="001A6BD3" w:rsidP="001A6BD3">
      <w:pPr>
        <w:rPr>
          <w:rFonts w:ascii="Times New Roman" w:hAnsi="Times New Roman" w:cs="Times New Roman"/>
          <w:b/>
          <w:bCs/>
          <w:i/>
          <w:iCs/>
        </w:rPr>
      </w:pPr>
      <w:r w:rsidRPr="002D4B51">
        <w:rPr>
          <w:rFonts w:ascii="Times New Roman" w:hAnsi="Times New Roman" w:cs="Times New Roman"/>
          <w:b/>
          <w:bCs/>
          <w:i/>
          <w:iCs/>
        </w:rPr>
        <w:lastRenderedPageBreak/>
        <w:t>Figure S2</w:t>
      </w:r>
    </w:p>
    <w:p w14:paraId="61684D7B" w14:textId="77777777" w:rsidR="001A6BD3" w:rsidRPr="002D4B51" w:rsidRDefault="001A6BD3" w:rsidP="001A6BD3">
      <w:pPr>
        <w:rPr>
          <w:rFonts w:ascii="Times New Roman" w:hAnsi="Times New Roman" w:cs="Times New Roman"/>
          <w:i/>
          <w:iCs/>
        </w:rPr>
      </w:pPr>
      <w:r w:rsidRPr="002D4B51">
        <w:rPr>
          <w:noProof/>
        </w:rPr>
        <w:drawing>
          <wp:anchor distT="0" distB="0" distL="114300" distR="114300" simplePos="0" relativeHeight="251662336" behindDoc="0" locked="0" layoutInCell="1" allowOverlap="1" wp14:anchorId="0804D7DD" wp14:editId="3CD9E92A">
            <wp:simplePos x="0" y="0"/>
            <wp:positionH relativeFrom="margin">
              <wp:align>left</wp:align>
            </wp:positionH>
            <wp:positionV relativeFrom="paragraph">
              <wp:posOffset>13197</wp:posOffset>
            </wp:positionV>
            <wp:extent cx="4109085" cy="3776345"/>
            <wp:effectExtent l="0" t="0" r="571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4109085" cy="3776345"/>
                    </a:xfrm>
                    <a:prstGeom prst="rect">
                      <a:avLst/>
                    </a:prstGeom>
                  </pic:spPr>
                </pic:pic>
              </a:graphicData>
            </a:graphic>
            <wp14:sizeRelH relativeFrom="page">
              <wp14:pctWidth>0</wp14:pctWidth>
            </wp14:sizeRelH>
            <wp14:sizeRelV relativeFrom="page">
              <wp14:pctHeight>0</wp14:pctHeight>
            </wp14:sizeRelV>
          </wp:anchor>
        </w:drawing>
      </w:r>
    </w:p>
    <w:p w14:paraId="797149D6" w14:textId="77777777" w:rsidR="001A6BD3" w:rsidRPr="002D4B51" w:rsidRDefault="001A6BD3" w:rsidP="001A6BD3">
      <w:pPr>
        <w:rPr>
          <w:rFonts w:ascii="Times New Roman" w:hAnsi="Times New Roman" w:cs="Times New Roman"/>
          <w:i/>
          <w:iCs/>
        </w:rPr>
      </w:pPr>
    </w:p>
    <w:p w14:paraId="0A2A9500" w14:textId="77777777" w:rsidR="001A6BD3" w:rsidRPr="002D4B51" w:rsidRDefault="001A6BD3" w:rsidP="001A6BD3">
      <w:pPr>
        <w:rPr>
          <w:rFonts w:ascii="Times New Roman" w:hAnsi="Times New Roman" w:cs="Times New Roman"/>
          <w:i/>
          <w:iCs/>
        </w:rPr>
      </w:pPr>
    </w:p>
    <w:p w14:paraId="1EA2D707" w14:textId="77777777" w:rsidR="001A6BD3" w:rsidRPr="002D4B51" w:rsidRDefault="001A6BD3" w:rsidP="001A6BD3">
      <w:pPr>
        <w:rPr>
          <w:rFonts w:ascii="Times New Roman" w:hAnsi="Times New Roman" w:cs="Times New Roman"/>
          <w:i/>
          <w:iCs/>
        </w:rPr>
      </w:pPr>
    </w:p>
    <w:p w14:paraId="681FD998" w14:textId="77777777" w:rsidR="001A6BD3" w:rsidRPr="002D4B51" w:rsidRDefault="001A6BD3" w:rsidP="001A6BD3">
      <w:pPr>
        <w:rPr>
          <w:rFonts w:ascii="Times New Roman" w:hAnsi="Times New Roman" w:cs="Times New Roman"/>
          <w:i/>
          <w:iCs/>
        </w:rPr>
      </w:pPr>
    </w:p>
    <w:p w14:paraId="28EB82F2" w14:textId="77777777" w:rsidR="001A6BD3" w:rsidRPr="002D4B51" w:rsidRDefault="001A6BD3" w:rsidP="001A6BD3">
      <w:pPr>
        <w:rPr>
          <w:rFonts w:ascii="Times New Roman" w:hAnsi="Times New Roman" w:cs="Times New Roman"/>
          <w:i/>
          <w:iCs/>
        </w:rPr>
      </w:pPr>
    </w:p>
    <w:p w14:paraId="6E0B58E0" w14:textId="77777777" w:rsidR="001A6BD3" w:rsidRPr="002D4B51" w:rsidRDefault="001A6BD3" w:rsidP="001A6BD3">
      <w:pPr>
        <w:rPr>
          <w:rFonts w:ascii="Times New Roman" w:hAnsi="Times New Roman" w:cs="Times New Roman"/>
          <w:i/>
          <w:iCs/>
        </w:rPr>
      </w:pPr>
    </w:p>
    <w:p w14:paraId="445D76D8" w14:textId="77777777" w:rsidR="001A6BD3" w:rsidRPr="002D4B51" w:rsidRDefault="001A6BD3" w:rsidP="001A6BD3">
      <w:pPr>
        <w:rPr>
          <w:rFonts w:ascii="Times New Roman" w:hAnsi="Times New Roman" w:cs="Times New Roman"/>
          <w:i/>
          <w:iCs/>
        </w:rPr>
      </w:pPr>
    </w:p>
    <w:p w14:paraId="50A524D8" w14:textId="77777777" w:rsidR="001A6BD3" w:rsidRPr="002D4B51" w:rsidRDefault="001A6BD3" w:rsidP="001A6BD3">
      <w:pPr>
        <w:rPr>
          <w:rFonts w:ascii="Times New Roman" w:hAnsi="Times New Roman" w:cs="Times New Roman"/>
          <w:i/>
          <w:iCs/>
        </w:rPr>
      </w:pPr>
    </w:p>
    <w:p w14:paraId="6A834D48" w14:textId="77777777" w:rsidR="001A6BD3" w:rsidRPr="002D4B51" w:rsidRDefault="001A6BD3" w:rsidP="001A6BD3">
      <w:pPr>
        <w:rPr>
          <w:rFonts w:ascii="Times New Roman" w:hAnsi="Times New Roman" w:cs="Times New Roman"/>
          <w:i/>
          <w:iCs/>
        </w:rPr>
      </w:pPr>
    </w:p>
    <w:p w14:paraId="4A38A2B1" w14:textId="77777777" w:rsidR="001A6BD3" w:rsidRPr="002D4B51" w:rsidRDefault="001A6BD3" w:rsidP="001A6BD3">
      <w:pPr>
        <w:rPr>
          <w:rFonts w:ascii="Times New Roman" w:hAnsi="Times New Roman" w:cs="Times New Roman"/>
          <w:i/>
          <w:iCs/>
        </w:rPr>
      </w:pPr>
    </w:p>
    <w:p w14:paraId="79C62A7A" w14:textId="77777777" w:rsidR="001A6BD3" w:rsidRPr="002D4B51" w:rsidRDefault="001A6BD3" w:rsidP="001A6BD3">
      <w:pPr>
        <w:rPr>
          <w:rFonts w:ascii="Times New Roman" w:hAnsi="Times New Roman" w:cs="Times New Roman"/>
          <w:i/>
          <w:iCs/>
        </w:rPr>
      </w:pPr>
    </w:p>
    <w:p w14:paraId="425883C7" w14:textId="77777777" w:rsidR="001A6BD3" w:rsidRPr="002D4B51" w:rsidRDefault="001A6BD3" w:rsidP="001A6BD3">
      <w:pPr>
        <w:rPr>
          <w:rFonts w:ascii="Times New Roman" w:hAnsi="Times New Roman" w:cs="Times New Roman"/>
          <w:i/>
          <w:iCs/>
        </w:rPr>
      </w:pPr>
    </w:p>
    <w:p w14:paraId="58C45411" w14:textId="77777777" w:rsidR="001A6BD3" w:rsidRPr="002D4B51" w:rsidRDefault="001A6BD3" w:rsidP="001A6BD3">
      <w:pPr>
        <w:rPr>
          <w:rFonts w:ascii="Times New Roman" w:hAnsi="Times New Roman" w:cs="Times New Roman"/>
          <w:i/>
          <w:iCs/>
        </w:rPr>
      </w:pPr>
    </w:p>
    <w:p w14:paraId="7ED9E3CB" w14:textId="7595CE78" w:rsidR="001A6BD3" w:rsidRPr="002D4B51" w:rsidRDefault="001A6BD3" w:rsidP="001A6BD3">
      <w:pPr>
        <w:rPr>
          <w:rFonts w:ascii="Times New Roman" w:hAnsi="Times New Roman" w:cs="Times New Roman"/>
          <w:i/>
          <w:iCs/>
        </w:rPr>
      </w:pPr>
      <w:r w:rsidRPr="002D4B51">
        <w:rPr>
          <w:rFonts w:ascii="Times New Roman" w:hAnsi="Times New Roman" w:cs="Times New Roman"/>
          <w:i/>
          <w:iCs/>
        </w:rPr>
        <w:t>Full blots for the proteins shown in Fig. 6. Optical density for the Western blot of PHDH (panel A) was normalised for total protein on the PVDF membrane stained with Coomassie Blue (panel B). Optical density for the Western blot of sFRP-1 (panel C) was normalised for the Western blot of GAPDH (panel D). N – non-ischaemic myocardium; I – infarcted myocardium.</w:t>
      </w:r>
    </w:p>
    <w:p w14:paraId="0F1EB806" w14:textId="3DC53BC7" w:rsidR="001768CD" w:rsidRPr="002D4B51" w:rsidRDefault="001768CD" w:rsidP="001A6BD3">
      <w:pPr>
        <w:rPr>
          <w:rFonts w:ascii="Times New Roman" w:hAnsi="Times New Roman" w:cs="Times New Roman"/>
          <w:i/>
          <w:iCs/>
        </w:rPr>
      </w:pPr>
    </w:p>
    <w:p w14:paraId="5F5CAC2B" w14:textId="77777777" w:rsidR="001768CD" w:rsidRPr="002D4B51" w:rsidRDefault="001768CD" w:rsidP="001768CD">
      <w:pPr>
        <w:rPr>
          <w:rFonts w:ascii="Times New Roman" w:hAnsi="Times New Roman" w:cs="Times New Roman"/>
          <w:i/>
          <w:iCs/>
        </w:rPr>
      </w:pPr>
      <w:r w:rsidRPr="002D4B51">
        <w:rPr>
          <w:rFonts w:ascii="Times New Roman" w:hAnsi="Times New Roman" w:cs="Times New Roman"/>
          <w:i/>
          <w:iCs/>
        </w:rPr>
        <w:t>Figure S2 of the Supplementary Material contains images of the original full-length uncropped Western blots and the corresponding full-length membrane stained with Coomassie Blue. None of the bands in the blots or lines of the stained membrane was digitally edited separately from the whole blot or membrane.</w:t>
      </w:r>
    </w:p>
    <w:p w14:paraId="71814FCE" w14:textId="27005781" w:rsidR="00615B94" w:rsidRPr="002D4B51" w:rsidRDefault="00615B94" w:rsidP="00615B94">
      <w:pPr>
        <w:spacing w:line="240" w:lineRule="auto"/>
        <w:rPr>
          <w:rFonts w:ascii="Times New Roman" w:hAnsi="Times New Roman" w:cs="Times New Roman"/>
          <w:b/>
        </w:rPr>
      </w:pPr>
      <w:r w:rsidRPr="002D4B51">
        <w:rPr>
          <w:rFonts w:ascii="Times New Roman" w:hAnsi="Times New Roman" w:cs="Times New Roman"/>
          <w:b/>
        </w:rPr>
        <w:lastRenderedPageBreak/>
        <w:t>Supplementary Videos</w:t>
      </w:r>
    </w:p>
    <w:p w14:paraId="0FD7E67F" w14:textId="77777777" w:rsidR="00761560" w:rsidRPr="002D4B51" w:rsidRDefault="00761560" w:rsidP="002E5CC8">
      <w:pPr>
        <w:spacing w:line="240" w:lineRule="auto"/>
        <w:rPr>
          <w:rFonts w:ascii="Times New Roman" w:hAnsi="Times New Roman" w:cs="Times New Roman"/>
          <w:b/>
        </w:rPr>
      </w:pPr>
    </w:p>
    <w:p w14:paraId="0D2920E1" w14:textId="17757360" w:rsidR="00761560" w:rsidRPr="002D4B51" w:rsidRDefault="002E5CC8" w:rsidP="002E5CC8">
      <w:pPr>
        <w:spacing w:line="240" w:lineRule="auto"/>
        <w:rPr>
          <w:rFonts w:ascii="Times New Roman" w:hAnsi="Times New Roman" w:cs="Times New Roman"/>
          <w:b/>
        </w:rPr>
      </w:pPr>
      <w:r w:rsidRPr="002D4B51">
        <w:rPr>
          <w:rFonts w:ascii="Times New Roman" w:hAnsi="Times New Roman" w:cs="Times New Roman"/>
          <w:b/>
        </w:rPr>
        <w:t xml:space="preserve">Video 1: </w:t>
      </w:r>
    </w:p>
    <w:p w14:paraId="5AA5D731" w14:textId="7F12BEA8" w:rsidR="002E5CC8" w:rsidRPr="002D4B51" w:rsidRDefault="002E5CC8" w:rsidP="002E5CC8">
      <w:pPr>
        <w:spacing w:line="240" w:lineRule="auto"/>
        <w:rPr>
          <w:rFonts w:ascii="Times New Roman" w:hAnsi="Times New Roman" w:cs="Times New Roman"/>
          <w:b/>
        </w:rPr>
      </w:pPr>
      <w:r w:rsidRPr="002D4B51">
        <w:rPr>
          <w:rFonts w:ascii="Times New Roman" w:hAnsi="Times New Roman" w:cs="Times New Roman"/>
          <w:bCs/>
        </w:rPr>
        <w:t>Cinematic image in three-chamber plane at baseline time point demonstrating non-dilated left ventricular cavity with normal contraction of all walls seen.</w:t>
      </w:r>
      <w:r w:rsidRPr="002D4B51">
        <w:rPr>
          <w:rFonts w:ascii="Times New Roman" w:hAnsi="Times New Roman" w:cs="Times New Roman"/>
          <w:b/>
        </w:rPr>
        <w:t xml:space="preserve"> </w:t>
      </w:r>
    </w:p>
    <w:p w14:paraId="273D601F" w14:textId="77777777" w:rsidR="002E5CC8" w:rsidRPr="002D4B51" w:rsidRDefault="002E5CC8" w:rsidP="002E5CC8">
      <w:pPr>
        <w:spacing w:line="240" w:lineRule="auto"/>
        <w:rPr>
          <w:rFonts w:ascii="Times New Roman" w:hAnsi="Times New Roman" w:cs="Times New Roman"/>
          <w:b/>
        </w:rPr>
      </w:pPr>
      <w:r w:rsidRPr="002D4B51">
        <w:rPr>
          <w:rFonts w:ascii="Times New Roman" w:hAnsi="Times New Roman" w:cs="Times New Roman"/>
          <w:b/>
        </w:rPr>
        <w:t xml:space="preserve"> </w:t>
      </w:r>
    </w:p>
    <w:p w14:paraId="5AE61342" w14:textId="77777777" w:rsidR="00761560" w:rsidRPr="002D4B51" w:rsidRDefault="002E5CC8" w:rsidP="002E5CC8">
      <w:pPr>
        <w:spacing w:line="240" w:lineRule="auto"/>
        <w:rPr>
          <w:rFonts w:ascii="Times New Roman" w:hAnsi="Times New Roman" w:cs="Times New Roman"/>
          <w:b/>
        </w:rPr>
      </w:pPr>
      <w:r w:rsidRPr="002D4B51">
        <w:rPr>
          <w:rFonts w:ascii="Times New Roman" w:hAnsi="Times New Roman" w:cs="Times New Roman"/>
          <w:b/>
        </w:rPr>
        <w:t xml:space="preserve">Video 2: </w:t>
      </w:r>
    </w:p>
    <w:p w14:paraId="789D5F9F" w14:textId="13B67D00" w:rsidR="002E5CC8" w:rsidRPr="002D4B51" w:rsidRDefault="002E5CC8" w:rsidP="002E5CC8">
      <w:pPr>
        <w:spacing w:line="240" w:lineRule="auto"/>
        <w:rPr>
          <w:rFonts w:ascii="Times New Roman" w:hAnsi="Times New Roman" w:cs="Times New Roman"/>
          <w:bCs/>
        </w:rPr>
      </w:pPr>
      <w:r w:rsidRPr="002D4B51">
        <w:rPr>
          <w:rFonts w:ascii="Times New Roman" w:hAnsi="Times New Roman" w:cs="Times New Roman"/>
          <w:bCs/>
        </w:rPr>
        <w:t xml:space="preserve">Cinematic image in three-chamber plane at acute time point demonstrating dilatation of the left ventricular cavity with severe hypokinesia of the mid to apical anteroseptal segments.   </w:t>
      </w:r>
    </w:p>
    <w:p w14:paraId="486A5936" w14:textId="77777777" w:rsidR="002E5CC8" w:rsidRPr="002D4B51" w:rsidRDefault="002E5CC8" w:rsidP="002E5CC8">
      <w:pPr>
        <w:spacing w:line="240" w:lineRule="auto"/>
        <w:rPr>
          <w:rFonts w:ascii="Times New Roman" w:hAnsi="Times New Roman" w:cs="Times New Roman"/>
          <w:b/>
        </w:rPr>
      </w:pPr>
      <w:r w:rsidRPr="002D4B51">
        <w:rPr>
          <w:rFonts w:ascii="Times New Roman" w:hAnsi="Times New Roman" w:cs="Times New Roman"/>
          <w:b/>
        </w:rPr>
        <w:t xml:space="preserve"> </w:t>
      </w:r>
    </w:p>
    <w:p w14:paraId="3AE97962" w14:textId="77777777" w:rsidR="00761560" w:rsidRPr="002D4B51" w:rsidRDefault="002E5CC8" w:rsidP="002E5CC8">
      <w:pPr>
        <w:spacing w:line="240" w:lineRule="auto"/>
        <w:rPr>
          <w:rFonts w:ascii="Times New Roman" w:hAnsi="Times New Roman" w:cs="Times New Roman"/>
          <w:b/>
        </w:rPr>
      </w:pPr>
      <w:r w:rsidRPr="002D4B51">
        <w:rPr>
          <w:rFonts w:ascii="Times New Roman" w:hAnsi="Times New Roman" w:cs="Times New Roman"/>
          <w:b/>
        </w:rPr>
        <w:t xml:space="preserve">Video 3: </w:t>
      </w:r>
    </w:p>
    <w:p w14:paraId="5B9FA748" w14:textId="2616272C" w:rsidR="00615B94" w:rsidRPr="002D4B51" w:rsidRDefault="002E5CC8" w:rsidP="002E5CC8">
      <w:pPr>
        <w:spacing w:line="240" w:lineRule="auto"/>
        <w:rPr>
          <w:rFonts w:ascii="Times New Roman" w:hAnsi="Times New Roman" w:cs="Times New Roman"/>
          <w:bCs/>
        </w:rPr>
      </w:pPr>
      <w:r w:rsidRPr="002D4B51">
        <w:rPr>
          <w:rFonts w:ascii="Times New Roman" w:hAnsi="Times New Roman" w:cs="Times New Roman"/>
          <w:bCs/>
        </w:rPr>
        <w:t>Cinematic image in three-chamber plane at chronic time point demonstrating further dilatation of the left ventricular cavity with thinning and akinesia of the mid to apical anteroseptal segments.</w:t>
      </w:r>
    </w:p>
    <w:p w14:paraId="54B2AEAA" w14:textId="522E0490" w:rsidR="00615B94" w:rsidRPr="002D4B51" w:rsidRDefault="00615B94" w:rsidP="00181FCD"/>
    <w:p w14:paraId="4A71DDA8" w14:textId="10695FBB" w:rsidR="00D5514A" w:rsidRPr="002D4B51" w:rsidRDefault="00D5514A" w:rsidP="00181FCD"/>
    <w:p w14:paraId="358A3D16" w14:textId="425DAB05" w:rsidR="00D5514A" w:rsidRPr="002D4B51" w:rsidRDefault="00D5514A" w:rsidP="00181FCD"/>
    <w:sectPr w:rsidR="00D5514A" w:rsidRPr="002D4B51" w:rsidSect="000751EA">
      <w:pgSz w:w="16838" w:h="11906"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8C630" w14:textId="77777777" w:rsidR="00ED536E" w:rsidRDefault="00ED536E" w:rsidP="00D12268">
      <w:pPr>
        <w:spacing w:after="0" w:line="240" w:lineRule="auto"/>
      </w:pPr>
      <w:r>
        <w:separator/>
      </w:r>
    </w:p>
  </w:endnote>
  <w:endnote w:type="continuationSeparator" w:id="0">
    <w:p w14:paraId="4F26D9CC" w14:textId="77777777" w:rsidR="00ED536E" w:rsidRDefault="00ED536E" w:rsidP="00D122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26C9C" w14:textId="77777777" w:rsidR="00A9073D" w:rsidRDefault="00A907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2D1D6" w14:textId="77777777" w:rsidR="00A9073D" w:rsidRDefault="00A907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6628D" w14:textId="77777777" w:rsidR="00A9073D" w:rsidRDefault="00A907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13242" w14:textId="77777777" w:rsidR="00ED536E" w:rsidRDefault="00ED536E" w:rsidP="00D12268">
      <w:pPr>
        <w:spacing w:after="0" w:line="240" w:lineRule="auto"/>
      </w:pPr>
      <w:r>
        <w:separator/>
      </w:r>
    </w:p>
  </w:footnote>
  <w:footnote w:type="continuationSeparator" w:id="0">
    <w:p w14:paraId="55C73E5C" w14:textId="77777777" w:rsidR="00ED536E" w:rsidRDefault="00ED536E" w:rsidP="00D122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E3878" w14:textId="77777777" w:rsidR="00A9073D" w:rsidRDefault="00A907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DFDAF" w14:textId="77777777" w:rsidR="00A9073D" w:rsidRDefault="00A907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0056F" w14:textId="77777777" w:rsidR="00A9073D" w:rsidRDefault="00A907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980"/>
    <w:rsid w:val="000366A0"/>
    <w:rsid w:val="00067AA2"/>
    <w:rsid w:val="000751EA"/>
    <w:rsid w:val="000A0916"/>
    <w:rsid w:val="00130ECD"/>
    <w:rsid w:val="00150FE0"/>
    <w:rsid w:val="001636D2"/>
    <w:rsid w:val="0016461C"/>
    <w:rsid w:val="001651E3"/>
    <w:rsid w:val="001729F7"/>
    <w:rsid w:val="001768CD"/>
    <w:rsid w:val="001805E3"/>
    <w:rsid w:val="00181FCD"/>
    <w:rsid w:val="0018321C"/>
    <w:rsid w:val="001A6BD3"/>
    <w:rsid w:val="00202456"/>
    <w:rsid w:val="00212C59"/>
    <w:rsid w:val="00252D7B"/>
    <w:rsid w:val="002802B1"/>
    <w:rsid w:val="002D4B51"/>
    <w:rsid w:val="002E5CC8"/>
    <w:rsid w:val="003021A5"/>
    <w:rsid w:val="003314A2"/>
    <w:rsid w:val="00376BAB"/>
    <w:rsid w:val="003B10F5"/>
    <w:rsid w:val="00474322"/>
    <w:rsid w:val="0049489E"/>
    <w:rsid w:val="004964BD"/>
    <w:rsid w:val="004A649E"/>
    <w:rsid w:val="00516E3A"/>
    <w:rsid w:val="00521628"/>
    <w:rsid w:val="00527D37"/>
    <w:rsid w:val="00557151"/>
    <w:rsid w:val="00574CC5"/>
    <w:rsid w:val="00583321"/>
    <w:rsid w:val="00583DF8"/>
    <w:rsid w:val="005A584F"/>
    <w:rsid w:val="005B0826"/>
    <w:rsid w:val="005D12FD"/>
    <w:rsid w:val="006120CC"/>
    <w:rsid w:val="00615B94"/>
    <w:rsid w:val="006444BC"/>
    <w:rsid w:val="00662785"/>
    <w:rsid w:val="00673F71"/>
    <w:rsid w:val="007003D0"/>
    <w:rsid w:val="00722CE2"/>
    <w:rsid w:val="007327A5"/>
    <w:rsid w:val="0075019A"/>
    <w:rsid w:val="00757980"/>
    <w:rsid w:val="00761560"/>
    <w:rsid w:val="0077150F"/>
    <w:rsid w:val="00775C40"/>
    <w:rsid w:val="007E47CE"/>
    <w:rsid w:val="0082678E"/>
    <w:rsid w:val="00867701"/>
    <w:rsid w:val="008A1D39"/>
    <w:rsid w:val="008B7F50"/>
    <w:rsid w:val="008F66ED"/>
    <w:rsid w:val="009052B9"/>
    <w:rsid w:val="0091220A"/>
    <w:rsid w:val="00944B31"/>
    <w:rsid w:val="0094530F"/>
    <w:rsid w:val="00965524"/>
    <w:rsid w:val="0099133A"/>
    <w:rsid w:val="009D359D"/>
    <w:rsid w:val="00A11185"/>
    <w:rsid w:val="00A1794F"/>
    <w:rsid w:val="00A52563"/>
    <w:rsid w:val="00A741AA"/>
    <w:rsid w:val="00A80538"/>
    <w:rsid w:val="00A9073D"/>
    <w:rsid w:val="00A93ABB"/>
    <w:rsid w:val="00AA386F"/>
    <w:rsid w:val="00B37E0E"/>
    <w:rsid w:val="00B459C5"/>
    <w:rsid w:val="00B564E9"/>
    <w:rsid w:val="00B56532"/>
    <w:rsid w:val="00B84E0E"/>
    <w:rsid w:val="00BB7128"/>
    <w:rsid w:val="00C0194E"/>
    <w:rsid w:val="00C23A36"/>
    <w:rsid w:val="00C3731D"/>
    <w:rsid w:val="00C551C8"/>
    <w:rsid w:val="00C83734"/>
    <w:rsid w:val="00C93FFB"/>
    <w:rsid w:val="00D12268"/>
    <w:rsid w:val="00D5514A"/>
    <w:rsid w:val="00D63CBE"/>
    <w:rsid w:val="00DB3B31"/>
    <w:rsid w:val="00DE51D5"/>
    <w:rsid w:val="00DF7BD1"/>
    <w:rsid w:val="00E43600"/>
    <w:rsid w:val="00E92F92"/>
    <w:rsid w:val="00ED536E"/>
    <w:rsid w:val="00F11EE3"/>
    <w:rsid w:val="00F808A5"/>
    <w:rsid w:val="00F84073"/>
    <w:rsid w:val="00F91DA5"/>
    <w:rsid w:val="00FB5C4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46D0E4"/>
  <w15:docId w15:val="{541AAB58-8531-FB49-8C23-F8A5123C4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7980"/>
  </w:style>
  <w:style w:type="paragraph" w:styleId="Heading1">
    <w:name w:val="heading 1"/>
    <w:basedOn w:val="Normal"/>
    <w:next w:val="Normal"/>
    <w:link w:val="Heading1Char"/>
    <w:uiPriority w:val="9"/>
    <w:qFormat/>
    <w:rsid w:val="0075798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757980"/>
    <w:pPr>
      <w:spacing w:after="200" w:line="240" w:lineRule="auto"/>
    </w:pPr>
    <w:rPr>
      <w:i/>
      <w:iCs/>
      <w:color w:val="44546A" w:themeColor="text2"/>
      <w:sz w:val="18"/>
      <w:szCs w:val="18"/>
    </w:rPr>
  </w:style>
  <w:style w:type="table" w:customStyle="1" w:styleId="PlainTable11">
    <w:name w:val="Plain Table 11"/>
    <w:basedOn w:val="TableNormal"/>
    <w:uiPriority w:val="41"/>
    <w:rsid w:val="0075798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757980"/>
    <w:rPr>
      <w:sz w:val="16"/>
      <w:szCs w:val="16"/>
    </w:rPr>
  </w:style>
  <w:style w:type="character" w:customStyle="1" w:styleId="Heading1Char">
    <w:name w:val="Heading 1 Char"/>
    <w:basedOn w:val="DefaultParagraphFont"/>
    <w:link w:val="Heading1"/>
    <w:uiPriority w:val="9"/>
    <w:rsid w:val="00757980"/>
    <w:rPr>
      <w:rFonts w:asciiTheme="majorHAnsi" w:eastAsiaTheme="majorEastAsia" w:hAnsiTheme="majorHAnsi" w:cstheme="majorBidi"/>
      <w:color w:val="2F5496" w:themeColor="accent1" w:themeShade="BF"/>
      <w:sz w:val="32"/>
      <w:szCs w:val="32"/>
    </w:rPr>
  </w:style>
  <w:style w:type="paragraph" w:customStyle="1" w:styleId="Default">
    <w:name w:val="Default"/>
    <w:rsid w:val="00757980"/>
    <w:pPr>
      <w:autoSpaceDE w:val="0"/>
      <w:autoSpaceDN w:val="0"/>
      <w:adjustRightInd w:val="0"/>
      <w:spacing w:after="0" w:line="240" w:lineRule="auto"/>
    </w:pPr>
    <w:rPr>
      <w:rFonts w:ascii="Times New Roman" w:hAnsi="Times New Roman" w:cs="Times New Roman"/>
      <w:color w:val="000000"/>
      <w:sz w:val="24"/>
      <w:szCs w:val="24"/>
    </w:rPr>
  </w:style>
  <w:style w:type="character" w:styleId="LineNumber">
    <w:name w:val="line number"/>
    <w:basedOn w:val="DefaultParagraphFont"/>
    <w:uiPriority w:val="99"/>
    <w:semiHidden/>
    <w:unhideWhenUsed/>
    <w:rsid w:val="0018321C"/>
  </w:style>
  <w:style w:type="paragraph" w:styleId="BalloonText">
    <w:name w:val="Balloon Text"/>
    <w:basedOn w:val="Normal"/>
    <w:link w:val="BalloonTextChar"/>
    <w:uiPriority w:val="99"/>
    <w:semiHidden/>
    <w:unhideWhenUsed/>
    <w:rsid w:val="0082678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2678E"/>
    <w:rPr>
      <w:rFonts w:ascii="Times New Roman" w:hAnsi="Times New Roman" w:cs="Times New Roman"/>
      <w:sz w:val="18"/>
      <w:szCs w:val="18"/>
    </w:rPr>
  </w:style>
  <w:style w:type="paragraph" w:styleId="CommentText">
    <w:name w:val="annotation text"/>
    <w:basedOn w:val="Normal"/>
    <w:link w:val="CommentTextChar"/>
    <w:uiPriority w:val="99"/>
    <w:semiHidden/>
    <w:unhideWhenUsed/>
    <w:rsid w:val="0091220A"/>
    <w:pPr>
      <w:spacing w:line="240" w:lineRule="auto"/>
    </w:pPr>
    <w:rPr>
      <w:sz w:val="20"/>
      <w:szCs w:val="20"/>
    </w:rPr>
  </w:style>
  <w:style w:type="character" w:customStyle="1" w:styleId="CommentTextChar">
    <w:name w:val="Comment Text Char"/>
    <w:basedOn w:val="DefaultParagraphFont"/>
    <w:link w:val="CommentText"/>
    <w:uiPriority w:val="99"/>
    <w:semiHidden/>
    <w:rsid w:val="0091220A"/>
    <w:rPr>
      <w:sz w:val="20"/>
      <w:szCs w:val="20"/>
    </w:rPr>
  </w:style>
  <w:style w:type="paragraph" w:styleId="CommentSubject">
    <w:name w:val="annotation subject"/>
    <w:basedOn w:val="CommentText"/>
    <w:next w:val="CommentText"/>
    <w:link w:val="CommentSubjectChar"/>
    <w:uiPriority w:val="99"/>
    <w:semiHidden/>
    <w:unhideWhenUsed/>
    <w:rsid w:val="0091220A"/>
    <w:rPr>
      <w:b/>
      <w:bCs/>
    </w:rPr>
  </w:style>
  <w:style w:type="character" w:customStyle="1" w:styleId="CommentSubjectChar">
    <w:name w:val="Comment Subject Char"/>
    <w:basedOn w:val="CommentTextChar"/>
    <w:link w:val="CommentSubject"/>
    <w:uiPriority w:val="99"/>
    <w:semiHidden/>
    <w:rsid w:val="0091220A"/>
    <w:rPr>
      <w:b/>
      <w:bCs/>
      <w:sz w:val="20"/>
      <w:szCs w:val="20"/>
    </w:rPr>
  </w:style>
  <w:style w:type="paragraph" w:styleId="Revision">
    <w:name w:val="Revision"/>
    <w:hidden/>
    <w:uiPriority w:val="99"/>
    <w:semiHidden/>
    <w:rsid w:val="00527D37"/>
    <w:pPr>
      <w:spacing w:after="0" w:line="240" w:lineRule="auto"/>
    </w:pPr>
  </w:style>
  <w:style w:type="table" w:styleId="TableGrid">
    <w:name w:val="Table Grid"/>
    <w:basedOn w:val="TableNormal"/>
    <w:uiPriority w:val="39"/>
    <w:rsid w:val="00075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122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268"/>
  </w:style>
  <w:style w:type="paragraph" w:styleId="Footer">
    <w:name w:val="footer"/>
    <w:basedOn w:val="Normal"/>
    <w:link w:val="FooterChar"/>
    <w:uiPriority w:val="99"/>
    <w:unhideWhenUsed/>
    <w:rsid w:val="00D122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2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62850">
      <w:bodyDiv w:val="1"/>
      <w:marLeft w:val="0"/>
      <w:marRight w:val="0"/>
      <w:marTop w:val="0"/>
      <w:marBottom w:val="0"/>
      <w:divBdr>
        <w:top w:val="none" w:sz="0" w:space="0" w:color="auto"/>
        <w:left w:val="none" w:sz="0" w:space="0" w:color="auto"/>
        <w:bottom w:val="none" w:sz="0" w:space="0" w:color="auto"/>
        <w:right w:val="none" w:sz="0" w:space="0" w:color="auto"/>
      </w:divBdr>
    </w:div>
    <w:div w:id="407732184">
      <w:bodyDiv w:val="1"/>
      <w:marLeft w:val="0"/>
      <w:marRight w:val="0"/>
      <w:marTop w:val="0"/>
      <w:marBottom w:val="0"/>
      <w:divBdr>
        <w:top w:val="none" w:sz="0" w:space="0" w:color="auto"/>
        <w:left w:val="none" w:sz="0" w:space="0" w:color="auto"/>
        <w:bottom w:val="none" w:sz="0" w:space="0" w:color="auto"/>
        <w:right w:val="none" w:sz="0" w:space="0" w:color="auto"/>
      </w:divBdr>
    </w:div>
    <w:div w:id="2146777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375BB2-68DF-1B44-B051-8E6E53957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4168</Words>
  <Characters>23764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27877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Raimondo Ascione</dc:creator>
  <cp:lastModifiedBy>Raimondo Ascione</cp:lastModifiedBy>
  <cp:revision>3</cp:revision>
  <dcterms:created xsi:type="dcterms:W3CDTF">2021-05-10T12:34:00Z</dcterms:created>
  <dcterms:modified xsi:type="dcterms:W3CDTF">2021-05-10T12:35:00Z</dcterms:modified>
</cp:coreProperties>
</file>