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D2A9C" w14:textId="77777777" w:rsidR="00C5206E" w:rsidRPr="00F86A10" w:rsidRDefault="00C5206E" w:rsidP="00C5206E">
      <w:pPr>
        <w:pStyle w:val="RSCH01PaperTitle"/>
        <w:suppressLineNumbers/>
        <w:spacing w:line="480" w:lineRule="auto"/>
        <w:jc w:val="both"/>
        <w:rPr>
          <w:rFonts w:hint="eastAsia"/>
          <w:lang w:eastAsia="zh-CN"/>
        </w:rPr>
      </w:pPr>
      <w:bookmarkStart w:id="0" w:name="OLE_LINK1"/>
      <w:r w:rsidRPr="00356163">
        <w:rPr>
          <w:rFonts w:ascii="Times New Roman" w:hAnsi="Times New Roman" w:hint="eastAsia"/>
          <w:sz w:val="32"/>
        </w:rPr>
        <w:t>Enhancing Hepatocellular Carcinoma Therapy with DOX-Loaded SiO</w:t>
      </w:r>
      <w:r w:rsidRPr="00F86A10">
        <w:rPr>
          <w:rFonts w:ascii="Times New Roman" w:hAnsi="Times New Roman" w:hint="eastAsia"/>
          <w:sz w:val="32"/>
          <w:vertAlign w:val="subscript"/>
        </w:rPr>
        <w:t>2</w:t>
      </w:r>
      <w:r w:rsidRPr="00356163">
        <w:rPr>
          <w:rFonts w:ascii="Times New Roman" w:hAnsi="Times New Roman" w:hint="eastAsia"/>
          <w:sz w:val="32"/>
        </w:rPr>
        <w:t xml:space="preserve"> Nanoparticles via mTOR-TFEB Pathway Autophagic Flux Inhibition</w:t>
      </w:r>
      <w:bookmarkEnd w:id="0"/>
      <w:r w:rsidRPr="009411DB">
        <w:rPr>
          <w:rFonts w:ascii="Times New Roman" w:hAnsi="Times New Roman"/>
          <w:sz w:val="32"/>
        </w:rPr>
        <w:t xml:space="preserve"> </w:t>
      </w:r>
    </w:p>
    <w:p w14:paraId="0E211637" w14:textId="77777777" w:rsidR="00417E36" w:rsidRPr="00423539" w:rsidRDefault="00000000">
      <w:pPr>
        <w:pStyle w:val="RSCB01ARTAbstract"/>
        <w:rPr>
          <w:rFonts w:ascii="Times New Roman" w:hAnsi="Times New Roman" w:cs="Times New Roman"/>
          <w:sz w:val="20"/>
          <w:vertAlign w:val="superscript"/>
        </w:rPr>
      </w:pPr>
      <w:proofErr w:type="spellStart"/>
      <w:r w:rsidRPr="00423539">
        <w:rPr>
          <w:rFonts w:ascii="Times New Roman" w:hAnsi="Times New Roman" w:cs="Times New Roman"/>
          <w:sz w:val="20"/>
        </w:rPr>
        <w:t>Huanyu</w:t>
      </w:r>
      <w:proofErr w:type="spellEnd"/>
      <w:r w:rsidRPr="00423539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423539">
        <w:rPr>
          <w:rFonts w:ascii="Times New Roman" w:hAnsi="Times New Roman" w:cs="Times New Roman"/>
          <w:sz w:val="20"/>
        </w:rPr>
        <w:t>Chen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ab</w:t>
      </w:r>
      <w:proofErr w:type="spellEnd"/>
      <w:proofErr w:type="gramEnd"/>
      <w:r w:rsidRPr="00423539">
        <w:rPr>
          <w:rFonts w:ascii="Times New Roman" w:hAnsi="Times New Roman" w:cs="Times New Roman"/>
          <w:sz w:val="20"/>
          <w:vertAlign w:val="superscript"/>
        </w:rPr>
        <w:t>§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20"/>
        </w:rPr>
        <w:t xml:space="preserve">Jun </w:t>
      </w:r>
      <w:proofErr w:type="spellStart"/>
      <w:r w:rsidRPr="00423539">
        <w:rPr>
          <w:rFonts w:ascii="Times New Roman" w:hAnsi="Times New Roman" w:cs="Times New Roman"/>
          <w:sz w:val="20"/>
        </w:rPr>
        <w:t>Liu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c</w:t>
      </w:r>
      <w:proofErr w:type="spellEnd"/>
      <w:r w:rsidRPr="00423539">
        <w:rPr>
          <w:rFonts w:ascii="Times New Roman" w:hAnsi="Times New Roman" w:cs="Times New Roman"/>
          <w:sz w:val="20"/>
          <w:vertAlign w:val="superscript"/>
        </w:rPr>
        <w:t>§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20"/>
        </w:rPr>
        <w:t>Zhichao Cao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ad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20"/>
        </w:rPr>
        <w:t>Jiajia Li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e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20"/>
        </w:rPr>
        <w:t>Hong Zhang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ad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20"/>
        </w:rPr>
        <w:t>Qianqian Yang</w:t>
      </w:r>
      <w:r w:rsidRPr="00423539">
        <w:rPr>
          <w:rFonts w:ascii="Times New Roman" w:hAnsi="Times New Roman" w:cs="Times New Roman"/>
          <w:sz w:val="20"/>
          <w:lang w:eastAsia="zh-CN"/>
        </w:rPr>
        <w:t>,</w:t>
      </w:r>
      <w:r w:rsidRPr="00423539">
        <w:rPr>
          <w:rFonts w:ascii="Times New Roman" w:hAnsi="Times New Roman" w:cs="Times New Roman"/>
          <w:sz w:val="20"/>
          <w:vertAlign w:val="superscript"/>
        </w:rPr>
        <w:t>ab</w:t>
      </w:r>
      <w:r w:rsidRPr="00423539">
        <w:rPr>
          <w:rFonts w:ascii="Times New Roman" w:hAnsi="Times New Roman" w:cs="Times New Roman"/>
          <w:sz w:val="20"/>
        </w:rPr>
        <w:t xml:space="preserve"> Yuxian Shen</w:t>
      </w:r>
      <w:r w:rsidRPr="00423539">
        <w:rPr>
          <w:rFonts w:ascii="Times New Roman" w:hAnsi="Times New Roman" w:cs="Times New Roman"/>
          <w:sz w:val="20"/>
          <w:vertAlign w:val="superscript"/>
        </w:rPr>
        <w:t>c</w:t>
      </w:r>
      <w:r w:rsidRPr="00423539">
        <w:rPr>
          <w:rFonts w:ascii="Times New Roman" w:hAnsi="Times New Roman" w:cs="Times New Roman"/>
          <w:sz w:val="20"/>
        </w:rPr>
        <w:t>*</w:t>
      </w:r>
      <w:r w:rsidRPr="00423539">
        <w:rPr>
          <w:rFonts w:ascii="Times New Roman" w:hAnsi="Times New Roman" w:cs="Times New Roman"/>
          <w:sz w:val="20"/>
          <w:lang w:eastAsia="zh-CN"/>
        </w:rPr>
        <w:t xml:space="preserve"> and </w:t>
      </w:r>
      <w:r w:rsidRPr="00423539">
        <w:rPr>
          <w:rFonts w:ascii="Times New Roman" w:hAnsi="Times New Roman" w:cs="Times New Roman"/>
          <w:sz w:val="20"/>
        </w:rPr>
        <w:t>Kewu He</w:t>
      </w:r>
      <w:r w:rsidRPr="00423539">
        <w:rPr>
          <w:rFonts w:ascii="Times New Roman" w:hAnsi="Times New Roman" w:cs="Times New Roman"/>
          <w:sz w:val="20"/>
          <w:vertAlign w:val="superscript"/>
        </w:rPr>
        <w:t>ab</w:t>
      </w:r>
      <w:r w:rsidRPr="00423539">
        <w:rPr>
          <w:rFonts w:ascii="Times New Roman" w:hAnsi="Times New Roman" w:cs="Times New Roman"/>
          <w:sz w:val="20"/>
        </w:rPr>
        <w:t>*</w:t>
      </w:r>
    </w:p>
    <w:p w14:paraId="265DF261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>a</w:t>
      </w:r>
      <w:r w:rsidRPr="00423539">
        <w:rPr>
          <w:rFonts w:ascii="Times New Roman" w:hAnsi="Times New Roman" w:cs="Times New Roman"/>
          <w:lang w:val="en-US" w:eastAsia="zh-CN"/>
        </w:rPr>
        <w:t>Imaging Center, the Third Affiliated Hospital of Anhui Medical University, Hefei 230061,China</w:t>
      </w:r>
    </w:p>
    <w:p w14:paraId="7D284821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>b</w:t>
      </w:r>
      <w:r w:rsidRPr="00423539">
        <w:rPr>
          <w:rFonts w:ascii="Times New Roman" w:hAnsi="Times New Roman" w:cs="Times New Roman"/>
          <w:lang w:val="en-US" w:eastAsia="zh-CN"/>
        </w:rPr>
        <w:t>The Fifth Clinical Medical School of Anhui Medical University,Hefei 230032,China</w:t>
      </w:r>
    </w:p>
    <w:p w14:paraId="0D64127A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>c</w:t>
      </w:r>
      <w:r w:rsidRPr="00423539">
        <w:rPr>
          <w:rFonts w:ascii="Times New Roman" w:hAnsi="Times New Roman" w:cs="Times New Roman"/>
          <w:lang w:val="en-US" w:eastAsia="zh-CN"/>
        </w:rPr>
        <w:t>Biopharmaceutical Research Institute, Anhui Medical University, Hefei 230032, China</w:t>
      </w:r>
    </w:p>
    <w:p w14:paraId="532588CB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>d</w:t>
      </w:r>
      <w:r w:rsidRPr="00423539">
        <w:rPr>
          <w:rFonts w:ascii="Times New Roman" w:hAnsi="Times New Roman" w:cs="Times New Roman"/>
          <w:lang w:val="en-US" w:eastAsia="zh-CN"/>
        </w:rPr>
        <w:t>Wannan Medical College,Wuhu, 241002, China</w:t>
      </w:r>
    </w:p>
    <w:p w14:paraId="61FDAF9B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>e</w:t>
      </w:r>
      <w:r w:rsidRPr="00423539">
        <w:rPr>
          <w:rFonts w:ascii="Times New Roman" w:hAnsi="Times New Roman" w:cs="Times New Roman"/>
          <w:lang w:val="en-US" w:eastAsia="zh-CN"/>
        </w:rPr>
        <w:t>Central Laboratory, The First Affiliated Hospital of Anhui Medical University, Hefei, 230022, China</w:t>
      </w:r>
    </w:p>
    <w:p w14:paraId="5C46C1AC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vertAlign w:val="superscript"/>
          <w:lang w:val="en-US" w:eastAsia="zh-CN"/>
        </w:rPr>
        <w:t xml:space="preserve">§ </w:t>
      </w:r>
      <w:r w:rsidRPr="00423539">
        <w:rPr>
          <w:rFonts w:ascii="Times New Roman" w:hAnsi="Times New Roman" w:cs="Times New Roman"/>
          <w:lang w:val="en-US" w:eastAsia="zh-CN"/>
        </w:rPr>
        <w:t>These authors made equal contributions to this work</w:t>
      </w:r>
    </w:p>
    <w:p w14:paraId="2180C0B3" w14:textId="77777777" w:rsidR="00417E36" w:rsidRPr="00423539" w:rsidRDefault="00000000">
      <w:pPr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lang w:val="en-US" w:eastAsia="zh-CN"/>
        </w:rPr>
        <w:t>*Corresponding authors</w:t>
      </w:r>
    </w:p>
    <w:p w14:paraId="636D4501" w14:textId="77777777" w:rsidR="00417E36" w:rsidRPr="00423539" w:rsidRDefault="00000000">
      <w:pPr>
        <w:spacing w:after="0" w:line="240" w:lineRule="auto"/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lang w:val="en-US" w:eastAsia="zh-CN"/>
        </w:rPr>
        <w:br w:type="page"/>
      </w:r>
    </w:p>
    <w:p w14:paraId="71FD171E" w14:textId="77777777" w:rsidR="00417E36" w:rsidRPr="00423539" w:rsidRDefault="00000000">
      <w:pPr>
        <w:rPr>
          <w:rFonts w:ascii="Times New Roman" w:hAnsi="Times New Roman" w:cs="Times New Roman"/>
          <w:b/>
          <w:bCs/>
        </w:rPr>
      </w:pPr>
      <w:r w:rsidRPr="00423539">
        <w:rPr>
          <w:rFonts w:ascii="Times New Roman" w:hAnsi="Times New Roman" w:cs="Times New Roman"/>
          <w:b/>
          <w:bCs/>
        </w:rPr>
        <w:lastRenderedPageBreak/>
        <w:t>Supporting figures</w:t>
      </w:r>
    </w:p>
    <w:p w14:paraId="156CDF59" w14:textId="51A8A01A" w:rsidR="00417E36" w:rsidRPr="00423539" w:rsidRDefault="00417E36">
      <w:pPr>
        <w:rPr>
          <w:rFonts w:ascii="Times New Roman" w:hAnsi="Times New Roman" w:cs="Times New Roman"/>
          <w:b/>
          <w:bCs/>
        </w:rPr>
      </w:pPr>
    </w:p>
    <w:p w14:paraId="0CC12025" w14:textId="5452D20F" w:rsidR="00417E36" w:rsidRPr="00423539" w:rsidRDefault="00637FF3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407FE541" wp14:editId="47DE8C50">
            <wp:extent cx="4919841" cy="2023587"/>
            <wp:effectExtent l="0" t="0" r="0" b="0"/>
            <wp:docPr id="13470877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852" cy="203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AD181" w14:textId="4DF1C46C" w:rsidR="00417E36" w:rsidRPr="00423539" w:rsidRDefault="00000000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Figure S1.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TEM image shows the effect on autophagy after different treatments for 48h of Hela cell.</w:t>
      </w:r>
    </w:p>
    <w:p w14:paraId="1C442632" w14:textId="72E49145" w:rsidR="00417E36" w:rsidRPr="00423539" w:rsidRDefault="00417E36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</w:p>
    <w:p w14:paraId="7D7A07F4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4A131FD4" wp14:editId="5AB8F1BD">
            <wp:extent cx="5267960" cy="6932295"/>
            <wp:effectExtent l="0" t="0" r="2540" b="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9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019E5" w14:textId="77777777" w:rsidR="00417E36" w:rsidRPr="00423539" w:rsidRDefault="00000000">
      <w:pPr>
        <w:jc w:val="both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Figure 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S2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(A) Statistical map of the number of differential genes. (B) VENN diagram of differential gene expression in each group.</w:t>
      </w:r>
    </w:p>
    <w:p w14:paraId="2C3E4294" w14:textId="77777777" w:rsidR="00417E36" w:rsidRPr="00423539" w:rsidRDefault="00417E36">
      <w:pPr>
        <w:jc w:val="center"/>
        <w:rPr>
          <w:rFonts w:ascii="Times New Roman" w:hAnsi="Times New Roman" w:cs="Times New Roman"/>
          <w:lang w:eastAsia="zh-CN"/>
        </w:rPr>
      </w:pPr>
    </w:p>
    <w:p w14:paraId="6B8D002E" w14:textId="77777777" w:rsidR="00417E36" w:rsidRPr="00423539" w:rsidRDefault="00000000">
      <w:pPr>
        <w:jc w:val="both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sz w:val="18"/>
          <w:szCs w:val="18"/>
          <w:lang w:eastAsia="zh-CN"/>
        </w:rPr>
        <w:t>.</w:t>
      </w:r>
    </w:p>
    <w:p w14:paraId="1B4CCB71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041EC4D1" wp14:editId="2B7141A5">
            <wp:extent cx="5271135" cy="5641975"/>
            <wp:effectExtent l="0" t="0" r="0" b="0"/>
            <wp:docPr id="6" name="图片 6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64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62B9" w14:textId="77777777" w:rsidR="00417E36" w:rsidRPr="00423539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3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Calorimetric map of gene expression related to autophagy and apoptosis.</w:t>
      </w:r>
    </w:p>
    <w:p w14:paraId="714947A5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32F027DD" wp14:editId="423629B8">
            <wp:extent cx="5273675" cy="6210300"/>
            <wp:effectExtent l="0" t="0" r="9525" b="0"/>
            <wp:docPr id="7" name="图片 7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E6946" w14:textId="77777777" w:rsidR="00417E36" w:rsidRPr="00423539" w:rsidRDefault="00000000">
      <w:pPr>
        <w:jc w:val="both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4 .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(A) Imaging of mouse organs at different time points after FA-Gd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2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O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3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@MSN-DOX injection. (B) Fluorescence quantitative statistical diagram.</w:t>
      </w:r>
    </w:p>
    <w:p w14:paraId="12295E4D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32EB48EB" wp14:editId="07592762">
            <wp:extent cx="5274310" cy="5755005"/>
            <wp:effectExtent l="0" t="0" r="8890" b="0"/>
            <wp:docPr id="8" name="图片 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6878" w14:textId="77777777" w:rsidR="00417E36" w:rsidRPr="00423539" w:rsidRDefault="00000000">
      <w:pPr>
        <w:jc w:val="both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T1WI signal intensity and SNR of Hela cell after being treated with FA-Gd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2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O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3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@MSN and Gd-DTPA for 48h at various concentrations.</w:t>
      </w:r>
    </w:p>
    <w:p w14:paraId="7B9B9BC8" w14:textId="77777777" w:rsidR="00417E36" w:rsidRPr="00423539" w:rsidRDefault="00417E36">
      <w:pPr>
        <w:jc w:val="center"/>
        <w:rPr>
          <w:rFonts w:ascii="Times New Roman" w:hAnsi="Times New Roman" w:cs="Times New Roman"/>
          <w:lang w:eastAsia="zh-CN"/>
        </w:rPr>
      </w:pPr>
    </w:p>
    <w:p w14:paraId="1BB43FD8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02487D13" wp14:editId="31F2E44C">
            <wp:extent cx="5272405" cy="2317115"/>
            <wp:effectExtent l="0" t="0" r="10795" b="6985"/>
            <wp:docPr id="9" name="图片 9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026E" w14:textId="77777777" w:rsidR="00417E36" w:rsidRPr="00423539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6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MRI T2 images of subcutaneous and orthotopic tumors in mice.</w:t>
      </w:r>
    </w:p>
    <w:p w14:paraId="01242250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4E2CF966" wp14:editId="2E689AF8">
            <wp:extent cx="5269865" cy="6744335"/>
            <wp:effectExtent l="0" t="0" r="0" b="0"/>
            <wp:docPr id="10" name="图片 10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4FD59" w14:textId="77777777" w:rsidR="00417E36" w:rsidRPr="00423539" w:rsidRDefault="00000000">
      <w:pPr>
        <w:jc w:val="both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7.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(A) Fluorescence images of drug release at different time points after intratumoral FA-Gd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2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O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3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@MSN-DOX injection. (B) Fluorescence quantitative statistical diagram.</w:t>
      </w:r>
    </w:p>
    <w:p w14:paraId="0BB83892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7E0DD88F" wp14:editId="7439D630">
            <wp:extent cx="5269230" cy="5551805"/>
            <wp:effectExtent l="0" t="0" r="0" b="0"/>
            <wp:docPr id="11" name="图片 11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9"/>
                    <pic:cNvPicPr>
                      <a:picLocks noChangeAspect="1"/>
                    </pic:cNvPicPr>
                  </pic:nvPicPr>
                  <pic:blipFill>
                    <a:blip r:embed="rId14"/>
                    <a:srcRect b="1510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5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EF3EF" w14:textId="77777777" w:rsidR="00417E36" w:rsidRPr="00423539" w:rsidRDefault="00000000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8.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Digital pathological section (A) and laser confocal image (B) of mouse subcutaneous tumor after treatment.</w:t>
      </w:r>
    </w:p>
    <w:p w14:paraId="16C0E8D3" w14:textId="77777777" w:rsidR="00417E36" w:rsidRPr="00423539" w:rsidRDefault="00417E36">
      <w:pPr>
        <w:jc w:val="center"/>
        <w:rPr>
          <w:rFonts w:ascii="Times New Roman" w:hAnsi="Times New Roman" w:cs="Times New Roman"/>
          <w:lang w:eastAsia="zh-CN"/>
        </w:rPr>
      </w:pPr>
    </w:p>
    <w:p w14:paraId="01B0A7B2" w14:textId="77777777" w:rsidR="00417E36" w:rsidRPr="00423539" w:rsidRDefault="00000000">
      <w:pPr>
        <w:jc w:val="center"/>
        <w:rPr>
          <w:rFonts w:ascii="Times New Roman" w:hAnsi="Times New Roman" w:cs="Times New Roman"/>
          <w:lang w:eastAsia="zh-CN"/>
        </w:rPr>
      </w:pPr>
      <w:r w:rsidRPr="0042353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 wp14:anchorId="69DAF389" wp14:editId="0FBDB19A">
            <wp:extent cx="5271135" cy="8168640"/>
            <wp:effectExtent l="0" t="0" r="0" b="0"/>
            <wp:docPr id="12" name="图片 12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FE40" w14:textId="77777777" w:rsidR="00417E36" w:rsidRPr="00423539" w:rsidRDefault="00000000">
      <w:pPr>
        <w:jc w:val="both"/>
        <w:rPr>
          <w:rFonts w:ascii="Times New Roman" w:hAnsi="Times New Roman" w:cs="Times New Roman"/>
          <w:lang w:val="en-US"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9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Blood test indicators 3(A) and 7(B) days after the FA-Gd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2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O</w:t>
      </w:r>
      <w:r w:rsidRPr="00423539">
        <w:rPr>
          <w:rFonts w:ascii="Times New Roman" w:hAnsi="Times New Roman" w:cs="Times New Roman"/>
          <w:sz w:val="18"/>
          <w:szCs w:val="18"/>
          <w:vertAlign w:val="subscript"/>
          <w:lang w:eastAsia="zh-CN"/>
        </w:rPr>
        <w:t>3</w:t>
      </w:r>
      <w:r w:rsidRPr="00423539">
        <w:rPr>
          <w:rFonts w:ascii="Times New Roman" w:hAnsi="Times New Roman" w:cs="Times New Roman"/>
          <w:sz w:val="18"/>
          <w:szCs w:val="18"/>
          <w:lang w:eastAsia="zh-CN"/>
        </w:rPr>
        <w:t>@MSN-DOX was injected through the tail vein.</w:t>
      </w:r>
    </w:p>
    <w:p w14:paraId="26AFCC00" w14:textId="77777777" w:rsidR="00417E36" w:rsidRPr="00423539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7B532AD2" wp14:editId="409EBE3D">
            <wp:extent cx="5874385" cy="6806565"/>
            <wp:effectExtent l="0" t="0" r="0" b="635"/>
            <wp:docPr id="18" name="图片 18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4385" cy="680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1D206" w14:textId="77777777" w:rsidR="00417E36" w:rsidRPr="00423539" w:rsidRDefault="00000000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24F4FF0E" wp14:editId="65E98E35">
            <wp:extent cx="6070600" cy="6383020"/>
            <wp:effectExtent l="0" t="0" r="0" b="5080"/>
            <wp:docPr id="19" name="图片 19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3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0899" w14:textId="77777777" w:rsidR="00417E36" w:rsidRPr="00423539" w:rsidRDefault="00000000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4C016417" wp14:editId="6C69A237">
            <wp:extent cx="5270500" cy="7439025"/>
            <wp:effectExtent l="0" t="0" r="0" b="3175"/>
            <wp:docPr id="14" name="图片 14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D95F3" w14:textId="77777777" w:rsidR="00417E36" w:rsidRPr="00423539" w:rsidRDefault="00417E36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</w:p>
    <w:p w14:paraId="2FEE3FE1" w14:textId="77777777" w:rsidR="00417E36" w:rsidRPr="00423539" w:rsidRDefault="00417E36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</w:p>
    <w:p w14:paraId="621561D8" w14:textId="77777777" w:rsidR="00417E36" w:rsidRPr="00423539" w:rsidRDefault="00417E36">
      <w:pPr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</w:p>
    <w:p w14:paraId="695783C4" w14:textId="77777777" w:rsidR="00417E36" w:rsidRPr="00423539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b/>
          <w:bCs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2B810C58" wp14:editId="10C36942">
            <wp:extent cx="5270500" cy="7974330"/>
            <wp:effectExtent l="0" t="0" r="0" b="1270"/>
            <wp:docPr id="20" name="图片 20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539">
        <w:rPr>
          <w:rFonts w:ascii="Times New Roman" w:hAnsi="Times New Roman" w:cs="Times New Roman"/>
          <w:b/>
          <w:bCs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33A9C1EC" wp14:editId="12815660">
            <wp:extent cx="5265420" cy="6702425"/>
            <wp:effectExtent l="0" t="0" r="0" b="3175"/>
            <wp:docPr id="21" name="图片 21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7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6F069" w14:textId="77777777" w:rsidR="00417E36" w:rsidRPr="00423539" w:rsidRDefault="00000000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06DB59F9" wp14:editId="281768AB">
            <wp:extent cx="5273675" cy="6502400"/>
            <wp:effectExtent l="0" t="0" r="0" b="0"/>
            <wp:docPr id="17" name="图片 17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1CFCC" w14:textId="77777777" w:rsidR="00417E36" w:rsidRPr="00423539" w:rsidRDefault="00000000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25173F57" wp14:editId="07E5B092">
            <wp:extent cx="5505450" cy="6642100"/>
            <wp:effectExtent l="0" t="0" r="0" b="0"/>
            <wp:docPr id="23" name="图片 23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11B37ADA" wp14:editId="2D7CBE4F">
            <wp:extent cx="5722620" cy="6720840"/>
            <wp:effectExtent l="0" t="0" r="0" b="10160"/>
            <wp:docPr id="24" name="图片 24" descr="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259DB09F" wp14:editId="2D8D8806">
            <wp:extent cx="5746115" cy="6835140"/>
            <wp:effectExtent l="0" t="0" r="0" b="10160"/>
            <wp:docPr id="25" name="图片 25" descr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29A813DD" wp14:editId="300EDC47">
            <wp:extent cx="5920740" cy="5123180"/>
            <wp:effectExtent l="0" t="0" r="0" b="7620"/>
            <wp:docPr id="26" name="图片 26" descr="图片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40415" w14:textId="0FEC9B81" w:rsidR="00417E36" w:rsidRPr="00423539" w:rsidRDefault="00000000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45256536" wp14:editId="46A8A527">
            <wp:extent cx="5911850" cy="5353685"/>
            <wp:effectExtent l="0" t="0" r="0" b="5715"/>
            <wp:docPr id="27" name="图片 27" descr="图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535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539">
        <w:rPr>
          <w:rFonts w:ascii="Times New Roman" w:hAnsi="Times New Roman" w:cs="Times New Roman"/>
          <w:noProof/>
          <w:sz w:val="18"/>
          <w:szCs w:val="18"/>
          <w:lang w:eastAsia="zh-CN"/>
        </w:rPr>
        <w:lastRenderedPageBreak/>
        <w:drawing>
          <wp:inline distT="0" distB="0" distL="114300" distR="114300" wp14:anchorId="4ED4AF85" wp14:editId="505E5FCD">
            <wp:extent cx="5737860" cy="6235700"/>
            <wp:effectExtent l="0" t="0" r="0" b="0"/>
            <wp:docPr id="28" name="图片 28" descr="图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8AC6" w14:textId="1375745D" w:rsidR="00417E36" w:rsidRPr="00423539" w:rsidRDefault="00000000">
      <w:pPr>
        <w:rPr>
          <w:rFonts w:ascii="Times New Roman" w:hAnsi="Times New Roman" w:cs="Times New Roman"/>
          <w:b/>
          <w:bCs/>
          <w:lang w:val="en-US" w:eastAsia="zh-CN"/>
        </w:rPr>
      </w:pP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>Figure S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val="en-US" w:eastAsia="zh-CN"/>
        </w:rPr>
        <w:t>10</w:t>
      </w:r>
      <w:r w:rsidRPr="00423539">
        <w:rPr>
          <w:rFonts w:ascii="Times New Roman" w:hAnsi="Times New Roman" w:cs="Times New Roman"/>
          <w:b/>
          <w:bCs/>
          <w:sz w:val="18"/>
          <w:szCs w:val="18"/>
          <w:lang w:eastAsia="zh-CN"/>
        </w:rPr>
        <w:t xml:space="preserve">. </w:t>
      </w:r>
      <w:r w:rsidRPr="00423539">
        <w:rPr>
          <w:rFonts w:ascii="Times New Roman" w:hAnsi="Times New Roman" w:cs="Times New Roman"/>
          <w:lang w:val="en-US" w:eastAsia="zh-CN"/>
        </w:rPr>
        <w:t>Raw data of the Western blot.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(A-C) caspase-3,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cleaved caspase-3,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BAX,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and Bcl-2 in Figure 2D.(D-E) P62,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LC3,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LAMP1 and CTSB in Figure 3B.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(F-H) Akt,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p-Akt,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mTOR and p-mTOR in Figure 4B.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(I) LC3 and P62 in Figure 4C.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(J-K) TFEB and p-TFEB in Figure 5C.</w:t>
      </w:r>
      <w:r w:rsidR="002D6706" w:rsidRPr="00423539">
        <w:rPr>
          <w:rFonts w:ascii="Times New Roman" w:hAnsi="Times New Roman" w:cs="Times New Roman"/>
          <w:lang w:val="en-US" w:eastAsia="zh-CN"/>
        </w:rPr>
        <w:t xml:space="preserve"> </w:t>
      </w:r>
      <w:r w:rsidRPr="00423539">
        <w:rPr>
          <w:rFonts w:ascii="Times New Roman" w:hAnsi="Times New Roman" w:cs="Times New Roman"/>
          <w:lang w:val="en-US" w:eastAsia="zh-CN"/>
        </w:rPr>
        <w:t>(L) TFEB, Lamin B1 and GAPDH in Figure 5B.</w:t>
      </w:r>
    </w:p>
    <w:p w14:paraId="60A18C32" w14:textId="77777777" w:rsidR="00417E36" w:rsidRPr="00423539" w:rsidRDefault="00417E36">
      <w:pPr>
        <w:rPr>
          <w:rFonts w:ascii="Times New Roman" w:hAnsi="Times New Roman" w:cs="Times New Roman"/>
          <w:lang w:val="en-US" w:eastAsia="zh-CN"/>
        </w:rPr>
      </w:pPr>
    </w:p>
    <w:sectPr w:rsidR="00417E36" w:rsidRPr="00423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0D675" w14:textId="77777777" w:rsidR="00DE2EDF" w:rsidRDefault="00DE2EDF" w:rsidP="00637FF3">
      <w:pPr>
        <w:spacing w:after="0" w:line="240" w:lineRule="auto"/>
      </w:pPr>
      <w:r>
        <w:separator/>
      </w:r>
    </w:p>
  </w:endnote>
  <w:endnote w:type="continuationSeparator" w:id="0">
    <w:p w14:paraId="45C2D87A" w14:textId="77777777" w:rsidR="00DE2EDF" w:rsidRDefault="00DE2EDF" w:rsidP="0063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751BB" w14:textId="77777777" w:rsidR="00DE2EDF" w:rsidRDefault="00DE2EDF" w:rsidP="00637FF3">
      <w:pPr>
        <w:spacing w:after="0" w:line="240" w:lineRule="auto"/>
      </w:pPr>
      <w:r>
        <w:separator/>
      </w:r>
    </w:p>
  </w:footnote>
  <w:footnote w:type="continuationSeparator" w:id="0">
    <w:p w14:paraId="117A7E30" w14:textId="77777777" w:rsidR="00DE2EDF" w:rsidRDefault="00DE2EDF" w:rsidP="00637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36"/>
    <w:rsid w:val="0021687C"/>
    <w:rsid w:val="002D6706"/>
    <w:rsid w:val="00370812"/>
    <w:rsid w:val="00417E36"/>
    <w:rsid w:val="00423539"/>
    <w:rsid w:val="00454F51"/>
    <w:rsid w:val="00557D77"/>
    <w:rsid w:val="00637FF3"/>
    <w:rsid w:val="00C5206E"/>
    <w:rsid w:val="00DD79F8"/>
    <w:rsid w:val="00DE2EDF"/>
    <w:rsid w:val="00E00444"/>
    <w:rsid w:val="00E2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6B5C5"/>
  <w15:docId w15:val="{F32F5FDD-576F-4B31-BFED-97D0D200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customStyle="1" w:styleId="RSCH01PaperTitle">
    <w:name w:val="RSC H01 Paper Title"/>
    <w:basedOn w:val="a"/>
    <w:next w:val="a"/>
    <w:link w:val="RSCH01PaperTitleChar"/>
    <w:qFormat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B01ARTAbstract">
    <w:name w:val="RSC B01 ART Abstract"/>
    <w:basedOn w:val="a"/>
    <w:qFormat/>
    <w:pPr>
      <w:spacing w:line="240" w:lineRule="exact"/>
      <w:jc w:val="both"/>
    </w:pPr>
    <w:rPr>
      <w:sz w:val="16"/>
      <w:lang w:eastAsia="en-GB"/>
    </w:rPr>
  </w:style>
  <w:style w:type="paragraph" w:styleId="a4">
    <w:name w:val="header"/>
    <w:basedOn w:val="a"/>
    <w:link w:val="a5"/>
    <w:rsid w:val="00637FF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37FF3"/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paragraph" w:styleId="a6">
    <w:name w:val="footer"/>
    <w:basedOn w:val="a"/>
    <w:link w:val="a7"/>
    <w:rsid w:val="00637F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37FF3"/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RSCH01PaperTitleChar">
    <w:name w:val="RSC H01 Paper Title Char"/>
    <w:basedOn w:val="a0"/>
    <w:link w:val="RSCH01PaperTitle"/>
    <w:qFormat/>
    <w:rsid w:val="00C5206E"/>
    <w:rPr>
      <w:rFonts w:asciiTheme="minorHAnsi" w:eastAsiaTheme="minorEastAsia" w:hAnsiTheme="minorHAnsi"/>
      <w:b/>
      <w:sz w:val="29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Fremont</dc:creator>
  <cp:lastModifiedBy>jian cheng</cp:lastModifiedBy>
  <cp:revision>4</cp:revision>
  <dcterms:created xsi:type="dcterms:W3CDTF">2024-07-24T06:35:00Z</dcterms:created>
  <dcterms:modified xsi:type="dcterms:W3CDTF">2024-07-24T09:26:00Z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2052-12.14.1</vt:lpwstr>
  </property>
  <property fmtid="{D5CDD505-2E9C-101B-9397-08002B2CF9AE}" pid="3" name="ICV">
    <vt:lpwstr>56B8349032EA4BF8A2D16978F9389A3C_13</vt:lpwstr>
  </property>
</Properties>
</file>