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A21110" w14:textId="77777777" w:rsidR="000715BD" w:rsidRDefault="000715BD" w:rsidP="000715BD">
      <w:pPr>
        <w:spacing w:line="480" w:lineRule="auto"/>
        <w:jc w:val="both"/>
      </w:pPr>
      <w:r>
        <w:rPr>
          <w:noProof/>
          <w:lang w:eastAsia="zh-CN"/>
        </w:rPr>
        <w:drawing>
          <wp:inline distT="0" distB="0" distL="0" distR="0" wp14:anchorId="13E1B547" wp14:editId="54F41412">
            <wp:extent cx="5266055" cy="5926455"/>
            <wp:effectExtent l="0" t="0" r="0" b="0"/>
            <wp:docPr id="13362127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592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5994F" w14:textId="77777777" w:rsidR="000715BD" w:rsidRPr="00A16B02" w:rsidRDefault="000715BD" w:rsidP="000715BD">
      <w:pPr>
        <w:spacing w:line="480" w:lineRule="auto"/>
        <w:ind w:firstLine="420"/>
        <w:jc w:val="both"/>
        <w:rPr>
          <w:b/>
          <w:bCs/>
          <w:szCs w:val="24"/>
        </w:rPr>
      </w:pPr>
      <w:r>
        <w:rPr>
          <w:rFonts w:hint="eastAsia"/>
          <w:b/>
          <w:bCs/>
          <w:szCs w:val="24"/>
          <w:lang w:eastAsia="zh-CN"/>
        </w:rPr>
        <w:t xml:space="preserve">Extended Data </w:t>
      </w:r>
      <w:r w:rsidRPr="00A16B02">
        <w:rPr>
          <w:b/>
          <w:bCs/>
          <w:szCs w:val="24"/>
        </w:rPr>
        <w:t xml:space="preserve">Figure S1. The </w:t>
      </w:r>
      <w:r>
        <w:rPr>
          <w:rFonts w:hint="eastAsia"/>
          <w:b/>
          <w:bCs/>
          <w:szCs w:val="24"/>
          <w:lang w:eastAsia="zh-CN"/>
        </w:rPr>
        <w:t>initial materials</w:t>
      </w:r>
      <w:r w:rsidRPr="00A16B02">
        <w:rPr>
          <w:b/>
          <w:bCs/>
          <w:szCs w:val="24"/>
        </w:rPr>
        <w:t xml:space="preserve"> of HDAC experiments. (A) </w:t>
      </w:r>
      <w:r w:rsidRPr="00A16B02">
        <w:rPr>
          <w:szCs w:val="24"/>
        </w:rPr>
        <w:t>The pictures of the natural phlogopite.</w:t>
      </w:r>
      <w:r w:rsidRPr="00A16B02">
        <w:rPr>
          <w:b/>
          <w:bCs/>
          <w:szCs w:val="24"/>
        </w:rPr>
        <w:t xml:space="preserve"> (B) </w:t>
      </w:r>
      <w:r w:rsidRPr="00A16B02">
        <w:rPr>
          <w:szCs w:val="24"/>
        </w:rPr>
        <w:t xml:space="preserve">The initial samples in the Diamond Anvil Cell. The small air bubbles were used to determine the system pressure. </w:t>
      </w:r>
      <w:r w:rsidRPr="008F1BA3">
        <w:rPr>
          <w:b/>
          <w:bCs/>
          <w:szCs w:val="24"/>
        </w:rPr>
        <w:t>(C)</w:t>
      </w:r>
      <w:r w:rsidRPr="00A16B02">
        <w:rPr>
          <w:szCs w:val="24"/>
        </w:rPr>
        <w:t xml:space="preserve"> In situ microscopic observation at 800 </w:t>
      </w:r>
      <w:r w:rsidRPr="00A16B02">
        <w:rPr>
          <w:rFonts w:eastAsia="DengXian"/>
          <w:szCs w:val="24"/>
        </w:rPr>
        <w:t>°</w:t>
      </w:r>
      <w:r w:rsidRPr="00A16B02">
        <w:rPr>
          <w:szCs w:val="24"/>
        </w:rPr>
        <w:t>C, 1.5 GPa.</w:t>
      </w:r>
    </w:p>
    <w:p w14:paraId="34874756" w14:textId="77777777" w:rsidR="000715BD" w:rsidRDefault="000715BD" w:rsidP="000715BD">
      <w:pPr>
        <w:spacing w:line="480" w:lineRule="auto"/>
        <w:jc w:val="both"/>
        <w:rPr>
          <w:b/>
          <w:bCs/>
          <w:szCs w:val="24"/>
        </w:rPr>
      </w:pPr>
      <w:r w:rsidRPr="00A16B02">
        <w:rPr>
          <w:b/>
          <w:bCs/>
          <w:szCs w:val="24"/>
        </w:rPr>
        <w:br w:type="page"/>
      </w:r>
    </w:p>
    <w:p w14:paraId="44C88DB3" w14:textId="77777777" w:rsidR="000715BD" w:rsidRDefault="000715BD" w:rsidP="000715BD">
      <w:pPr>
        <w:jc w:val="both"/>
        <w:rPr>
          <w:b/>
          <w:bCs/>
          <w:szCs w:val="24"/>
          <w:lang w:eastAsia="zh-CN"/>
        </w:rPr>
      </w:pPr>
      <w:r>
        <w:rPr>
          <w:b/>
          <w:bCs/>
          <w:noProof/>
          <w:szCs w:val="24"/>
          <w:lang w:eastAsia="zh-CN"/>
        </w:rPr>
        <w:lastRenderedPageBreak/>
        <w:drawing>
          <wp:inline distT="0" distB="0" distL="0" distR="0" wp14:anchorId="32B2E7FB" wp14:editId="147A622D">
            <wp:extent cx="5273675" cy="2450465"/>
            <wp:effectExtent l="0" t="0" r="3175" b="6985"/>
            <wp:docPr id="3730676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45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0F59A" w14:textId="77777777" w:rsidR="000715BD" w:rsidRPr="00A16B02" w:rsidRDefault="000715BD" w:rsidP="000715BD">
      <w:pPr>
        <w:spacing w:line="480" w:lineRule="auto"/>
        <w:ind w:firstLine="420"/>
        <w:jc w:val="both"/>
        <w:rPr>
          <w:b/>
          <w:bCs/>
          <w:szCs w:val="24"/>
          <w:lang w:eastAsia="zh-CN"/>
        </w:rPr>
      </w:pPr>
      <w:r>
        <w:rPr>
          <w:rFonts w:hint="eastAsia"/>
          <w:b/>
          <w:bCs/>
          <w:szCs w:val="24"/>
          <w:lang w:eastAsia="zh-CN"/>
        </w:rPr>
        <w:t xml:space="preserve">Extended Data Figure </w:t>
      </w:r>
      <w:r w:rsidRPr="00A16B02">
        <w:rPr>
          <w:b/>
          <w:bCs/>
          <w:szCs w:val="24"/>
        </w:rPr>
        <w:t>S</w:t>
      </w:r>
      <w:r>
        <w:rPr>
          <w:rFonts w:hint="eastAsia"/>
          <w:b/>
          <w:bCs/>
          <w:szCs w:val="24"/>
          <w:lang w:eastAsia="zh-CN"/>
        </w:rPr>
        <w:t>2</w:t>
      </w:r>
      <w:r w:rsidRPr="00A16B02">
        <w:rPr>
          <w:b/>
          <w:bCs/>
          <w:szCs w:val="24"/>
        </w:rPr>
        <w:t xml:space="preserve">. The </w:t>
      </w:r>
      <w:r>
        <w:rPr>
          <w:rFonts w:hint="eastAsia"/>
          <w:b/>
          <w:bCs/>
          <w:szCs w:val="24"/>
          <w:lang w:eastAsia="zh-CN"/>
        </w:rPr>
        <w:t>Al</w:t>
      </w:r>
      <w:r w:rsidRPr="008F1BA3">
        <w:rPr>
          <w:rFonts w:hint="eastAsia"/>
          <w:b/>
          <w:bCs/>
          <w:szCs w:val="24"/>
          <w:vertAlign w:val="subscript"/>
          <w:lang w:eastAsia="zh-CN"/>
        </w:rPr>
        <w:t>2</w:t>
      </w:r>
      <w:r>
        <w:rPr>
          <w:rFonts w:hint="eastAsia"/>
          <w:b/>
          <w:bCs/>
          <w:szCs w:val="24"/>
          <w:lang w:eastAsia="zh-CN"/>
        </w:rPr>
        <w:t>O</w:t>
      </w:r>
      <w:r w:rsidRPr="008F1BA3">
        <w:rPr>
          <w:rFonts w:hint="eastAsia"/>
          <w:b/>
          <w:bCs/>
          <w:szCs w:val="24"/>
          <w:vertAlign w:val="subscript"/>
          <w:lang w:eastAsia="zh-CN"/>
        </w:rPr>
        <w:t>3</w:t>
      </w:r>
      <w:r>
        <w:rPr>
          <w:rFonts w:hint="eastAsia"/>
          <w:b/>
          <w:bCs/>
          <w:szCs w:val="24"/>
          <w:lang w:eastAsia="zh-CN"/>
        </w:rPr>
        <w:t xml:space="preserve"> precipitation </w:t>
      </w:r>
      <w:r w:rsidRPr="00A16B02">
        <w:rPr>
          <w:b/>
          <w:bCs/>
          <w:szCs w:val="24"/>
        </w:rPr>
        <w:t xml:space="preserve">of </w:t>
      </w:r>
      <w:r>
        <w:rPr>
          <w:rFonts w:hint="eastAsia"/>
          <w:b/>
          <w:bCs/>
          <w:szCs w:val="24"/>
          <w:lang w:eastAsia="zh-CN"/>
        </w:rPr>
        <w:t xml:space="preserve">the </w:t>
      </w:r>
      <w:r>
        <w:rPr>
          <w:b/>
          <w:bCs/>
          <w:szCs w:val="24"/>
          <w:lang w:eastAsia="zh-CN"/>
        </w:rPr>
        <w:t>“</w:t>
      </w:r>
      <w:r>
        <w:rPr>
          <w:rFonts w:hint="eastAsia"/>
          <w:b/>
          <w:bCs/>
          <w:szCs w:val="24"/>
          <w:lang w:eastAsia="zh-CN"/>
        </w:rPr>
        <w:t>mineral-H</w:t>
      </w:r>
      <w:r w:rsidRPr="008F1BA3">
        <w:rPr>
          <w:rFonts w:hint="eastAsia"/>
          <w:b/>
          <w:bCs/>
          <w:szCs w:val="24"/>
          <w:vertAlign w:val="subscript"/>
          <w:lang w:eastAsia="zh-CN"/>
        </w:rPr>
        <w:t>2</w:t>
      </w:r>
      <w:r>
        <w:rPr>
          <w:rFonts w:hint="eastAsia"/>
          <w:b/>
          <w:bCs/>
          <w:szCs w:val="24"/>
          <w:lang w:eastAsia="zh-CN"/>
        </w:rPr>
        <w:t>O</w:t>
      </w:r>
      <w:r>
        <w:rPr>
          <w:b/>
          <w:bCs/>
          <w:szCs w:val="24"/>
          <w:lang w:eastAsia="zh-CN"/>
        </w:rPr>
        <w:t>”</w:t>
      </w:r>
      <w:r>
        <w:rPr>
          <w:rFonts w:hint="eastAsia"/>
          <w:b/>
          <w:bCs/>
          <w:szCs w:val="24"/>
          <w:lang w:eastAsia="zh-CN"/>
        </w:rPr>
        <w:t xml:space="preserve"> systems.</w:t>
      </w:r>
      <w:r w:rsidRPr="00A16B02">
        <w:rPr>
          <w:szCs w:val="24"/>
        </w:rPr>
        <w:t xml:space="preserve"> </w:t>
      </w:r>
      <w:r>
        <w:rPr>
          <w:rFonts w:hint="eastAsia"/>
          <w:szCs w:val="24"/>
          <w:lang w:eastAsia="zh-CN"/>
        </w:rPr>
        <w:t xml:space="preserve">The feldspars and micas dissolve/melt incongruently in water at high P-T conditions, and the extra alumina forms corundum. The related references </w:t>
      </w:r>
      <w:r>
        <w:rPr>
          <w:szCs w:val="24"/>
          <w:lang w:eastAsia="zh-CN"/>
        </w:rPr>
        <w:t>are</w:t>
      </w:r>
      <w:r>
        <w:rPr>
          <w:rFonts w:hint="eastAsia"/>
          <w:szCs w:val="24"/>
          <w:lang w:eastAsia="zh-CN"/>
        </w:rPr>
        <w:t xml:space="preserve"> listed in the main text. Abbre</w:t>
      </w:r>
      <w:r>
        <w:rPr>
          <w:szCs w:val="24"/>
          <w:lang w:eastAsia="zh-CN"/>
        </w:rPr>
        <w:t>v</w:t>
      </w:r>
      <w:r>
        <w:rPr>
          <w:rFonts w:hint="eastAsia"/>
          <w:szCs w:val="24"/>
          <w:lang w:eastAsia="zh-CN"/>
        </w:rPr>
        <w:t>iation: Or-orthoclase, Ms-muscovite, Ab-albite, Pg-</w:t>
      </w:r>
      <w:r w:rsidRPr="008F1BA3">
        <w:rPr>
          <w:szCs w:val="24"/>
          <w:lang w:eastAsia="zh-CN"/>
        </w:rPr>
        <w:t>paragonite</w:t>
      </w:r>
      <w:r>
        <w:rPr>
          <w:rFonts w:hint="eastAsia"/>
          <w:szCs w:val="24"/>
          <w:lang w:eastAsia="zh-CN"/>
        </w:rPr>
        <w:t>, Phl-phlogopite, Crn-corundum.</w:t>
      </w:r>
    </w:p>
    <w:p w14:paraId="230AEC2A" w14:textId="77777777" w:rsidR="000715BD" w:rsidRDefault="000715BD" w:rsidP="000715BD">
      <w:pPr>
        <w:jc w:val="both"/>
        <w:rPr>
          <w:b/>
          <w:bCs/>
          <w:szCs w:val="24"/>
          <w:lang w:eastAsia="zh-CN"/>
        </w:rPr>
      </w:pPr>
    </w:p>
    <w:p w14:paraId="7512CB37" w14:textId="77777777" w:rsidR="000715BD" w:rsidRDefault="000715BD" w:rsidP="000715BD">
      <w:pPr>
        <w:jc w:val="both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6D0AF384" w14:textId="77777777" w:rsidR="000715BD" w:rsidRDefault="000715BD" w:rsidP="000715BD">
      <w:pPr>
        <w:jc w:val="center"/>
        <w:rPr>
          <w:b/>
          <w:bCs/>
          <w:szCs w:val="24"/>
          <w:lang w:eastAsia="zh-CN"/>
        </w:rPr>
      </w:pPr>
      <w:r>
        <w:rPr>
          <w:b/>
          <w:bCs/>
          <w:noProof/>
          <w:szCs w:val="24"/>
          <w:lang w:eastAsia="zh-CN"/>
        </w:rPr>
        <w:lastRenderedPageBreak/>
        <w:drawing>
          <wp:inline distT="0" distB="0" distL="0" distR="0" wp14:anchorId="36151198" wp14:editId="6150C55D">
            <wp:extent cx="3479800" cy="3386455"/>
            <wp:effectExtent l="0" t="0" r="6350" b="4445"/>
            <wp:docPr id="13482906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0" cy="338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CF694" w14:textId="77777777" w:rsidR="000715BD" w:rsidRPr="00A16B02" w:rsidRDefault="000715BD" w:rsidP="000715BD">
      <w:pPr>
        <w:spacing w:line="480" w:lineRule="auto"/>
        <w:ind w:firstLine="420"/>
        <w:jc w:val="both"/>
        <w:rPr>
          <w:b/>
          <w:bCs/>
          <w:szCs w:val="24"/>
          <w:lang w:eastAsia="zh-CN"/>
        </w:rPr>
      </w:pPr>
      <w:r>
        <w:rPr>
          <w:rFonts w:hint="eastAsia"/>
          <w:b/>
          <w:bCs/>
          <w:szCs w:val="24"/>
          <w:lang w:eastAsia="zh-CN"/>
        </w:rPr>
        <w:t xml:space="preserve">Extended Data Figure </w:t>
      </w:r>
      <w:r w:rsidRPr="00A16B02">
        <w:rPr>
          <w:b/>
          <w:bCs/>
          <w:szCs w:val="24"/>
        </w:rPr>
        <w:t>S</w:t>
      </w:r>
      <w:r>
        <w:rPr>
          <w:rFonts w:hint="eastAsia"/>
          <w:b/>
          <w:bCs/>
          <w:szCs w:val="24"/>
          <w:lang w:eastAsia="zh-CN"/>
        </w:rPr>
        <w:t>3</w:t>
      </w:r>
      <w:r w:rsidRPr="00A16B02">
        <w:rPr>
          <w:b/>
          <w:bCs/>
          <w:szCs w:val="24"/>
        </w:rPr>
        <w:t xml:space="preserve">. </w:t>
      </w:r>
      <w:r>
        <w:rPr>
          <w:rFonts w:hint="eastAsia"/>
          <w:b/>
          <w:bCs/>
          <w:szCs w:val="24"/>
          <w:lang w:eastAsia="zh-CN"/>
        </w:rPr>
        <w:t>pH control on the solubility of p</w:t>
      </w:r>
      <w:r>
        <w:rPr>
          <w:rFonts w:hint="eastAsia"/>
          <w:b/>
          <w:bCs/>
          <w:lang w:eastAsia="zh-CN"/>
        </w:rPr>
        <w:t xml:space="preserve">hlogopite in water. </w:t>
      </w:r>
      <w:r w:rsidRPr="00277DAB">
        <w:t>T</w:t>
      </w:r>
      <w:r w:rsidRPr="00E95C40">
        <w:t xml:space="preserve">he </w:t>
      </w:r>
      <w:r>
        <w:t>Al solubility is</w:t>
      </w:r>
      <w:r w:rsidRPr="00E95C40">
        <w:t xml:space="preserve"> </w:t>
      </w:r>
      <w:r>
        <w:t>controlled</w:t>
      </w:r>
      <w:r w:rsidRPr="00E95C40">
        <w:t xml:space="preserve"> </w:t>
      </w:r>
      <w:r>
        <w:t>by pH as indicated by thermodynamic calculation based on SUPCRT92 software</w:t>
      </w:r>
      <w:hyperlink w:anchor="_ENREF_47" w:tooltip="Johnson, 1992 #1440" w:history="1">
        <w:r w:rsidRPr="009A359F">
          <w:rPr>
            <w:rStyle w:val="Hyperlink"/>
            <w:vertAlign w:val="superscript"/>
          </w:rPr>
          <w:t>47</w:t>
        </w:r>
        <w:r>
          <w:fldChar w:fldCharType="begin"/>
        </w:r>
        <w:r>
          <w:instrText xml:space="preserve"> ADDIN EN.CITE &lt;EndNote&gt;&lt;Cite&gt;&lt;Author&gt;Johnson&lt;/Author&gt;&lt;Year&gt;1992&lt;/Year&gt;&lt;RecNum&gt;1440&lt;/RecNum&gt;&lt;DisplayText&gt;&lt;style face="superscript"&gt;47&lt;/style&gt;&lt;/DisplayText&gt;&lt;record&gt;&lt;rec-number&gt;1440&lt;/rec-number&gt;&lt;foreign-keys&gt;&lt;key app="EN" db-id="ap2sad22qzsxapevfs3vp0x4d2f2xspe2zts" timestamp="1703937436" guid="398dc118-bd7c-4226-ad38-d1f580c51a3d"&gt;1440&lt;/key&gt;&lt;/foreign-keys&gt;&lt;ref-type name="Journal Article"&gt;17&lt;/ref-type&gt;&lt;contributors&gt;&lt;authors&gt;&lt;author&gt;Johnson, J. W.&lt;/author&gt;&lt;author&gt;Oelkers, E. H.&lt;/author&gt;&lt;author&gt;Helgeson, H. C</w:instrText>
        </w:r>
        <w:r>
          <w:rPr>
            <w:rFonts w:hint="eastAsia"/>
          </w:rPr>
          <w:instrText>.&lt;/author&gt;&lt;/authors&gt;&lt;/contributors&gt;&lt;auth-address&gt;UNIV CALIF SAN FRANCISCO, DEPT GEOL &amp;amp; GEOPHYS, SAN FRANCISCO, CA 94143 USA.&amp;#xD;JOHNSON, JW (通讯作者)，LAWRENCE LIVERMORE NATL LAB, DEPT EARTH SCI, L-219, LIVERMORE, CA 94550 USA.&lt;/auth-address&gt;&lt;titles&gt;&lt;tit</w:instrText>
        </w:r>
        <w:r>
          <w:instrText>le&gt;Supcrt92 - a software package for calculating the standard molal thermodynamic properties of minerals, gases, aqueous species, and reactions from 1 bar to 5000 bar and 0  °C to 1000  °C&lt;/title&gt;&lt;secondary-title&gt;Computers &amp;amp; Geosciences&lt;/secondary-title&gt;&lt;/titles&gt;&lt;periodical&gt;&lt;full-title&gt;Computers &amp;amp; Geosciences&lt;/full-title&gt;&lt;/periodical&gt;&lt;pages&gt;899-947&lt;/pages&gt;&lt;volume&gt;18&lt;/volume&gt;&lt;number&gt;7&lt;/number&gt;&lt;dates&gt;&lt;year&gt;1992&lt;/year&gt;&lt;pub-dates&gt;&lt;date&gt;Aug&lt;/date&gt;&lt;/pub-dates&gt;&lt;/dates&gt;&lt;accession-num&gt;WOS:A1992JR49100006&lt;/accession-num&gt;&lt;work-type&gt;Article&lt;/work-type&gt;&lt;urls&gt;&lt;related-urls&gt;&lt;url&gt;&lt;style face="underline" font="default" size="100%"&gt;&amp;lt;Go to ISI&amp;gt;://WOS:A1992JR49100006&lt;/style&gt;&lt;/url&gt;&lt;/related-urls&gt;&lt;/urls&gt;&lt;electronic-resource-num&gt;10.1016/0098-3004(92)90029-q&lt;/electronic-resource-num&gt;&lt;/record&gt;&lt;/Cite&gt;&lt;/EndNote&gt;</w:instrText>
        </w:r>
        <w:r>
          <w:fldChar w:fldCharType="separate"/>
        </w:r>
        <w:r>
          <w:fldChar w:fldCharType="end"/>
        </w:r>
      </w:hyperlink>
      <w:r>
        <w:t xml:space="preserve"> and </w:t>
      </w:r>
      <w:r>
        <w:rPr>
          <w:rFonts w:hint="eastAsia"/>
          <w:lang w:eastAsia="zh-CN"/>
        </w:rPr>
        <w:t xml:space="preserve">the </w:t>
      </w:r>
      <w:r>
        <w:t>thermodynamic data</w:t>
      </w:r>
      <w:r>
        <w:rPr>
          <w:rFonts w:hint="eastAsia"/>
          <w:lang w:eastAsia="zh-CN"/>
        </w:rPr>
        <w:t xml:space="preserve"> of Al species</w:t>
      </w:r>
      <w:r>
        <w:rPr>
          <w:lang w:eastAsia="zh-CN"/>
        </w:rPr>
        <w:fldChar w:fldCharType="begin">
          <w:fldData xml:space="preserve">PEVuZE5vdGU+PENpdGU+PEF1dGhvcj5Qb2tyb3Zza2lpPC9BdXRob3I+PFllYXI+MTk5NTwvWWVh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</w:fldData>
        </w:fldChar>
      </w:r>
      <w:r>
        <w:rPr>
          <w:lang w:eastAsia="zh-CN"/>
        </w:rPr>
        <w:instrText xml:space="preserve"> ADDIN EN.CITE </w:instrText>
      </w:r>
      <w:r>
        <w:rPr>
          <w:lang w:eastAsia="zh-CN"/>
        </w:rPr>
        <w:fldChar w:fldCharType="begin">
          <w:fldData xml:space="preserve">PEVuZE5vdGU+PENpdGU+PEF1dGhvcj5Qb2tyb3Zza2lpPC9BdXRob3I+PFllYXI+MTk5NTwvWWVh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</w:fldData>
        </w:fldChar>
      </w:r>
      <w:r>
        <w:rPr>
          <w:lang w:eastAsia="zh-CN"/>
        </w:rPr>
        <w:instrText xml:space="preserve"> ADDIN EN.CITE.DATA </w:instrText>
      </w:r>
      <w:r>
        <w:rPr>
          <w:lang w:eastAsia="zh-CN"/>
        </w:rPr>
      </w:r>
      <w:r>
        <w:rPr>
          <w:lang w:eastAsia="zh-CN"/>
        </w:rPr>
        <w:fldChar w:fldCharType="end"/>
      </w:r>
      <w:r>
        <w:rPr>
          <w:lang w:eastAsia="zh-CN"/>
        </w:rPr>
      </w:r>
      <w:r>
        <w:rPr>
          <w:lang w:eastAsia="zh-CN"/>
        </w:rPr>
        <w:fldChar w:fldCharType="separate"/>
      </w:r>
      <w:hyperlink w:anchor="_ENREF_48" w:tooltip="Pokrovskii, 1995 #1460" w:history="1">
        <w:r w:rsidRPr="009A359F">
          <w:rPr>
            <w:rStyle w:val="Hyperlink"/>
            <w:vertAlign w:val="superscript"/>
          </w:rPr>
          <w:t>48</w:t>
        </w:r>
      </w:hyperlink>
      <w:r w:rsidRPr="00585A62">
        <w:rPr>
          <w:noProof/>
          <w:vertAlign w:val="superscript"/>
          <w:lang w:eastAsia="zh-CN"/>
        </w:rPr>
        <w:t>,</w:t>
      </w:r>
      <w:hyperlink w:anchor="_ENREF_49" w:tooltip="Pokrovskii, 1997 #1488" w:history="1">
        <w:r w:rsidRPr="009A359F">
          <w:rPr>
            <w:rStyle w:val="Hyperlink"/>
            <w:vertAlign w:val="superscript"/>
          </w:rPr>
          <w:t>49</w:t>
        </w:r>
      </w:hyperlink>
      <w:r w:rsidRPr="00585A62">
        <w:rPr>
          <w:noProof/>
          <w:vertAlign w:val="superscript"/>
          <w:lang w:eastAsia="zh-CN"/>
        </w:rPr>
        <w:t>,</w:t>
      </w:r>
      <w:hyperlink w:anchor="_ENREF_50" w:tooltip="Wohlers, 2009 #1485" w:history="1">
        <w:r w:rsidRPr="009A359F">
          <w:rPr>
            <w:rStyle w:val="Hyperlink"/>
            <w:vertAlign w:val="superscript"/>
          </w:rPr>
          <w:t>50</w:t>
        </w:r>
      </w:hyperlink>
      <w:r>
        <w:rPr>
          <w:lang w:eastAsia="zh-CN"/>
        </w:rPr>
        <w:fldChar w:fldCharType="end"/>
      </w:r>
      <w:r>
        <w:t>. The dissolved Al is dominated by aqueous HAlO</w:t>
      </w:r>
      <w:r w:rsidRPr="00277DAB">
        <w:rPr>
          <w:vertAlign w:val="subscript"/>
        </w:rPr>
        <w:t>2</w:t>
      </w:r>
      <w:r>
        <w:t xml:space="preserve"> at neutral pH and aqueous AlO</w:t>
      </w:r>
      <w:r w:rsidRPr="00277DAB">
        <w:rPr>
          <w:vertAlign w:val="subscript"/>
        </w:rPr>
        <w:t>2</w:t>
      </w:r>
      <w:r w:rsidRPr="00277DAB">
        <w:rPr>
          <w:vertAlign w:val="superscript"/>
        </w:rPr>
        <w:t>-</w:t>
      </w:r>
      <w:r>
        <w:rPr>
          <w:rFonts w:hint="eastAsia"/>
          <w:lang w:eastAsia="zh-CN"/>
        </w:rPr>
        <w:t xml:space="preserve"> </w:t>
      </w:r>
      <w:r>
        <w:t>in alkaline solution, respectively. The dissolution of typical Al-bearing minerals, such as phlogopite, albite, and K-feldspar, makes the solution more alkaline, while the addition of CO</w:t>
      </w:r>
      <w:r w:rsidRPr="00277DAB">
        <w:rPr>
          <w:vertAlign w:val="subscript"/>
        </w:rPr>
        <w:t>2</w:t>
      </w:r>
      <w:r>
        <w:t xml:space="preserve"> balances pH, inhibits Al dissolution, and promotes Al</w:t>
      </w:r>
      <w:r w:rsidRPr="00277DAB">
        <w:rPr>
          <w:vertAlign w:val="subscript"/>
        </w:rPr>
        <w:t>2</w:t>
      </w:r>
      <w:r>
        <w:t>O</w:t>
      </w:r>
      <w:r w:rsidRPr="00277DAB">
        <w:rPr>
          <w:vertAlign w:val="subscript"/>
        </w:rPr>
        <w:t>3</w:t>
      </w:r>
      <w:r>
        <w:t xml:space="preserve"> precipitation.</w:t>
      </w:r>
    </w:p>
    <w:p w14:paraId="4FFC6DB2" w14:textId="77777777" w:rsidR="000715BD" w:rsidRDefault="000715BD" w:rsidP="000715BD">
      <w:pPr>
        <w:jc w:val="both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22092F04" w14:textId="77777777" w:rsidR="000715BD" w:rsidRDefault="000715BD" w:rsidP="000715BD">
      <w:pPr>
        <w:jc w:val="both"/>
        <w:rPr>
          <w:b/>
          <w:bCs/>
          <w:szCs w:val="24"/>
        </w:rPr>
      </w:pPr>
    </w:p>
    <w:p w14:paraId="555D6EC4" w14:textId="77777777" w:rsidR="000715BD" w:rsidRPr="00A16B02" w:rsidRDefault="000715BD" w:rsidP="000715BD">
      <w:pPr>
        <w:spacing w:line="480" w:lineRule="auto"/>
        <w:jc w:val="both"/>
        <w:rPr>
          <w:szCs w:val="24"/>
        </w:rPr>
      </w:pPr>
      <w:r w:rsidRPr="00A16B02">
        <w:rPr>
          <w:noProof/>
          <w:szCs w:val="24"/>
          <w:lang w:eastAsia="zh-CN"/>
        </w:rPr>
        <w:drawing>
          <wp:inline distT="0" distB="0" distL="0" distR="0" wp14:anchorId="72B0761F" wp14:editId="76B06E55">
            <wp:extent cx="5270500" cy="4241800"/>
            <wp:effectExtent l="0" t="0" r="6350" b="6350"/>
            <wp:docPr id="109881202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24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F2586" w14:textId="77777777" w:rsidR="000715BD" w:rsidRPr="00A16B02" w:rsidRDefault="000715BD" w:rsidP="000715BD">
      <w:pPr>
        <w:spacing w:line="480" w:lineRule="auto"/>
        <w:ind w:firstLine="420"/>
        <w:jc w:val="both"/>
        <w:rPr>
          <w:b/>
          <w:bCs/>
          <w:szCs w:val="24"/>
          <w:lang w:eastAsia="zh-CN"/>
        </w:rPr>
      </w:pPr>
      <w:r>
        <w:rPr>
          <w:rFonts w:hint="eastAsia"/>
          <w:b/>
          <w:bCs/>
          <w:szCs w:val="24"/>
          <w:lang w:eastAsia="zh-CN"/>
        </w:rPr>
        <w:t xml:space="preserve">Extended Data </w:t>
      </w:r>
      <w:r w:rsidRPr="00A16B02">
        <w:rPr>
          <w:b/>
          <w:bCs/>
          <w:szCs w:val="24"/>
        </w:rPr>
        <w:t>Figure S</w:t>
      </w:r>
      <w:r>
        <w:rPr>
          <w:rFonts w:hint="eastAsia"/>
          <w:b/>
          <w:bCs/>
          <w:szCs w:val="24"/>
          <w:lang w:eastAsia="zh-CN"/>
        </w:rPr>
        <w:t>4</w:t>
      </w:r>
      <w:r w:rsidRPr="00A16B02">
        <w:rPr>
          <w:b/>
          <w:bCs/>
          <w:szCs w:val="24"/>
        </w:rPr>
        <w:t xml:space="preserve">. Temporal and spatial statistics of the magmatic sapphire deposits and the volcanic rocks in East China (A, C) and East Australia (B, D). </w:t>
      </w:r>
      <w:r w:rsidRPr="00A16B02">
        <w:rPr>
          <w:szCs w:val="24"/>
        </w:rPr>
        <w:t xml:space="preserve">All the sapphire deposits in East China formed </w:t>
      </w:r>
      <w:r>
        <w:rPr>
          <w:szCs w:val="24"/>
        </w:rPr>
        <w:t>during</w:t>
      </w:r>
      <w:r w:rsidRPr="00A16B02">
        <w:rPr>
          <w:szCs w:val="24"/>
        </w:rPr>
        <w:t xml:space="preserve"> 20-0 Ma, while the timescale of those deposits in East Australia is broader</w:t>
      </w:r>
      <w:r w:rsidRPr="00A16B02">
        <w:rPr>
          <w:rFonts w:hint="eastAsia"/>
          <w:szCs w:val="24"/>
          <w:lang w:eastAsia="zh-CN"/>
        </w:rPr>
        <w:t xml:space="preserve"> (details see the extended data and references therein)</w:t>
      </w:r>
      <w:r w:rsidRPr="00A16B02">
        <w:rPr>
          <w:szCs w:val="24"/>
        </w:rPr>
        <w:t>. These sapphire deposits were mostly found in the initial volcanic rocks of the locality. The eruption of Cenozoic basalts in both areas ha</w:t>
      </w:r>
      <w:r>
        <w:rPr>
          <w:szCs w:val="24"/>
        </w:rPr>
        <w:t>s</w:t>
      </w:r>
      <w:r w:rsidRPr="00A16B02">
        <w:rPr>
          <w:szCs w:val="24"/>
        </w:rPr>
        <w:t xml:space="preserve"> temporal similarities with the intense magmatism at 25-20 Ma and 5-0 Ma.</w:t>
      </w:r>
      <w:r w:rsidRPr="00A16B02">
        <w:rPr>
          <w:rFonts w:hint="eastAsia"/>
          <w:szCs w:val="24"/>
          <w:lang w:eastAsia="zh-CN"/>
        </w:rPr>
        <w:t xml:space="preserve"> </w:t>
      </w:r>
    </w:p>
    <w:p w14:paraId="4EFF7B17" w14:textId="77777777" w:rsidR="000715BD" w:rsidRPr="00A16B02" w:rsidRDefault="000715BD" w:rsidP="000715BD">
      <w:pPr>
        <w:spacing w:line="480" w:lineRule="auto"/>
        <w:jc w:val="both"/>
        <w:rPr>
          <w:szCs w:val="24"/>
        </w:rPr>
      </w:pPr>
      <w:r>
        <w:rPr>
          <w:b/>
          <w:bCs/>
          <w:szCs w:val="24"/>
        </w:rPr>
        <w:br w:type="page"/>
      </w:r>
    </w:p>
    <w:p w14:paraId="3A221379" w14:textId="77777777" w:rsidR="000715BD" w:rsidRPr="00A16B02" w:rsidRDefault="000715BD" w:rsidP="000715BD">
      <w:pPr>
        <w:spacing w:line="480" w:lineRule="auto"/>
        <w:jc w:val="both"/>
        <w:rPr>
          <w:szCs w:val="24"/>
        </w:rPr>
      </w:pPr>
      <w:r>
        <w:rPr>
          <w:noProof/>
          <w:szCs w:val="24"/>
          <w:lang w:eastAsia="zh-CN"/>
        </w:rPr>
        <w:lastRenderedPageBreak/>
        <w:drawing>
          <wp:inline distT="0" distB="0" distL="0" distR="0" wp14:anchorId="6985A272" wp14:editId="46B5DB16">
            <wp:extent cx="5274945" cy="4343400"/>
            <wp:effectExtent l="0" t="0" r="1905" b="0"/>
            <wp:docPr id="200038434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1D4EF" w14:textId="77777777" w:rsidR="000715BD" w:rsidRPr="00A16B02" w:rsidRDefault="000715BD" w:rsidP="000715BD">
      <w:pPr>
        <w:spacing w:line="480" w:lineRule="auto"/>
        <w:ind w:firstLine="420"/>
        <w:jc w:val="both"/>
        <w:rPr>
          <w:b/>
          <w:bCs/>
          <w:szCs w:val="24"/>
          <w:lang w:eastAsia="zh-CN"/>
        </w:rPr>
      </w:pPr>
      <w:r>
        <w:rPr>
          <w:rFonts w:hint="eastAsia"/>
          <w:b/>
          <w:bCs/>
          <w:szCs w:val="24"/>
          <w:lang w:eastAsia="zh-CN"/>
        </w:rPr>
        <w:t xml:space="preserve">Extended Data </w:t>
      </w:r>
      <w:r w:rsidRPr="00A16B02">
        <w:rPr>
          <w:b/>
          <w:bCs/>
          <w:szCs w:val="24"/>
        </w:rPr>
        <w:t>Figure S</w:t>
      </w:r>
      <w:r>
        <w:rPr>
          <w:b/>
          <w:bCs/>
          <w:szCs w:val="24"/>
        </w:rPr>
        <w:t>5</w:t>
      </w:r>
      <w:r w:rsidRPr="00A16B02">
        <w:rPr>
          <w:b/>
          <w:bCs/>
          <w:szCs w:val="24"/>
        </w:rPr>
        <w:t xml:space="preserve">. </w:t>
      </w:r>
      <w:r>
        <w:rPr>
          <w:b/>
          <w:bCs/>
          <w:szCs w:val="24"/>
        </w:rPr>
        <w:t xml:space="preserve">The distribution of </w:t>
      </w:r>
      <w:r w:rsidRPr="00A16B02">
        <w:rPr>
          <w:b/>
          <w:bCs/>
          <w:szCs w:val="24"/>
        </w:rPr>
        <w:t>magmatic sapphire deposits</w:t>
      </w:r>
      <w:r>
        <w:rPr>
          <w:b/>
          <w:bCs/>
          <w:szCs w:val="24"/>
        </w:rPr>
        <w:t xml:space="preserve"> in</w:t>
      </w:r>
      <w:r w:rsidRPr="00A16B02">
        <w:rPr>
          <w:b/>
          <w:bCs/>
          <w:szCs w:val="24"/>
        </w:rPr>
        <w:t xml:space="preserve"> East Australia. </w:t>
      </w:r>
      <w:r w:rsidRPr="00E64C1D">
        <w:rPr>
          <w:szCs w:val="24"/>
        </w:rPr>
        <w:t>The</w:t>
      </w:r>
      <w:r>
        <w:rPr>
          <w:rFonts w:hint="eastAsia"/>
          <w:szCs w:val="24"/>
          <w:lang w:eastAsia="zh-CN"/>
        </w:rPr>
        <w:t>se</w:t>
      </w:r>
      <w:r w:rsidRPr="00E64C1D">
        <w:rPr>
          <w:szCs w:val="24"/>
        </w:rPr>
        <w:t xml:space="preserve"> deposits in eastern Australia are distributed along the coastal areas and are also related to alkaline basalt</w:t>
      </w:r>
      <w:r>
        <w:rPr>
          <w:rFonts w:hint="eastAsia"/>
          <w:szCs w:val="24"/>
          <w:lang w:eastAsia="zh-CN"/>
        </w:rPr>
        <w:t>s</w:t>
      </w:r>
      <w:r w:rsidRPr="00E64C1D">
        <w:rPr>
          <w:szCs w:val="24"/>
        </w:rPr>
        <w:t xml:space="preserve">. Due to the </w:t>
      </w:r>
      <w:r>
        <w:rPr>
          <w:rFonts w:hint="eastAsia"/>
          <w:szCs w:val="24"/>
          <w:lang w:eastAsia="zh-CN"/>
        </w:rPr>
        <w:t>spreading</w:t>
      </w:r>
      <w:r w:rsidRPr="00E64C1D">
        <w:rPr>
          <w:szCs w:val="24"/>
        </w:rPr>
        <w:t xml:space="preserve"> of the Tasman Sea</w:t>
      </w:r>
      <w:hyperlink w:anchor="_ENREF_38" w:tooltip="Seton, 2019 #2523" w:history="1">
        <w:r w:rsidRPr="009A359F">
          <w:rPr>
            <w:rStyle w:val="Hyperlink"/>
            <w:vertAlign w:val="superscript"/>
          </w:rPr>
          <w:t>38</w:t>
        </w:r>
        <w:r>
          <w:rPr>
            <w:szCs w:val="24"/>
          </w:rPr>
          <w:fldChar w:fldCharType="begin"/>
        </w:r>
        <w:r>
          <w:rPr>
            <w:szCs w:val="24"/>
          </w:rPr>
          <w:instrText xml:space="preserve"> ADDIN EN.CITE &lt;EndNote&gt;&lt;Cite&gt;&lt;Author&gt;Seton&lt;/Author&gt;&lt;Year&gt;2019&lt;/Year&gt;&lt;RecNum&gt;2523&lt;/RecNum&gt;&lt;DisplayText&gt;&lt;style face="superscript"&gt;38&lt;/style&gt;&lt;/DisplayText&gt;&lt;record&gt;&lt;rec-number&gt;2523&lt;/rec-number&gt;&lt;foreign-keys&gt;&lt;key app="EN" db-id="ap2sad22qzsxapevfs3vp0x4d2f2xspe2zts" timestamp="1719583757"&gt;2523&lt;/key&gt;&lt;/foreign-keys&gt;&lt;ref-type name="Journal Article"&gt;17&lt;/ref-type&gt;&lt;contributors&gt;&lt;authors&gt;&lt;author&gt;Seton, Maria&lt;/author&gt;&lt;author&gt;Williams, Simon&lt;/author&gt;&lt;author&gt;Mortimer, Nick&lt;/author&gt;&lt;author&gt;Meffre, Sebastien&lt;/author&gt;&lt;author&gt;Micklethwaite, Steven&lt;/author&gt;&lt;author&gt;Zahirovic, Sabin&lt;/author&gt;&lt;/authors&gt;&lt;/contributors&gt;&lt;titles&gt;&lt;title&gt;Magma production along the Lord Howe seamount chain, northern Zealandia&lt;/title&gt;&lt;secondary-title&gt;Geological Magazine&lt;/secondary-title&gt;&lt;/titles&gt;&lt;periodical&gt;&lt;full-title&gt;Geological Magazine&lt;/full-title&gt;&lt;/periodical&gt;&lt;pages&gt;1605-1617&lt;/pages&gt;&lt;volume&gt;156&lt;/volume&gt;&lt;number&gt;9&lt;/number&gt;&lt;dates&gt;&lt;year&gt;2019&lt;/year&gt;&lt;/dates&gt;&lt;isbn&gt;0016-7568&lt;/isbn&gt;&lt;urls&gt;&lt;/urls&gt;&lt;/record&gt;&lt;/Cite&gt;&lt;/EndNote&gt;</w:instrText>
        </w:r>
        <w:r>
          <w:rPr>
            <w:szCs w:val="24"/>
          </w:rPr>
          <w:fldChar w:fldCharType="separate"/>
        </w:r>
        <w:r>
          <w:rPr>
            <w:szCs w:val="24"/>
          </w:rPr>
          <w:fldChar w:fldCharType="end"/>
        </w:r>
      </w:hyperlink>
      <w:r w:rsidRPr="00E64C1D">
        <w:rPr>
          <w:szCs w:val="24"/>
        </w:rPr>
        <w:t>, these sapphire deposits are located farther from the subduction zone trench compared to those in eastern China.</w:t>
      </w:r>
      <w:r w:rsidRPr="00BD6D6E">
        <w:rPr>
          <w:rFonts w:ascii="Segoe UI" w:hAnsi="Segoe UI" w:cs="Segoe UI"/>
          <w:sz w:val="18"/>
          <w:szCs w:val="18"/>
        </w:rPr>
        <w:t xml:space="preserve"> </w:t>
      </w:r>
    </w:p>
    <w:p w14:paraId="0662B5B6" w14:textId="77777777" w:rsidR="000715BD" w:rsidRDefault="000715BD" w:rsidP="000715BD">
      <w:pPr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1B4EF6C1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5BD"/>
    <w:rsid w:val="000715BD"/>
    <w:rsid w:val="003C2EF4"/>
    <w:rsid w:val="00B74216"/>
    <w:rsid w:val="00CA3240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43026"/>
  <w15:chartTrackingRefBased/>
  <w15:docId w15:val="{86F213D3-8404-4D7E-B312-5010A3ED2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5BD"/>
    <w:pPr>
      <w:spacing w:after="0" w:line="240" w:lineRule="auto"/>
    </w:pPr>
    <w:rPr>
      <w:rFonts w:ascii="Times New Roman" w:eastAsiaTheme="minorEastAsia" w:hAnsi="Times New Roman" w:cs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15B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15B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15B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5B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15B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15B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15B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15B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15B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15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15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15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15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15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15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15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15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15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15B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1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15B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1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15B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15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15B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15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15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15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15B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0715BD"/>
    <w:rPr>
      <w:color w:val="0070C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751</Words>
  <Characters>4287</Characters>
  <Application>Microsoft Office Word</Application>
  <DocSecurity>0</DocSecurity>
  <Lines>35</Lines>
  <Paragraphs>10</Paragraphs>
  <ScaleCrop>false</ScaleCrop>
  <Company>Springer Nature</Company>
  <LinksUpToDate>false</LinksUpToDate>
  <CharactersWithSpaces>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2024-08-02T11:06:00Z</dcterms:created>
  <dcterms:modified xsi:type="dcterms:W3CDTF">2024-08-02T11:06:00Z</dcterms:modified>
</cp:coreProperties>
</file>