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81385" w14:textId="77777777" w:rsidR="00D87AF7" w:rsidRPr="00BF2CEF" w:rsidRDefault="00D87AF7" w:rsidP="00AE69D8">
      <w:pPr>
        <w:pStyle w:val="TableTitle"/>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 xml:space="preserve">STROBE </w:t>
      </w:r>
      <w:r w:rsidR="00F0752A" w:rsidRPr="00BF2CEF">
        <w:rPr>
          <w:rFonts w:asciiTheme="minorHAnsi" w:hAnsiTheme="minorHAnsi" w:cstheme="minorHAnsi"/>
          <w:color w:val="000000" w:themeColor="text1"/>
          <w:sz w:val="22"/>
          <w:szCs w:val="22"/>
        </w:rPr>
        <w:t>S</w:t>
      </w:r>
      <w:r w:rsidRPr="00BF2CEF">
        <w:rPr>
          <w:rFonts w:asciiTheme="minorHAnsi" w:hAnsiTheme="minorHAnsi" w:cstheme="minorHAnsi"/>
          <w:color w:val="000000" w:themeColor="text1"/>
          <w:sz w:val="22"/>
          <w:szCs w:val="22"/>
        </w:rPr>
        <w:t xml:space="preserve">tatement—checklist of items that should be </w:t>
      </w:r>
      <w:r w:rsidR="00B60EFB" w:rsidRPr="00BF2CEF">
        <w:rPr>
          <w:rFonts w:asciiTheme="minorHAnsi" w:hAnsiTheme="minorHAnsi" w:cstheme="minorHAnsi"/>
          <w:color w:val="000000" w:themeColor="text1"/>
          <w:sz w:val="22"/>
          <w:szCs w:val="22"/>
        </w:rPr>
        <w:t xml:space="preserve">included </w:t>
      </w:r>
      <w:r w:rsidRPr="00BF2CEF">
        <w:rPr>
          <w:rFonts w:asciiTheme="minorHAnsi" w:hAnsiTheme="minorHAnsi" w:cstheme="minorHAnsi"/>
          <w:color w:val="000000" w:themeColor="text1"/>
          <w:sz w:val="22"/>
          <w:szCs w:val="22"/>
        </w:rPr>
        <w:t>in r</w:t>
      </w:r>
      <w:r w:rsidR="004A32C8" w:rsidRPr="00BF2CEF">
        <w:rPr>
          <w:rFonts w:asciiTheme="minorHAnsi" w:hAnsiTheme="minorHAnsi" w:cstheme="minorHAnsi"/>
          <w:color w:val="000000" w:themeColor="text1"/>
          <w:sz w:val="22"/>
          <w:szCs w:val="22"/>
        </w:rPr>
        <w:t>eports of observational studies</w:t>
      </w:r>
    </w:p>
    <w:p w14:paraId="4261AA36" w14:textId="77777777" w:rsidR="004A32C8" w:rsidRPr="00BF2CEF" w:rsidRDefault="004A32C8" w:rsidP="00AE69D8">
      <w:pPr>
        <w:pStyle w:val="TableTitle"/>
        <w:spacing w:line="240" w:lineRule="auto"/>
        <w:rPr>
          <w:rFonts w:asciiTheme="minorHAnsi" w:hAnsiTheme="minorHAnsi" w:cstheme="minorHAnsi"/>
          <w:color w:val="000000" w:themeColor="text1"/>
          <w:sz w:val="22"/>
          <w:szCs w:val="22"/>
        </w:rPr>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2166"/>
        <w:gridCol w:w="641"/>
        <w:gridCol w:w="4596"/>
        <w:gridCol w:w="1054"/>
        <w:gridCol w:w="6535"/>
      </w:tblGrid>
      <w:tr w:rsidR="00AE69D8" w:rsidRPr="00BF2CEF" w14:paraId="2A1C18F6" w14:textId="77777777" w:rsidTr="00F469E6">
        <w:tc>
          <w:tcPr>
            <w:tcW w:w="1950" w:type="dxa"/>
          </w:tcPr>
          <w:p w14:paraId="37CBABBD" w14:textId="77777777" w:rsidR="00191A23" w:rsidRPr="00BF2CEF" w:rsidRDefault="00191A23" w:rsidP="00AE69D8">
            <w:pPr>
              <w:tabs>
                <w:tab w:val="left" w:pos="5400"/>
              </w:tabs>
              <w:spacing w:line="240" w:lineRule="auto"/>
              <w:rPr>
                <w:rFonts w:asciiTheme="minorHAnsi" w:hAnsiTheme="minorHAnsi" w:cstheme="minorHAnsi"/>
                <w:color w:val="000000" w:themeColor="text1"/>
                <w:sz w:val="22"/>
                <w:szCs w:val="22"/>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1B884E80" w14:textId="77777777" w:rsidR="00191A23" w:rsidRPr="00BF2CEF" w:rsidRDefault="00191A23" w:rsidP="00AE69D8">
            <w:pPr>
              <w:pStyle w:val="TableHeader"/>
              <w:tabs>
                <w:tab w:val="left" w:pos="5400"/>
              </w:tabs>
              <w:jc w:val="center"/>
              <w:rPr>
                <w:rFonts w:asciiTheme="minorHAnsi" w:hAnsiTheme="minorHAnsi" w:cstheme="minorHAnsi"/>
                <w:bCs/>
                <w:color w:val="000000" w:themeColor="text1"/>
                <w:sz w:val="22"/>
                <w:szCs w:val="22"/>
              </w:rPr>
            </w:pPr>
            <w:r w:rsidRPr="00BF2CEF">
              <w:rPr>
                <w:rFonts w:asciiTheme="minorHAnsi" w:hAnsiTheme="minorHAnsi" w:cstheme="minorHAnsi"/>
                <w:bCs/>
                <w:color w:val="000000" w:themeColor="text1"/>
                <w:sz w:val="22"/>
                <w:szCs w:val="22"/>
              </w:rPr>
              <w:t>Item No.</w:t>
            </w:r>
          </w:p>
        </w:tc>
        <w:tc>
          <w:tcPr>
            <w:tcW w:w="4683" w:type="dxa"/>
            <w:vAlign w:val="bottom"/>
          </w:tcPr>
          <w:p w14:paraId="573839FF" w14:textId="77777777" w:rsidR="00191A23" w:rsidRPr="00BF2CEF" w:rsidRDefault="00191A23" w:rsidP="00AE69D8">
            <w:pPr>
              <w:pStyle w:val="TableHeader"/>
              <w:tabs>
                <w:tab w:val="left" w:pos="5400"/>
              </w:tabs>
              <w:jc w:val="center"/>
              <w:rPr>
                <w:rFonts w:asciiTheme="minorHAnsi" w:hAnsiTheme="minorHAnsi" w:cstheme="minorHAnsi"/>
                <w:bCs/>
                <w:color w:val="000000" w:themeColor="text1"/>
                <w:sz w:val="22"/>
                <w:szCs w:val="22"/>
              </w:rPr>
            </w:pPr>
            <w:r w:rsidRPr="00BF2CEF">
              <w:rPr>
                <w:rFonts w:asciiTheme="minorHAnsi" w:hAnsiTheme="minorHAnsi" w:cstheme="minorHAnsi"/>
                <w:bCs/>
                <w:color w:val="000000" w:themeColor="text1"/>
                <w:sz w:val="22"/>
                <w:szCs w:val="22"/>
              </w:rPr>
              <w:t>Recommendation</w:t>
            </w:r>
          </w:p>
        </w:tc>
        <w:tc>
          <w:tcPr>
            <w:tcW w:w="1065" w:type="dxa"/>
          </w:tcPr>
          <w:p w14:paraId="2315E001" w14:textId="77777777" w:rsidR="00191A23" w:rsidRPr="00BF2CEF" w:rsidRDefault="00191A23" w:rsidP="00AE69D8">
            <w:pPr>
              <w:pStyle w:val="TableHeader"/>
              <w:tabs>
                <w:tab w:val="left" w:pos="5400"/>
              </w:tabs>
              <w:jc w:val="center"/>
              <w:rPr>
                <w:rFonts w:asciiTheme="minorHAnsi" w:hAnsiTheme="minorHAnsi" w:cstheme="minorHAnsi"/>
                <w:bCs/>
                <w:color w:val="000000" w:themeColor="text1"/>
                <w:sz w:val="22"/>
                <w:szCs w:val="22"/>
              </w:rPr>
            </w:pPr>
            <w:r w:rsidRPr="00BF2CEF">
              <w:rPr>
                <w:rFonts w:asciiTheme="minorHAnsi" w:hAnsiTheme="minorHAnsi" w:cstheme="minorHAnsi"/>
                <w:bCs/>
                <w:color w:val="000000" w:themeColor="text1"/>
                <w:sz w:val="22"/>
                <w:szCs w:val="22"/>
              </w:rPr>
              <w:t xml:space="preserve">Page </w:t>
            </w:r>
            <w:r w:rsidRPr="00BF2CEF">
              <w:rPr>
                <w:rFonts w:asciiTheme="minorHAnsi" w:hAnsiTheme="minorHAnsi" w:cstheme="minorHAnsi"/>
                <w:bCs/>
                <w:color w:val="000000" w:themeColor="text1"/>
                <w:sz w:val="22"/>
                <w:szCs w:val="22"/>
              </w:rPr>
              <w:br/>
              <w:t>No.</w:t>
            </w:r>
          </w:p>
        </w:tc>
        <w:tc>
          <w:tcPr>
            <w:tcW w:w="6678" w:type="dxa"/>
          </w:tcPr>
          <w:p w14:paraId="193F3D37" w14:textId="77777777" w:rsidR="00191A23" w:rsidRPr="00BF2CEF" w:rsidRDefault="00517788" w:rsidP="00AE69D8">
            <w:pPr>
              <w:pStyle w:val="TableHeader"/>
              <w:tabs>
                <w:tab w:val="left" w:pos="5400"/>
              </w:tabs>
              <w:jc w:val="center"/>
              <w:rPr>
                <w:rFonts w:asciiTheme="minorHAnsi" w:hAnsiTheme="minorHAnsi" w:cstheme="minorHAnsi"/>
                <w:bCs/>
                <w:color w:val="000000" w:themeColor="text1"/>
                <w:sz w:val="22"/>
                <w:szCs w:val="22"/>
              </w:rPr>
            </w:pPr>
            <w:r w:rsidRPr="00BF2CEF">
              <w:rPr>
                <w:rFonts w:asciiTheme="minorHAnsi" w:hAnsiTheme="minorHAnsi" w:cstheme="minorHAnsi"/>
                <w:bCs/>
                <w:color w:val="000000" w:themeColor="text1"/>
                <w:sz w:val="22"/>
                <w:szCs w:val="22"/>
              </w:rPr>
              <w:t>Relevant t</w:t>
            </w:r>
            <w:r w:rsidR="00191A23" w:rsidRPr="00BF2CEF">
              <w:rPr>
                <w:rFonts w:asciiTheme="minorHAnsi" w:hAnsiTheme="minorHAnsi" w:cstheme="minorHAnsi"/>
                <w:bCs/>
                <w:color w:val="000000" w:themeColor="text1"/>
                <w:sz w:val="22"/>
                <w:szCs w:val="22"/>
              </w:rPr>
              <w:t>ext from manuscript</w:t>
            </w:r>
          </w:p>
        </w:tc>
      </w:tr>
      <w:tr w:rsidR="00AE69D8" w:rsidRPr="00BF2CEF" w14:paraId="14AEF18B" w14:textId="77777777" w:rsidTr="00F469E6">
        <w:tc>
          <w:tcPr>
            <w:tcW w:w="1950" w:type="dxa"/>
            <w:vMerge w:val="restart"/>
          </w:tcPr>
          <w:p w14:paraId="12F64EC4" w14:textId="77777777" w:rsidR="00191A23" w:rsidRPr="00BF2CEF" w:rsidRDefault="00191A23" w:rsidP="00AE69D8">
            <w:pPr>
              <w:tabs>
                <w:tab w:val="left" w:pos="5400"/>
              </w:tabs>
              <w:spacing w:line="240" w:lineRule="auto"/>
              <w:rPr>
                <w:rFonts w:asciiTheme="minorHAnsi" w:hAnsiTheme="minorHAnsi" w:cstheme="minorHAnsi"/>
                <w:b/>
                <w:bCs/>
                <w:color w:val="000000" w:themeColor="text1"/>
                <w:sz w:val="22"/>
                <w:szCs w:val="22"/>
              </w:rPr>
            </w:pPr>
            <w:bookmarkStart w:id="9" w:name="bold5"/>
            <w:bookmarkStart w:id="10" w:name="italic6"/>
            <w:bookmarkEnd w:id="0"/>
            <w:bookmarkEnd w:id="1"/>
            <w:bookmarkEnd w:id="2"/>
            <w:bookmarkEnd w:id="3"/>
            <w:bookmarkEnd w:id="4"/>
            <w:bookmarkEnd w:id="5"/>
            <w:bookmarkEnd w:id="6"/>
            <w:bookmarkEnd w:id="7"/>
            <w:bookmarkEnd w:id="8"/>
            <w:r w:rsidRPr="00BF2CEF">
              <w:rPr>
                <w:rFonts w:asciiTheme="minorHAnsi" w:hAnsiTheme="minorHAnsi" w:cstheme="minorHAnsi"/>
                <w:b/>
                <w:color w:val="000000" w:themeColor="text1"/>
                <w:sz w:val="22"/>
                <w:szCs w:val="22"/>
              </w:rPr>
              <w:t>Title and abstract</w:t>
            </w:r>
            <w:bookmarkEnd w:id="9"/>
            <w:bookmarkEnd w:id="10"/>
          </w:p>
        </w:tc>
        <w:tc>
          <w:tcPr>
            <w:tcW w:w="616" w:type="dxa"/>
            <w:vMerge w:val="restart"/>
          </w:tcPr>
          <w:p w14:paraId="0E386DED" w14:textId="77777777" w:rsidR="00191A23" w:rsidRPr="00BF2CEF" w:rsidRDefault="00191A23" w:rsidP="00AE69D8">
            <w:pPr>
              <w:tabs>
                <w:tab w:val="left" w:pos="5400"/>
              </w:tabs>
              <w:spacing w:line="240" w:lineRule="auto"/>
              <w:jc w:val="center"/>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1</w:t>
            </w:r>
          </w:p>
        </w:tc>
        <w:tc>
          <w:tcPr>
            <w:tcW w:w="4683" w:type="dxa"/>
          </w:tcPr>
          <w:p w14:paraId="25DDE3D5" w14:textId="77777777" w:rsidR="00191A23" w:rsidRPr="00BF2CEF" w:rsidRDefault="00191A23"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w:t>
            </w:r>
            <w:r w:rsidRPr="00BF2CEF">
              <w:rPr>
                <w:rFonts w:asciiTheme="minorHAnsi" w:hAnsiTheme="minorHAnsi" w:cstheme="minorHAnsi"/>
                <w:i/>
                <w:color w:val="000000" w:themeColor="text1"/>
                <w:sz w:val="22"/>
                <w:szCs w:val="22"/>
              </w:rPr>
              <w:t>a</w:t>
            </w:r>
            <w:r w:rsidRPr="00BF2CEF">
              <w:rPr>
                <w:rFonts w:asciiTheme="minorHAnsi" w:hAnsiTheme="minorHAnsi" w:cstheme="minorHAnsi"/>
                <w:color w:val="000000" w:themeColor="text1"/>
                <w:sz w:val="22"/>
                <w:szCs w:val="22"/>
              </w:rPr>
              <w:t>) Indicate the study’s design with a commonly used term in the title or the abstract</w:t>
            </w:r>
          </w:p>
        </w:tc>
        <w:tc>
          <w:tcPr>
            <w:tcW w:w="1065" w:type="dxa"/>
          </w:tcPr>
          <w:p w14:paraId="4C7A27D6" w14:textId="77777777" w:rsidR="00191A23" w:rsidRPr="00BF2CEF" w:rsidRDefault="009D0EB5"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 xml:space="preserve">           1</w:t>
            </w:r>
          </w:p>
        </w:tc>
        <w:tc>
          <w:tcPr>
            <w:tcW w:w="6678" w:type="dxa"/>
          </w:tcPr>
          <w:p w14:paraId="05572532" w14:textId="456EDC06" w:rsidR="009D0EB5" w:rsidRPr="00BF2CEF" w:rsidRDefault="00BF2CEF" w:rsidP="00AE69D8">
            <w:pPr>
              <w:tabs>
                <w:tab w:val="left" w:pos="5400"/>
              </w:tabs>
              <w:spacing w:line="240" w:lineRule="auto"/>
              <w:rPr>
                <w:rFonts w:asciiTheme="minorHAnsi" w:hAnsiTheme="minorHAnsi" w:cstheme="minorHAnsi"/>
                <w:bCs/>
                <w:color w:val="000000" w:themeColor="text1"/>
                <w:sz w:val="22"/>
                <w:szCs w:val="22"/>
              </w:rPr>
            </w:pPr>
            <w:r w:rsidRPr="00BF2CEF">
              <w:rPr>
                <w:rFonts w:asciiTheme="minorHAnsi" w:hAnsiTheme="minorHAnsi" w:cstheme="minorHAnsi"/>
                <w:bCs/>
                <w:color w:val="000000" w:themeColor="text1"/>
                <w:sz w:val="22"/>
                <w:szCs w:val="22"/>
              </w:rPr>
              <w:t>Analysing</w:t>
            </w:r>
            <w:r w:rsidR="009D0EB5" w:rsidRPr="00BF2CEF">
              <w:rPr>
                <w:rFonts w:asciiTheme="minorHAnsi" w:hAnsiTheme="minorHAnsi" w:cstheme="minorHAnsi"/>
                <w:bCs/>
                <w:color w:val="000000" w:themeColor="text1"/>
                <w:sz w:val="22"/>
                <w:szCs w:val="22"/>
              </w:rPr>
              <w:t xml:space="preserve"> the use of specialized palliative care in intensive care unit patients in Germany: cross-sectional study spanning all ICU cases in Germany over four years</w:t>
            </w:r>
          </w:p>
          <w:p w14:paraId="7B3AAA94" w14:textId="77777777" w:rsidR="00191A23" w:rsidRPr="00BF2CEF" w:rsidRDefault="00191A23" w:rsidP="00AE69D8">
            <w:pPr>
              <w:tabs>
                <w:tab w:val="left" w:pos="5400"/>
              </w:tabs>
              <w:spacing w:line="240" w:lineRule="auto"/>
              <w:rPr>
                <w:rFonts w:asciiTheme="minorHAnsi" w:hAnsiTheme="minorHAnsi" w:cstheme="minorHAnsi"/>
                <w:color w:val="000000" w:themeColor="text1"/>
                <w:sz w:val="22"/>
                <w:szCs w:val="22"/>
              </w:rPr>
            </w:pPr>
          </w:p>
        </w:tc>
      </w:tr>
      <w:tr w:rsidR="00AE69D8" w:rsidRPr="00BF2CEF" w14:paraId="57370B86" w14:textId="77777777" w:rsidTr="00F469E6">
        <w:tc>
          <w:tcPr>
            <w:tcW w:w="1950" w:type="dxa"/>
            <w:vMerge/>
          </w:tcPr>
          <w:p w14:paraId="16752C0D" w14:textId="77777777" w:rsidR="00F469E6" w:rsidRPr="00BF2CEF" w:rsidRDefault="00F469E6" w:rsidP="00AE69D8">
            <w:pPr>
              <w:tabs>
                <w:tab w:val="left" w:pos="5400"/>
              </w:tabs>
              <w:spacing w:line="240" w:lineRule="auto"/>
              <w:rPr>
                <w:rFonts w:asciiTheme="minorHAnsi" w:hAnsiTheme="minorHAnsi" w:cstheme="minorHAnsi"/>
                <w:bCs/>
                <w:color w:val="000000" w:themeColor="text1"/>
                <w:sz w:val="22"/>
                <w:szCs w:val="22"/>
              </w:rPr>
            </w:pPr>
            <w:bookmarkStart w:id="11" w:name="bold6" w:colFirst="0" w:colLast="0"/>
            <w:bookmarkStart w:id="12" w:name="italic7" w:colFirst="0" w:colLast="0"/>
          </w:p>
        </w:tc>
        <w:tc>
          <w:tcPr>
            <w:tcW w:w="616" w:type="dxa"/>
            <w:vMerge/>
          </w:tcPr>
          <w:p w14:paraId="2827BE4C" w14:textId="77777777" w:rsidR="00F469E6" w:rsidRPr="00BF2CEF" w:rsidRDefault="00F469E6" w:rsidP="00AE69D8">
            <w:pPr>
              <w:tabs>
                <w:tab w:val="left" w:pos="5400"/>
              </w:tabs>
              <w:spacing w:line="240" w:lineRule="auto"/>
              <w:jc w:val="center"/>
              <w:rPr>
                <w:rFonts w:asciiTheme="minorHAnsi" w:hAnsiTheme="minorHAnsi" w:cstheme="minorHAnsi"/>
                <w:color w:val="000000" w:themeColor="text1"/>
                <w:sz w:val="22"/>
                <w:szCs w:val="22"/>
              </w:rPr>
            </w:pPr>
          </w:p>
        </w:tc>
        <w:tc>
          <w:tcPr>
            <w:tcW w:w="4683" w:type="dxa"/>
          </w:tcPr>
          <w:p w14:paraId="55CBCEAD" w14:textId="77777777" w:rsidR="00F469E6" w:rsidRPr="00BF2CEF" w:rsidRDefault="00F469E6"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w:t>
            </w:r>
            <w:r w:rsidRPr="00BF2CEF">
              <w:rPr>
                <w:rFonts w:asciiTheme="minorHAnsi" w:hAnsiTheme="minorHAnsi" w:cstheme="minorHAnsi"/>
                <w:i/>
                <w:color w:val="000000" w:themeColor="text1"/>
                <w:sz w:val="22"/>
                <w:szCs w:val="22"/>
              </w:rPr>
              <w:t>b</w:t>
            </w:r>
            <w:r w:rsidRPr="00BF2CEF">
              <w:rPr>
                <w:rFonts w:asciiTheme="minorHAnsi" w:hAnsiTheme="minorHAnsi" w:cstheme="minorHAnsi"/>
                <w:color w:val="000000" w:themeColor="text1"/>
                <w:sz w:val="22"/>
                <w:szCs w:val="22"/>
              </w:rPr>
              <w:t>) Provide in the abstract an informative and balanced summary of what was done and what was found</w:t>
            </w:r>
          </w:p>
          <w:p w14:paraId="5F74E48A" w14:textId="77777777" w:rsidR="00F469E6" w:rsidRPr="00BF2CEF" w:rsidRDefault="00F469E6" w:rsidP="00AE69D8">
            <w:pPr>
              <w:tabs>
                <w:tab w:val="left" w:pos="5400"/>
              </w:tabs>
              <w:spacing w:line="240" w:lineRule="auto"/>
              <w:rPr>
                <w:rFonts w:asciiTheme="minorHAnsi" w:hAnsiTheme="minorHAnsi" w:cstheme="minorHAnsi"/>
                <w:color w:val="000000" w:themeColor="text1"/>
                <w:sz w:val="22"/>
                <w:szCs w:val="22"/>
              </w:rPr>
            </w:pPr>
          </w:p>
        </w:tc>
        <w:tc>
          <w:tcPr>
            <w:tcW w:w="1065" w:type="dxa"/>
          </w:tcPr>
          <w:p w14:paraId="22706BA2" w14:textId="22C8F2C1" w:rsidR="00F469E6" w:rsidRPr="00BF2CEF" w:rsidRDefault="00F469E6"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 xml:space="preserve">             3</w:t>
            </w:r>
          </w:p>
        </w:tc>
        <w:tc>
          <w:tcPr>
            <w:tcW w:w="6678" w:type="dxa"/>
          </w:tcPr>
          <w:p w14:paraId="597D6F1F" w14:textId="77777777" w:rsidR="00F469E6" w:rsidRPr="00BF2CEF" w:rsidRDefault="00F469E6" w:rsidP="00AE69D8">
            <w:pPr>
              <w:spacing w:line="240" w:lineRule="auto"/>
              <w:jc w:val="both"/>
              <w:rPr>
                <w:rFonts w:asciiTheme="minorHAnsi" w:hAnsiTheme="minorHAnsi" w:cstheme="minorHAnsi"/>
                <w:i/>
                <w:iCs/>
                <w:color w:val="000000" w:themeColor="text1"/>
                <w:sz w:val="22"/>
                <w:szCs w:val="22"/>
              </w:rPr>
            </w:pPr>
            <w:r w:rsidRPr="00BF2CEF">
              <w:rPr>
                <w:rFonts w:asciiTheme="minorHAnsi" w:hAnsiTheme="minorHAnsi" w:cstheme="minorHAnsi"/>
                <w:i/>
                <w:iCs/>
                <w:color w:val="000000" w:themeColor="text1"/>
                <w:sz w:val="22"/>
                <w:szCs w:val="22"/>
              </w:rPr>
              <w:t>Methods</w:t>
            </w:r>
          </w:p>
          <w:p w14:paraId="3C1CD49D" w14:textId="77777777" w:rsidR="00F469E6" w:rsidRPr="00BF2CEF" w:rsidRDefault="00F469E6" w:rsidP="00AE69D8">
            <w:pPr>
              <w:spacing w:line="240" w:lineRule="auto"/>
              <w:jc w:val="both"/>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Billing data (2019 -2022) from the InEK was used in this cross-sectional study on all billed adult ICU cases. Data included case numbers, demographics, diagnoses, treatment procedures, ventilation (≥95h), palliative care frequency.</w:t>
            </w:r>
          </w:p>
          <w:p w14:paraId="39154CD3" w14:textId="77777777" w:rsidR="00F469E6" w:rsidRPr="00BF2CEF" w:rsidRDefault="00F469E6" w:rsidP="00AE69D8">
            <w:pPr>
              <w:spacing w:line="240" w:lineRule="auto"/>
              <w:jc w:val="both"/>
              <w:rPr>
                <w:rFonts w:asciiTheme="minorHAnsi" w:hAnsiTheme="minorHAnsi" w:cstheme="minorHAnsi"/>
                <w:i/>
                <w:iCs/>
                <w:color w:val="000000" w:themeColor="text1"/>
                <w:sz w:val="22"/>
                <w:szCs w:val="22"/>
              </w:rPr>
            </w:pPr>
          </w:p>
          <w:p w14:paraId="01310091" w14:textId="77777777" w:rsidR="00F469E6" w:rsidRPr="00BF2CEF" w:rsidRDefault="00F469E6" w:rsidP="00AE69D8">
            <w:pPr>
              <w:spacing w:line="240" w:lineRule="auto"/>
              <w:jc w:val="both"/>
              <w:rPr>
                <w:rFonts w:asciiTheme="minorHAnsi" w:hAnsiTheme="minorHAnsi" w:cstheme="minorHAnsi"/>
                <w:i/>
                <w:iCs/>
                <w:color w:val="000000" w:themeColor="text1"/>
                <w:sz w:val="22"/>
                <w:szCs w:val="22"/>
              </w:rPr>
            </w:pPr>
            <w:r w:rsidRPr="00BF2CEF">
              <w:rPr>
                <w:rFonts w:asciiTheme="minorHAnsi" w:hAnsiTheme="minorHAnsi" w:cstheme="minorHAnsi"/>
                <w:i/>
                <w:iCs/>
                <w:color w:val="000000" w:themeColor="text1"/>
                <w:sz w:val="22"/>
                <w:szCs w:val="22"/>
              </w:rPr>
              <w:t>Results</w:t>
            </w:r>
          </w:p>
          <w:p w14:paraId="4DDDF619" w14:textId="40D99918" w:rsidR="00F469E6" w:rsidRPr="00BF2CEF" w:rsidRDefault="00F469E6" w:rsidP="00AE69D8">
            <w:pPr>
              <w:spacing w:line="240" w:lineRule="auto"/>
              <w:jc w:val="both"/>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61,591,299 adult cases were treated, 11.2% (6,912,316) requiring ICU and 499,262 (7.2%) needing long-term ventilation. 44.2% of all ICU cases and 36.2% of long-term ventilated patients were female (p &lt; 0.0001). ICU mortality was 11.1%, long-term ventilation mortality was 38.8%; higher in men and patients aged ≥ 65 (p &lt; 0.001). Leading diagnoses for ICU deaths: heart failure (6.9%), stroke (6.3%), sepsis (6.2%).</w:t>
            </w:r>
            <w:r w:rsidR="00AE69D8" w:rsidRPr="00BF2CEF">
              <w:rPr>
                <w:rFonts w:asciiTheme="minorHAnsi" w:hAnsiTheme="minorHAnsi" w:cstheme="minorHAnsi"/>
                <w:color w:val="000000" w:themeColor="text1"/>
                <w:sz w:val="22"/>
                <w:szCs w:val="22"/>
              </w:rPr>
              <w:t xml:space="preserve"> </w:t>
            </w:r>
            <w:r w:rsidRPr="00BF2CEF">
              <w:rPr>
                <w:rFonts w:asciiTheme="minorHAnsi" w:hAnsiTheme="minorHAnsi" w:cstheme="minorHAnsi"/>
                <w:color w:val="000000" w:themeColor="text1"/>
                <w:sz w:val="22"/>
                <w:szCs w:val="22"/>
              </w:rPr>
              <w:t>0.8% of ICU cases and 1.4% of long-term ventilated cases received specialized palliative care, with a higher proportion of females (p &lt; 0.0001). Most palliative care patients were aged ≥ 65.</w:t>
            </w:r>
          </w:p>
        </w:tc>
      </w:tr>
      <w:tr w:rsidR="00AE69D8" w:rsidRPr="00BF2CEF" w14:paraId="1AA695F9" w14:textId="77777777" w:rsidTr="00F469E6">
        <w:tc>
          <w:tcPr>
            <w:tcW w:w="8314" w:type="dxa"/>
            <w:gridSpan w:val="4"/>
          </w:tcPr>
          <w:p w14:paraId="75C209D7" w14:textId="77777777" w:rsidR="00F469E6" w:rsidRPr="00BF2CEF" w:rsidRDefault="00F469E6" w:rsidP="00AE69D8">
            <w:pPr>
              <w:pStyle w:val="TableSubHead"/>
              <w:tabs>
                <w:tab w:val="left" w:pos="5400"/>
              </w:tabs>
              <w:rPr>
                <w:rFonts w:asciiTheme="minorHAnsi" w:hAnsiTheme="minorHAnsi" w:cstheme="minorHAnsi"/>
                <w:color w:val="000000" w:themeColor="text1"/>
                <w:sz w:val="22"/>
                <w:szCs w:val="22"/>
              </w:rPr>
            </w:pPr>
            <w:bookmarkStart w:id="13" w:name="bold7"/>
            <w:bookmarkStart w:id="14" w:name="italic8"/>
            <w:bookmarkEnd w:id="11"/>
            <w:bookmarkEnd w:id="12"/>
            <w:r w:rsidRPr="00BF2CEF">
              <w:rPr>
                <w:rFonts w:asciiTheme="minorHAnsi" w:hAnsiTheme="minorHAnsi" w:cstheme="minorHAnsi"/>
                <w:color w:val="000000" w:themeColor="text1"/>
                <w:sz w:val="22"/>
                <w:szCs w:val="22"/>
              </w:rPr>
              <w:t>Introduction</w:t>
            </w:r>
          </w:p>
        </w:tc>
        <w:bookmarkEnd w:id="13"/>
        <w:bookmarkEnd w:id="14"/>
        <w:tc>
          <w:tcPr>
            <w:tcW w:w="6678" w:type="dxa"/>
          </w:tcPr>
          <w:p w14:paraId="3000681B" w14:textId="77777777" w:rsidR="00F469E6" w:rsidRPr="00BF2CEF" w:rsidRDefault="00F469E6" w:rsidP="00AE69D8">
            <w:pPr>
              <w:pStyle w:val="TableSubHead"/>
              <w:tabs>
                <w:tab w:val="left" w:pos="5400"/>
              </w:tabs>
              <w:rPr>
                <w:rFonts w:asciiTheme="minorHAnsi" w:hAnsiTheme="minorHAnsi" w:cstheme="minorHAnsi"/>
                <w:color w:val="000000" w:themeColor="text1"/>
                <w:sz w:val="22"/>
                <w:szCs w:val="22"/>
              </w:rPr>
            </w:pPr>
          </w:p>
        </w:tc>
      </w:tr>
      <w:tr w:rsidR="00AE69D8" w:rsidRPr="00BF2CEF" w14:paraId="3AD93253" w14:textId="77777777" w:rsidTr="00F469E6">
        <w:tc>
          <w:tcPr>
            <w:tcW w:w="1950" w:type="dxa"/>
          </w:tcPr>
          <w:p w14:paraId="03D433D9" w14:textId="77777777" w:rsidR="00F469E6" w:rsidRPr="00BF2CEF" w:rsidRDefault="00F469E6" w:rsidP="00AE69D8">
            <w:pPr>
              <w:tabs>
                <w:tab w:val="left" w:pos="5400"/>
              </w:tabs>
              <w:spacing w:line="240" w:lineRule="auto"/>
              <w:rPr>
                <w:rFonts w:asciiTheme="minorHAnsi" w:hAnsiTheme="minorHAnsi" w:cstheme="minorHAnsi"/>
                <w:bCs/>
                <w:color w:val="000000" w:themeColor="text1"/>
                <w:sz w:val="22"/>
                <w:szCs w:val="22"/>
              </w:rPr>
            </w:pPr>
            <w:bookmarkStart w:id="15" w:name="bold8"/>
            <w:bookmarkStart w:id="16" w:name="italic9"/>
            <w:r w:rsidRPr="00BF2CEF">
              <w:rPr>
                <w:rFonts w:asciiTheme="minorHAnsi" w:hAnsiTheme="minorHAnsi" w:cstheme="minorHAnsi"/>
                <w:bCs/>
                <w:color w:val="000000" w:themeColor="text1"/>
                <w:sz w:val="22"/>
                <w:szCs w:val="22"/>
              </w:rPr>
              <w:t>Background/</w:t>
            </w:r>
            <w:bookmarkStart w:id="17" w:name="bold9"/>
            <w:bookmarkStart w:id="18" w:name="italic10"/>
            <w:bookmarkEnd w:id="15"/>
            <w:bookmarkEnd w:id="16"/>
            <w:r w:rsidRPr="00BF2CEF">
              <w:rPr>
                <w:rFonts w:asciiTheme="minorHAnsi" w:hAnsiTheme="minorHAnsi" w:cstheme="minorHAnsi"/>
                <w:bCs/>
                <w:color w:val="000000" w:themeColor="text1"/>
                <w:sz w:val="22"/>
                <w:szCs w:val="22"/>
              </w:rPr>
              <w:t>rationale</w:t>
            </w:r>
            <w:bookmarkEnd w:id="17"/>
            <w:bookmarkEnd w:id="18"/>
          </w:p>
        </w:tc>
        <w:tc>
          <w:tcPr>
            <w:tcW w:w="616" w:type="dxa"/>
          </w:tcPr>
          <w:p w14:paraId="7ED5BCC2" w14:textId="77777777" w:rsidR="00F469E6" w:rsidRPr="00BF2CEF" w:rsidRDefault="00F469E6" w:rsidP="00AE69D8">
            <w:pPr>
              <w:tabs>
                <w:tab w:val="left" w:pos="5400"/>
              </w:tabs>
              <w:spacing w:line="240" w:lineRule="auto"/>
              <w:jc w:val="center"/>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2</w:t>
            </w:r>
          </w:p>
        </w:tc>
        <w:tc>
          <w:tcPr>
            <w:tcW w:w="4683" w:type="dxa"/>
          </w:tcPr>
          <w:p w14:paraId="68B74FC4" w14:textId="77777777" w:rsidR="00F469E6" w:rsidRPr="00BF2CEF" w:rsidRDefault="00F469E6"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Explain the scientific background and rationale for the investigation being reported</w:t>
            </w:r>
          </w:p>
        </w:tc>
        <w:tc>
          <w:tcPr>
            <w:tcW w:w="1065" w:type="dxa"/>
          </w:tcPr>
          <w:p w14:paraId="5B7C049E" w14:textId="2CA1ECB1" w:rsidR="00F469E6" w:rsidRPr="00BF2CEF" w:rsidRDefault="00F469E6"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4 and 5</w:t>
            </w:r>
          </w:p>
        </w:tc>
        <w:tc>
          <w:tcPr>
            <w:tcW w:w="6678" w:type="dxa"/>
          </w:tcPr>
          <w:p w14:paraId="3FCA0940" w14:textId="77777777" w:rsidR="00F469E6" w:rsidRPr="00BF2CEF" w:rsidRDefault="00F469E6" w:rsidP="00AE69D8">
            <w:pPr>
              <w:spacing w:line="240" w:lineRule="auto"/>
              <w:jc w:val="both"/>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 xml:space="preserve">… palliative care principles, including thorough symptom management and clear communication, have become integral components of corresponding intensive care recommendations (Truog et al., 2008; Michels et al., 2023b). Moreover, various medical society and guidelines recommend an early integration of palliative care for seriously ill and ICU patients </w:t>
            </w:r>
            <w:r w:rsidRPr="00BF2CEF">
              <w:rPr>
                <w:rFonts w:asciiTheme="minorHAnsi" w:hAnsiTheme="minorHAnsi" w:cstheme="minorHAnsi"/>
                <w:color w:val="000000" w:themeColor="text1"/>
                <w:sz w:val="22"/>
                <w:szCs w:val="22"/>
              </w:rPr>
              <w:fldChar w:fldCharType="begin">
                <w:fldData xml:space="preserve">PEVuZE5vdGU+PENpdGU+PEF1dGhvcj5GZXJyZWxsPC9BdXRob3I+PFllYXI+MjAxNzwvWWVhcj48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</w:fldData>
              </w:fldChar>
            </w:r>
            <w:r w:rsidRPr="00BF2CEF">
              <w:rPr>
                <w:rFonts w:asciiTheme="minorHAnsi" w:hAnsiTheme="minorHAnsi" w:cstheme="minorHAnsi"/>
                <w:color w:val="000000" w:themeColor="text1"/>
                <w:sz w:val="22"/>
                <w:szCs w:val="22"/>
              </w:rPr>
              <w:instrText xml:space="preserve"> ADDIN EN.CITE </w:instrText>
            </w:r>
            <w:r w:rsidRPr="00BF2CEF">
              <w:rPr>
                <w:rFonts w:asciiTheme="minorHAnsi" w:hAnsiTheme="minorHAnsi" w:cstheme="minorHAnsi"/>
                <w:color w:val="000000" w:themeColor="text1"/>
                <w:sz w:val="22"/>
                <w:szCs w:val="22"/>
              </w:rPr>
              <w:fldChar w:fldCharType="begin">
                <w:fldData xml:space="preserve">PEVuZE5vdGU+PENpdGU+PEF1dGhvcj5GZXJyZWxsPC9BdXRob3I+PFllYXI+MjAxNzwvWWVhcj48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</w:fldData>
              </w:fldChar>
            </w:r>
            <w:r w:rsidRPr="00BF2CEF">
              <w:rPr>
                <w:rFonts w:asciiTheme="minorHAnsi" w:hAnsiTheme="minorHAnsi" w:cstheme="minorHAnsi"/>
                <w:color w:val="000000" w:themeColor="text1"/>
                <w:sz w:val="22"/>
                <w:szCs w:val="22"/>
              </w:rPr>
              <w:instrText xml:space="preserve"> ADDIN EN.CITE.DATA </w:instrText>
            </w:r>
            <w:r w:rsidRPr="00BF2CEF">
              <w:rPr>
                <w:rFonts w:asciiTheme="minorHAnsi" w:hAnsiTheme="minorHAnsi" w:cstheme="minorHAnsi"/>
                <w:color w:val="000000" w:themeColor="text1"/>
                <w:sz w:val="22"/>
                <w:szCs w:val="22"/>
              </w:rPr>
            </w:r>
            <w:r w:rsidRPr="00BF2CEF">
              <w:rPr>
                <w:rFonts w:asciiTheme="minorHAnsi" w:hAnsiTheme="minorHAnsi" w:cstheme="minorHAnsi"/>
                <w:color w:val="000000" w:themeColor="text1"/>
                <w:sz w:val="22"/>
                <w:szCs w:val="22"/>
              </w:rPr>
              <w:fldChar w:fldCharType="end"/>
            </w:r>
            <w:r w:rsidRPr="00BF2CEF">
              <w:rPr>
                <w:rFonts w:asciiTheme="minorHAnsi" w:hAnsiTheme="minorHAnsi" w:cstheme="minorHAnsi"/>
                <w:color w:val="000000" w:themeColor="text1"/>
                <w:sz w:val="22"/>
                <w:szCs w:val="22"/>
              </w:rPr>
            </w:r>
            <w:r w:rsidRPr="00BF2CEF">
              <w:rPr>
                <w:rFonts w:asciiTheme="minorHAnsi" w:hAnsiTheme="minorHAnsi" w:cstheme="minorHAnsi"/>
                <w:color w:val="000000" w:themeColor="text1"/>
                <w:sz w:val="22"/>
                <w:szCs w:val="22"/>
              </w:rPr>
              <w:fldChar w:fldCharType="separate"/>
            </w:r>
            <w:r w:rsidRPr="00BF2CEF">
              <w:rPr>
                <w:rFonts w:asciiTheme="minorHAnsi" w:hAnsiTheme="minorHAnsi" w:cstheme="minorHAnsi"/>
                <w:color w:val="000000" w:themeColor="text1"/>
                <w:sz w:val="22"/>
                <w:szCs w:val="22"/>
              </w:rPr>
              <w:t>(Truog</w:t>
            </w:r>
            <w:r w:rsidRPr="00BF2CEF">
              <w:rPr>
                <w:rFonts w:asciiTheme="minorHAnsi" w:hAnsiTheme="minorHAnsi" w:cstheme="minorHAnsi"/>
                <w:i/>
                <w:color w:val="000000" w:themeColor="text1"/>
                <w:sz w:val="22"/>
                <w:szCs w:val="22"/>
              </w:rPr>
              <w:t xml:space="preserve"> et al.</w:t>
            </w:r>
            <w:r w:rsidRPr="00BF2CEF">
              <w:rPr>
                <w:rFonts w:asciiTheme="minorHAnsi" w:hAnsiTheme="minorHAnsi" w:cstheme="minorHAnsi"/>
                <w:color w:val="000000" w:themeColor="text1"/>
                <w:sz w:val="22"/>
                <w:szCs w:val="22"/>
              </w:rPr>
              <w:t>, 2008; Ferrell</w:t>
            </w:r>
            <w:r w:rsidRPr="00BF2CEF">
              <w:rPr>
                <w:rFonts w:asciiTheme="minorHAnsi" w:hAnsiTheme="minorHAnsi" w:cstheme="minorHAnsi"/>
                <w:i/>
                <w:color w:val="000000" w:themeColor="text1"/>
                <w:sz w:val="22"/>
                <w:szCs w:val="22"/>
              </w:rPr>
              <w:t xml:space="preserve"> et al.</w:t>
            </w:r>
            <w:r w:rsidRPr="00BF2CEF">
              <w:rPr>
                <w:rFonts w:asciiTheme="minorHAnsi" w:hAnsiTheme="minorHAnsi" w:cstheme="minorHAnsi"/>
                <w:color w:val="000000" w:themeColor="text1"/>
                <w:sz w:val="22"/>
                <w:szCs w:val="22"/>
              </w:rPr>
              <w:t>, 2017; De Simone</w:t>
            </w:r>
            <w:r w:rsidRPr="00BF2CEF">
              <w:rPr>
                <w:rFonts w:asciiTheme="minorHAnsi" w:hAnsiTheme="minorHAnsi" w:cstheme="minorHAnsi"/>
                <w:i/>
                <w:color w:val="000000" w:themeColor="text1"/>
                <w:sz w:val="22"/>
                <w:szCs w:val="22"/>
              </w:rPr>
              <w:t xml:space="preserve"> et al.</w:t>
            </w:r>
            <w:r w:rsidRPr="00BF2CEF">
              <w:rPr>
                <w:rFonts w:asciiTheme="minorHAnsi" w:hAnsiTheme="minorHAnsi" w:cstheme="minorHAnsi"/>
                <w:color w:val="000000" w:themeColor="text1"/>
                <w:sz w:val="22"/>
                <w:szCs w:val="22"/>
              </w:rPr>
              <w:t>, 2024)</w:t>
            </w:r>
            <w:r w:rsidRPr="00BF2CEF">
              <w:rPr>
                <w:rFonts w:asciiTheme="minorHAnsi" w:hAnsiTheme="minorHAnsi" w:cstheme="minorHAnsi"/>
                <w:color w:val="000000" w:themeColor="text1"/>
                <w:sz w:val="22"/>
                <w:szCs w:val="22"/>
              </w:rPr>
              <w:fldChar w:fldCharType="end"/>
            </w:r>
            <w:r w:rsidRPr="00BF2CEF">
              <w:rPr>
                <w:rFonts w:asciiTheme="minorHAnsi" w:hAnsiTheme="minorHAnsi" w:cstheme="minorHAnsi"/>
                <w:color w:val="000000" w:themeColor="text1"/>
                <w:sz w:val="22"/>
                <w:szCs w:val="22"/>
              </w:rPr>
              <w:t>. … Reliable international and German data on the integration of palliative and intensive care medicine are limited.</w:t>
            </w:r>
          </w:p>
          <w:p w14:paraId="44D1ACA6" w14:textId="77777777" w:rsidR="00F469E6" w:rsidRPr="00BF2CEF" w:rsidRDefault="00F469E6" w:rsidP="00AE69D8">
            <w:pPr>
              <w:tabs>
                <w:tab w:val="left" w:pos="5400"/>
              </w:tabs>
              <w:spacing w:line="240" w:lineRule="auto"/>
              <w:rPr>
                <w:rFonts w:asciiTheme="minorHAnsi" w:hAnsiTheme="minorHAnsi" w:cstheme="minorHAnsi"/>
                <w:color w:val="000000" w:themeColor="text1"/>
                <w:sz w:val="22"/>
                <w:szCs w:val="22"/>
              </w:rPr>
            </w:pPr>
          </w:p>
        </w:tc>
      </w:tr>
      <w:tr w:rsidR="00AE69D8" w:rsidRPr="00BF2CEF" w14:paraId="7F1E19FA" w14:textId="77777777" w:rsidTr="00F469E6">
        <w:tc>
          <w:tcPr>
            <w:tcW w:w="1950" w:type="dxa"/>
          </w:tcPr>
          <w:p w14:paraId="396C61B6" w14:textId="77777777" w:rsidR="00F469E6" w:rsidRPr="00BF2CEF" w:rsidRDefault="00F469E6" w:rsidP="00AE69D8">
            <w:pPr>
              <w:tabs>
                <w:tab w:val="left" w:pos="5400"/>
              </w:tabs>
              <w:spacing w:line="240" w:lineRule="auto"/>
              <w:rPr>
                <w:rFonts w:asciiTheme="minorHAnsi" w:hAnsiTheme="minorHAnsi" w:cstheme="minorHAnsi"/>
                <w:bCs/>
                <w:color w:val="000000" w:themeColor="text1"/>
                <w:sz w:val="22"/>
                <w:szCs w:val="22"/>
              </w:rPr>
            </w:pPr>
            <w:bookmarkStart w:id="19" w:name="bold10" w:colFirst="0" w:colLast="0"/>
            <w:bookmarkStart w:id="20" w:name="italic11" w:colFirst="0" w:colLast="0"/>
            <w:r w:rsidRPr="00BF2CEF">
              <w:rPr>
                <w:rFonts w:asciiTheme="minorHAnsi" w:hAnsiTheme="minorHAnsi" w:cstheme="minorHAnsi"/>
                <w:bCs/>
                <w:color w:val="000000" w:themeColor="text1"/>
                <w:sz w:val="22"/>
                <w:szCs w:val="22"/>
              </w:rPr>
              <w:lastRenderedPageBreak/>
              <w:t>Objectives</w:t>
            </w:r>
          </w:p>
        </w:tc>
        <w:tc>
          <w:tcPr>
            <w:tcW w:w="616" w:type="dxa"/>
          </w:tcPr>
          <w:p w14:paraId="0DED4881" w14:textId="77777777" w:rsidR="00F469E6" w:rsidRPr="00BF2CEF" w:rsidRDefault="00F469E6" w:rsidP="00AE69D8">
            <w:pPr>
              <w:tabs>
                <w:tab w:val="left" w:pos="5400"/>
              </w:tabs>
              <w:spacing w:line="240" w:lineRule="auto"/>
              <w:jc w:val="center"/>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3</w:t>
            </w:r>
          </w:p>
        </w:tc>
        <w:tc>
          <w:tcPr>
            <w:tcW w:w="4683" w:type="dxa"/>
          </w:tcPr>
          <w:p w14:paraId="630337FB" w14:textId="77777777" w:rsidR="00F469E6" w:rsidRPr="00BF2CEF" w:rsidRDefault="00F469E6"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State specific objectives, including any prespecified hypotheses</w:t>
            </w:r>
          </w:p>
        </w:tc>
        <w:tc>
          <w:tcPr>
            <w:tcW w:w="1065" w:type="dxa"/>
          </w:tcPr>
          <w:p w14:paraId="0D877E17" w14:textId="784C81C9" w:rsidR="00F469E6" w:rsidRPr="00BF2CEF" w:rsidRDefault="00F469E6"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5</w:t>
            </w:r>
          </w:p>
        </w:tc>
        <w:tc>
          <w:tcPr>
            <w:tcW w:w="6678" w:type="dxa"/>
          </w:tcPr>
          <w:p w14:paraId="21FCED08" w14:textId="77777777" w:rsidR="00F469E6" w:rsidRPr="00BF2CEF" w:rsidRDefault="00F469E6"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The aim of the present study was to determine the frequency of specialized palliative care treatment in hospitalized patients admitted to German ICUs.</w:t>
            </w:r>
          </w:p>
        </w:tc>
      </w:tr>
      <w:tr w:rsidR="00AE69D8" w:rsidRPr="00BF2CEF" w14:paraId="69E3E05D" w14:textId="77777777" w:rsidTr="00F469E6">
        <w:tc>
          <w:tcPr>
            <w:tcW w:w="8314" w:type="dxa"/>
            <w:gridSpan w:val="4"/>
          </w:tcPr>
          <w:p w14:paraId="40D7965D" w14:textId="77777777" w:rsidR="00F469E6" w:rsidRPr="00BF2CEF" w:rsidRDefault="00F469E6" w:rsidP="00AE69D8">
            <w:pPr>
              <w:pStyle w:val="TableSubHead"/>
              <w:tabs>
                <w:tab w:val="left" w:pos="5400"/>
              </w:tabs>
              <w:rPr>
                <w:rFonts w:asciiTheme="minorHAnsi" w:hAnsiTheme="minorHAnsi" w:cstheme="minorHAnsi"/>
                <w:color w:val="000000" w:themeColor="text1"/>
                <w:sz w:val="22"/>
                <w:szCs w:val="22"/>
              </w:rPr>
            </w:pPr>
            <w:bookmarkStart w:id="21" w:name="bold11"/>
            <w:bookmarkStart w:id="22" w:name="italic12"/>
            <w:bookmarkEnd w:id="19"/>
            <w:bookmarkEnd w:id="20"/>
            <w:r w:rsidRPr="00BF2CEF">
              <w:rPr>
                <w:rFonts w:asciiTheme="minorHAnsi" w:hAnsiTheme="minorHAnsi" w:cstheme="minorHAnsi"/>
                <w:color w:val="000000" w:themeColor="text1"/>
                <w:sz w:val="22"/>
                <w:szCs w:val="22"/>
              </w:rPr>
              <w:t>Methods</w:t>
            </w:r>
          </w:p>
        </w:tc>
        <w:bookmarkEnd w:id="21"/>
        <w:bookmarkEnd w:id="22"/>
        <w:tc>
          <w:tcPr>
            <w:tcW w:w="6678" w:type="dxa"/>
          </w:tcPr>
          <w:p w14:paraId="29B04215" w14:textId="77777777" w:rsidR="00F469E6" w:rsidRPr="00BF2CEF" w:rsidRDefault="00F469E6" w:rsidP="00AE69D8">
            <w:pPr>
              <w:pStyle w:val="TableSubHead"/>
              <w:tabs>
                <w:tab w:val="left" w:pos="5400"/>
              </w:tabs>
              <w:rPr>
                <w:rFonts w:asciiTheme="minorHAnsi" w:hAnsiTheme="minorHAnsi" w:cstheme="minorHAnsi"/>
                <w:color w:val="000000" w:themeColor="text1"/>
                <w:sz w:val="22"/>
                <w:szCs w:val="22"/>
              </w:rPr>
            </w:pPr>
          </w:p>
        </w:tc>
      </w:tr>
      <w:tr w:rsidR="00AE69D8" w:rsidRPr="00BF2CEF" w14:paraId="5741BAFB" w14:textId="77777777" w:rsidTr="00F469E6">
        <w:tc>
          <w:tcPr>
            <w:tcW w:w="1950" w:type="dxa"/>
          </w:tcPr>
          <w:p w14:paraId="66234D96" w14:textId="77777777" w:rsidR="00F469E6" w:rsidRPr="00BF2CEF" w:rsidRDefault="00F469E6" w:rsidP="00AE69D8">
            <w:pPr>
              <w:tabs>
                <w:tab w:val="left" w:pos="5400"/>
              </w:tabs>
              <w:spacing w:line="240" w:lineRule="auto"/>
              <w:rPr>
                <w:rFonts w:asciiTheme="minorHAnsi" w:hAnsiTheme="minorHAnsi" w:cstheme="minorHAnsi"/>
                <w:bCs/>
                <w:color w:val="000000" w:themeColor="text1"/>
                <w:sz w:val="22"/>
                <w:szCs w:val="22"/>
              </w:rPr>
            </w:pPr>
            <w:bookmarkStart w:id="23" w:name="bold12" w:colFirst="0" w:colLast="0"/>
            <w:bookmarkStart w:id="24" w:name="italic13" w:colFirst="0" w:colLast="0"/>
            <w:r w:rsidRPr="00BF2CEF">
              <w:rPr>
                <w:rFonts w:asciiTheme="minorHAnsi" w:hAnsiTheme="minorHAnsi" w:cstheme="minorHAnsi"/>
                <w:bCs/>
                <w:color w:val="000000" w:themeColor="text1"/>
                <w:sz w:val="22"/>
                <w:szCs w:val="22"/>
              </w:rPr>
              <w:t>Study design</w:t>
            </w:r>
          </w:p>
        </w:tc>
        <w:tc>
          <w:tcPr>
            <w:tcW w:w="616" w:type="dxa"/>
          </w:tcPr>
          <w:p w14:paraId="736472B8" w14:textId="77777777" w:rsidR="00F469E6" w:rsidRPr="00BF2CEF" w:rsidRDefault="00F469E6" w:rsidP="00AE69D8">
            <w:pPr>
              <w:tabs>
                <w:tab w:val="left" w:pos="5400"/>
              </w:tabs>
              <w:spacing w:line="240" w:lineRule="auto"/>
              <w:jc w:val="center"/>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4</w:t>
            </w:r>
          </w:p>
        </w:tc>
        <w:tc>
          <w:tcPr>
            <w:tcW w:w="4683" w:type="dxa"/>
          </w:tcPr>
          <w:p w14:paraId="6F91E704" w14:textId="77777777" w:rsidR="00F469E6" w:rsidRPr="00BF2CEF" w:rsidRDefault="00F469E6"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Present key elements of study design early in the paper</w:t>
            </w:r>
          </w:p>
        </w:tc>
        <w:tc>
          <w:tcPr>
            <w:tcW w:w="1065" w:type="dxa"/>
          </w:tcPr>
          <w:p w14:paraId="4B586D21" w14:textId="08987CE1" w:rsidR="00F469E6" w:rsidRPr="00BF2CEF" w:rsidRDefault="00F469E6"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1,3 and 6</w:t>
            </w:r>
          </w:p>
        </w:tc>
        <w:tc>
          <w:tcPr>
            <w:tcW w:w="6678" w:type="dxa"/>
          </w:tcPr>
          <w:p w14:paraId="1A5F5B64" w14:textId="77777777" w:rsidR="00F469E6" w:rsidRPr="00BF2CEF" w:rsidRDefault="00F469E6"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cross sectional study</w:t>
            </w:r>
          </w:p>
        </w:tc>
      </w:tr>
      <w:tr w:rsidR="00AE69D8" w:rsidRPr="00BF2CEF" w14:paraId="6029C27C" w14:textId="77777777" w:rsidTr="00F469E6">
        <w:tc>
          <w:tcPr>
            <w:tcW w:w="1950" w:type="dxa"/>
          </w:tcPr>
          <w:p w14:paraId="0FAF1D1B" w14:textId="77777777" w:rsidR="00F469E6" w:rsidRPr="00BF2CEF" w:rsidRDefault="00F469E6" w:rsidP="00AE69D8">
            <w:pPr>
              <w:tabs>
                <w:tab w:val="left" w:pos="5400"/>
              </w:tabs>
              <w:spacing w:line="240" w:lineRule="auto"/>
              <w:rPr>
                <w:rFonts w:asciiTheme="minorHAnsi" w:hAnsiTheme="minorHAnsi" w:cstheme="minorHAnsi"/>
                <w:bCs/>
                <w:color w:val="000000" w:themeColor="text1"/>
                <w:sz w:val="22"/>
                <w:szCs w:val="22"/>
              </w:rPr>
            </w:pPr>
            <w:bookmarkStart w:id="25" w:name="bold13" w:colFirst="0" w:colLast="0"/>
            <w:bookmarkStart w:id="26" w:name="italic14" w:colFirst="0" w:colLast="0"/>
            <w:bookmarkEnd w:id="23"/>
            <w:bookmarkEnd w:id="24"/>
            <w:r w:rsidRPr="00BF2CEF">
              <w:rPr>
                <w:rFonts w:asciiTheme="minorHAnsi" w:hAnsiTheme="minorHAnsi" w:cstheme="minorHAnsi"/>
                <w:bCs/>
                <w:color w:val="000000" w:themeColor="text1"/>
                <w:sz w:val="22"/>
                <w:szCs w:val="22"/>
              </w:rPr>
              <w:t>Setting</w:t>
            </w:r>
          </w:p>
        </w:tc>
        <w:tc>
          <w:tcPr>
            <w:tcW w:w="616" w:type="dxa"/>
          </w:tcPr>
          <w:p w14:paraId="4BFC5A31" w14:textId="77777777" w:rsidR="00F469E6" w:rsidRPr="00BF2CEF" w:rsidRDefault="00F469E6" w:rsidP="00AE69D8">
            <w:pPr>
              <w:tabs>
                <w:tab w:val="left" w:pos="5400"/>
              </w:tabs>
              <w:spacing w:line="240" w:lineRule="auto"/>
              <w:jc w:val="center"/>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5</w:t>
            </w:r>
          </w:p>
        </w:tc>
        <w:tc>
          <w:tcPr>
            <w:tcW w:w="4683" w:type="dxa"/>
          </w:tcPr>
          <w:p w14:paraId="2B1CEB49" w14:textId="77777777" w:rsidR="00F469E6" w:rsidRPr="00BF2CEF" w:rsidRDefault="00F469E6"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Describe the setting, locations, and relevant dates, including periods of recruitment, exposure, follow-up, and data collection</w:t>
            </w:r>
          </w:p>
        </w:tc>
        <w:tc>
          <w:tcPr>
            <w:tcW w:w="1065" w:type="dxa"/>
          </w:tcPr>
          <w:p w14:paraId="0F7B0F10" w14:textId="77777777" w:rsidR="00F469E6" w:rsidRPr="00BF2CEF" w:rsidRDefault="00F469E6"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2 and 5</w:t>
            </w:r>
          </w:p>
        </w:tc>
        <w:tc>
          <w:tcPr>
            <w:tcW w:w="6678" w:type="dxa"/>
          </w:tcPr>
          <w:p w14:paraId="7EFD8D7C" w14:textId="77777777" w:rsidR="00F469E6" w:rsidRPr="00BF2CEF" w:rsidRDefault="00F469E6"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 period from 01.01.2019 to 31.12.2022 … relied on public data … It is compulsory for all German Hospitals to send their data … to InEK GmbH, … (to) aggregate received data making it publicly available via the InEK Browser (§21 Hospital Fees Act).</w:t>
            </w:r>
          </w:p>
        </w:tc>
      </w:tr>
      <w:bookmarkEnd w:id="25"/>
      <w:bookmarkEnd w:id="26"/>
      <w:tr w:rsidR="00AE69D8" w:rsidRPr="00BF2CEF" w14:paraId="147DFC02" w14:textId="77777777" w:rsidTr="00F469E6">
        <w:tc>
          <w:tcPr>
            <w:tcW w:w="1950" w:type="dxa"/>
            <w:vMerge w:val="restart"/>
          </w:tcPr>
          <w:p w14:paraId="3D16F360" w14:textId="77777777" w:rsidR="00F469E6" w:rsidRPr="00BF2CEF" w:rsidRDefault="00F469E6" w:rsidP="00AE69D8">
            <w:pPr>
              <w:tabs>
                <w:tab w:val="left" w:pos="5400"/>
              </w:tabs>
              <w:spacing w:line="240" w:lineRule="auto"/>
              <w:rPr>
                <w:rFonts w:asciiTheme="minorHAnsi" w:hAnsiTheme="minorHAnsi" w:cstheme="minorHAnsi"/>
                <w:bCs/>
                <w:color w:val="000000" w:themeColor="text1"/>
                <w:sz w:val="22"/>
                <w:szCs w:val="22"/>
              </w:rPr>
            </w:pPr>
            <w:r w:rsidRPr="00BF2CEF">
              <w:rPr>
                <w:rFonts w:asciiTheme="minorHAnsi" w:hAnsiTheme="minorHAnsi" w:cstheme="minorHAnsi"/>
                <w:bCs/>
                <w:color w:val="000000" w:themeColor="text1"/>
                <w:sz w:val="22"/>
                <w:szCs w:val="22"/>
              </w:rPr>
              <w:t>Participants</w:t>
            </w:r>
          </w:p>
        </w:tc>
        <w:tc>
          <w:tcPr>
            <w:tcW w:w="616" w:type="dxa"/>
            <w:vMerge w:val="restart"/>
          </w:tcPr>
          <w:p w14:paraId="34838C08" w14:textId="77777777" w:rsidR="00F469E6" w:rsidRPr="00BF2CEF" w:rsidRDefault="00F469E6" w:rsidP="00AE69D8">
            <w:pPr>
              <w:tabs>
                <w:tab w:val="left" w:pos="5400"/>
              </w:tabs>
              <w:spacing w:line="240" w:lineRule="auto"/>
              <w:jc w:val="center"/>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6</w:t>
            </w:r>
          </w:p>
        </w:tc>
        <w:tc>
          <w:tcPr>
            <w:tcW w:w="4683" w:type="dxa"/>
          </w:tcPr>
          <w:p w14:paraId="359FE6CC" w14:textId="77777777" w:rsidR="00F469E6" w:rsidRPr="00BF2CEF" w:rsidRDefault="00F469E6"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w:t>
            </w:r>
            <w:r w:rsidRPr="00BF2CEF">
              <w:rPr>
                <w:rFonts w:asciiTheme="minorHAnsi" w:hAnsiTheme="minorHAnsi" w:cstheme="minorHAnsi"/>
                <w:i/>
                <w:color w:val="000000" w:themeColor="text1"/>
                <w:sz w:val="22"/>
                <w:szCs w:val="22"/>
              </w:rPr>
              <w:t>a</w:t>
            </w:r>
            <w:r w:rsidRPr="00BF2CEF">
              <w:rPr>
                <w:rFonts w:asciiTheme="minorHAnsi" w:hAnsiTheme="minorHAnsi" w:cstheme="minorHAnsi"/>
                <w:color w:val="000000" w:themeColor="text1"/>
                <w:sz w:val="22"/>
                <w:szCs w:val="22"/>
              </w:rPr>
              <w:t xml:space="preserve">) </w:t>
            </w:r>
            <w:r w:rsidRPr="00BF2CEF">
              <w:rPr>
                <w:rFonts w:asciiTheme="minorHAnsi" w:hAnsiTheme="minorHAnsi" w:cstheme="minorHAnsi"/>
                <w:i/>
                <w:color w:val="000000" w:themeColor="text1"/>
                <w:sz w:val="22"/>
                <w:szCs w:val="22"/>
              </w:rPr>
              <w:t>Cohort study</w:t>
            </w:r>
            <w:r w:rsidRPr="00BF2CEF">
              <w:rPr>
                <w:rFonts w:asciiTheme="minorHAnsi" w:hAnsiTheme="minorHAnsi" w:cstheme="minorHAnsi"/>
                <w:color w:val="000000" w:themeColor="text1"/>
                <w:sz w:val="22"/>
                <w:szCs w:val="22"/>
              </w:rPr>
              <w:t>—Give the eligibility criteria, and the sources and methods of selection of participants. Describe methods of follow-up</w:t>
            </w:r>
          </w:p>
          <w:p w14:paraId="5265FC6C" w14:textId="77777777" w:rsidR="00F469E6" w:rsidRPr="00BF2CEF" w:rsidRDefault="00F469E6"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i/>
                <w:color w:val="000000" w:themeColor="text1"/>
                <w:sz w:val="22"/>
                <w:szCs w:val="22"/>
              </w:rPr>
              <w:t>Case-control study</w:t>
            </w:r>
            <w:r w:rsidRPr="00BF2CEF">
              <w:rPr>
                <w:rFonts w:asciiTheme="minorHAnsi" w:hAnsiTheme="minorHAnsi" w:cstheme="minorHAnsi"/>
                <w:color w:val="000000" w:themeColor="text1"/>
                <w:sz w:val="22"/>
                <w:szCs w:val="22"/>
              </w:rPr>
              <w:t>—Give the eligibility criteria, and the sources and methods of case ascertainment and control selection. Give the rationale for the choice of cases and controls</w:t>
            </w:r>
          </w:p>
          <w:p w14:paraId="2D918CAF" w14:textId="77777777" w:rsidR="00F469E6" w:rsidRPr="00BF2CEF" w:rsidRDefault="00F469E6"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i/>
                <w:color w:val="000000" w:themeColor="text1"/>
                <w:sz w:val="22"/>
                <w:szCs w:val="22"/>
              </w:rPr>
              <w:t>Cross-sectional study</w:t>
            </w:r>
            <w:r w:rsidRPr="00BF2CEF">
              <w:rPr>
                <w:rFonts w:asciiTheme="minorHAnsi" w:hAnsiTheme="minorHAnsi" w:cstheme="minorHAnsi"/>
                <w:color w:val="000000" w:themeColor="text1"/>
                <w:sz w:val="22"/>
                <w:szCs w:val="22"/>
              </w:rPr>
              <w:t>—Give the eligibility criteria, and the sources and methods of selection of participants</w:t>
            </w:r>
          </w:p>
        </w:tc>
        <w:tc>
          <w:tcPr>
            <w:tcW w:w="1065" w:type="dxa"/>
          </w:tcPr>
          <w:p w14:paraId="43CEDA0F" w14:textId="77777777" w:rsidR="00F469E6" w:rsidRPr="00BF2CEF" w:rsidRDefault="00F469E6"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 xml:space="preserve">5 </w:t>
            </w:r>
          </w:p>
        </w:tc>
        <w:tc>
          <w:tcPr>
            <w:tcW w:w="6678" w:type="dxa"/>
          </w:tcPr>
          <w:p w14:paraId="71904C09" w14:textId="77777777" w:rsidR="00F469E6" w:rsidRPr="00BF2CEF" w:rsidRDefault="00F469E6"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Data for all billed hospital cases involving ICU care meeting the following criteria was obtained:</w:t>
            </w:r>
          </w:p>
          <w:p w14:paraId="47C1E643" w14:textId="77777777" w:rsidR="00F469E6" w:rsidRPr="00BF2CEF" w:rsidRDefault="00F469E6"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1.     &gt; 18 years of age</w:t>
            </w:r>
          </w:p>
          <w:p w14:paraId="74AB6EE1" w14:textId="77777777" w:rsidR="00F469E6" w:rsidRPr="00BF2CEF" w:rsidRDefault="00F469E6"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2.     total number of hospital cases,</w:t>
            </w:r>
          </w:p>
          <w:p w14:paraId="6FC9A612" w14:textId="77777777" w:rsidR="00F469E6" w:rsidRPr="00BF2CEF" w:rsidRDefault="00F469E6"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3.     total number involving ICU care</w:t>
            </w:r>
          </w:p>
          <w:p w14:paraId="25F4F5F4" w14:textId="77777777" w:rsidR="00F469E6" w:rsidRPr="00BF2CEF" w:rsidRDefault="00F469E6"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4.     all cases on ICU requiring &gt; 95h ventilation to exclude ICU patients with non-life threating illnesses</w:t>
            </w:r>
          </w:p>
          <w:p w14:paraId="418C5D65" w14:textId="77777777" w:rsidR="00F469E6" w:rsidRPr="00BF2CEF" w:rsidRDefault="00F469E6" w:rsidP="00AE69D8">
            <w:pPr>
              <w:tabs>
                <w:tab w:val="left" w:pos="5400"/>
              </w:tabs>
              <w:spacing w:line="240" w:lineRule="auto"/>
              <w:rPr>
                <w:rFonts w:asciiTheme="minorHAnsi" w:hAnsiTheme="minorHAnsi" w:cstheme="minorHAnsi"/>
                <w:color w:val="000000" w:themeColor="text1"/>
                <w:sz w:val="22"/>
                <w:szCs w:val="22"/>
              </w:rPr>
            </w:pPr>
          </w:p>
          <w:p w14:paraId="40E7B7AB" w14:textId="77777777" w:rsidR="00F469E6" w:rsidRPr="00BF2CEF" w:rsidRDefault="00F469E6" w:rsidP="00AE69D8">
            <w:pPr>
              <w:tabs>
                <w:tab w:val="left" w:pos="5400"/>
              </w:tabs>
              <w:spacing w:line="240" w:lineRule="auto"/>
              <w:rPr>
                <w:rFonts w:asciiTheme="minorHAnsi" w:hAnsiTheme="minorHAnsi" w:cstheme="minorHAnsi"/>
                <w:color w:val="000000" w:themeColor="text1"/>
                <w:sz w:val="22"/>
                <w:szCs w:val="22"/>
              </w:rPr>
            </w:pPr>
          </w:p>
        </w:tc>
      </w:tr>
      <w:tr w:rsidR="00AE69D8" w:rsidRPr="00BF2CEF" w14:paraId="5E374EC3" w14:textId="77777777" w:rsidTr="00F469E6">
        <w:tc>
          <w:tcPr>
            <w:tcW w:w="1950" w:type="dxa"/>
            <w:vMerge/>
          </w:tcPr>
          <w:p w14:paraId="403986E2" w14:textId="77777777" w:rsidR="00F469E6" w:rsidRPr="00BF2CEF" w:rsidRDefault="00F469E6" w:rsidP="00AE69D8">
            <w:pPr>
              <w:tabs>
                <w:tab w:val="left" w:pos="5400"/>
              </w:tabs>
              <w:spacing w:line="240" w:lineRule="auto"/>
              <w:rPr>
                <w:rFonts w:asciiTheme="minorHAnsi" w:hAnsiTheme="minorHAnsi" w:cstheme="minorHAnsi"/>
                <w:bCs/>
                <w:color w:val="000000" w:themeColor="text1"/>
                <w:sz w:val="22"/>
                <w:szCs w:val="22"/>
              </w:rPr>
            </w:pPr>
            <w:bookmarkStart w:id="27" w:name="bold14" w:colFirst="0" w:colLast="0"/>
            <w:bookmarkStart w:id="28" w:name="italic15" w:colFirst="0" w:colLast="0"/>
          </w:p>
        </w:tc>
        <w:tc>
          <w:tcPr>
            <w:tcW w:w="616" w:type="dxa"/>
            <w:vMerge/>
          </w:tcPr>
          <w:p w14:paraId="79F861BE" w14:textId="77777777" w:rsidR="00F469E6" w:rsidRPr="00BF2CEF" w:rsidRDefault="00F469E6" w:rsidP="00AE69D8">
            <w:pPr>
              <w:tabs>
                <w:tab w:val="left" w:pos="5400"/>
              </w:tabs>
              <w:spacing w:line="240" w:lineRule="auto"/>
              <w:jc w:val="center"/>
              <w:rPr>
                <w:rFonts w:asciiTheme="minorHAnsi" w:hAnsiTheme="minorHAnsi" w:cstheme="minorHAnsi"/>
                <w:color w:val="000000" w:themeColor="text1"/>
                <w:sz w:val="22"/>
                <w:szCs w:val="22"/>
              </w:rPr>
            </w:pPr>
          </w:p>
        </w:tc>
        <w:tc>
          <w:tcPr>
            <w:tcW w:w="4683" w:type="dxa"/>
          </w:tcPr>
          <w:p w14:paraId="48CAA777" w14:textId="77777777" w:rsidR="00F469E6" w:rsidRPr="00BF2CEF" w:rsidRDefault="00F469E6"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w:t>
            </w:r>
            <w:r w:rsidRPr="00BF2CEF">
              <w:rPr>
                <w:rFonts w:asciiTheme="minorHAnsi" w:hAnsiTheme="minorHAnsi" w:cstheme="minorHAnsi"/>
                <w:i/>
                <w:color w:val="000000" w:themeColor="text1"/>
                <w:sz w:val="22"/>
                <w:szCs w:val="22"/>
              </w:rPr>
              <w:t>b</w:t>
            </w:r>
            <w:r w:rsidRPr="00BF2CEF">
              <w:rPr>
                <w:rFonts w:asciiTheme="minorHAnsi" w:hAnsiTheme="minorHAnsi" w:cstheme="minorHAnsi"/>
                <w:color w:val="000000" w:themeColor="text1"/>
                <w:sz w:val="22"/>
                <w:szCs w:val="22"/>
              </w:rPr>
              <w:t>)</w:t>
            </w:r>
            <w:r w:rsidRPr="00BF2CEF">
              <w:rPr>
                <w:rFonts w:asciiTheme="minorHAnsi" w:hAnsiTheme="minorHAnsi" w:cstheme="minorHAnsi"/>
                <w:b/>
                <w:bCs/>
                <w:color w:val="000000" w:themeColor="text1"/>
                <w:sz w:val="22"/>
                <w:szCs w:val="22"/>
              </w:rPr>
              <w:t xml:space="preserve"> </w:t>
            </w:r>
            <w:r w:rsidRPr="00BF2CEF">
              <w:rPr>
                <w:rFonts w:asciiTheme="minorHAnsi" w:hAnsiTheme="minorHAnsi" w:cstheme="minorHAnsi"/>
                <w:bCs/>
                <w:i/>
                <w:color w:val="000000" w:themeColor="text1"/>
                <w:sz w:val="22"/>
                <w:szCs w:val="22"/>
              </w:rPr>
              <w:t>Cohort study</w:t>
            </w:r>
            <w:r w:rsidRPr="00BF2CEF">
              <w:rPr>
                <w:rFonts w:asciiTheme="minorHAnsi" w:hAnsiTheme="minorHAnsi" w:cstheme="minorHAnsi"/>
                <w:color w:val="000000" w:themeColor="text1"/>
                <w:sz w:val="22"/>
                <w:szCs w:val="22"/>
              </w:rPr>
              <w:t>—For matched studies, give matching criteria and number of exposed and unexposed</w:t>
            </w:r>
          </w:p>
          <w:p w14:paraId="21875A5F" w14:textId="77777777" w:rsidR="00F469E6" w:rsidRPr="00BF2CEF" w:rsidRDefault="00F469E6" w:rsidP="00AE69D8">
            <w:pPr>
              <w:tabs>
                <w:tab w:val="left" w:pos="5400"/>
              </w:tabs>
              <w:spacing w:line="240" w:lineRule="auto"/>
              <w:rPr>
                <w:rFonts w:asciiTheme="minorHAnsi" w:hAnsiTheme="minorHAnsi" w:cstheme="minorHAnsi"/>
                <w:i/>
                <w:color w:val="000000" w:themeColor="text1"/>
                <w:sz w:val="22"/>
                <w:szCs w:val="22"/>
              </w:rPr>
            </w:pPr>
            <w:r w:rsidRPr="00BF2CEF">
              <w:rPr>
                <w:rFonts w:asciiTheme="minorHAnsi" w:hAnsiTheme="minorHAnsi" w:cstheme="minorHAnsi"/>
                <w:bCs/>
                <w:i/>
                <w:color w:val="000000" w:themeColor="text1"/>
                <w:sz w:val="22"/>
                <w:szCs w:val="22"/>
              </w:rPr>
              <w:t>Case-control study</w:t>
            </w:r>
            <w:r w:rsidRPr="00BF2CEF">
              <w:rPr>
                <w:rFonts w:asciiTheme="minorHAnsi" w:hAnsiTheme="minorHAnsi" w:cstheme="minorHAnsi"/>
                <w:color w:val="000000" w:themeColor="text1"/>
                <w:sz w:val="22"/>
                <w:szCs w:val="22"/>
              </w:rPr>
              <w:t>—For matched studies, give matching criteria and the number of controls per case</w:t>
            </w:r>
          </w:p>
        </w:tc>
        <w:tc>
          <w:tcPr>
            <w:tcW w:w="1065" w:type="dxa"/>
          </w:tcPr>
          <w:p w14:paraId="60A2B5B1" w14:textId="77777777" w:rsidR="00F469E6" w:rsidRPr="00BF2CEF" w:rsidRDefault="00F469E6" w:rsidP="00AE69D8">
            <w:pPr>
              <w:tabs>
                <w:tab w:val="left" w:pos="5400"/>
              </w:tabs>
              <w:spacing w:line="240" w:lineRule="auto"/>
              <w:rPr>
                <w:rFonts w:asciiTheme="minorHAnsi" w:hAnsiTheme="minorHAnsi" w:cstheme="minorHAnsi"/>
                <w:color w:val="000000" w:themeColor="text1"/>
                <w:sz w:val="22"/>
                <w:szCs w:val="22"/>
              </w:rPr>
            </w:pPr>
          </w:p>
        </w:tc>
        <w:tc>
          <w:tcPr>
            <w:tcW w:w="6678" w:type="dxa"/>
          </w:tcPr>
          <w:p w14:paraId="5D213691" w14:textId="77777777" w:rsidR="00F469E6" w:rsidRPr="00BF2CEF" w:rsidRDefault="00F469E6" w:rsidP="00AE69D8">
            <w:pPr>
              <w:tabs>
                <w:tab w:val="left" w:pos="5400"/>
              </w:tabs>
              <w:spacing w:line="240" w:lineRule="auto"/>
              <w:rPr>
                <w:rFonts w:asciiTheme="minorHAnsi" w:hAnsiTheme="minorHAnsi" w:cstheme="minorHAnsi"/>
                <w:color w:val="000000" w:themeColor="text1"/>
                <w:sz w:val="22"/>
                <w:szCs w:val="22"/>
              </w:rPr>
            </w:pPr>
          </w:p>
        </w:tc>
      </w:tr>
      <w:tr w:rsidR="00AE69D8" w:rsidRPr="00BF2CEF" w14:paraId="0585EFF3" w14:textId="77777777" w:rsidTr="00F469E6">
        <w:tc>
          <w:tcPr>
            <w:tcW w:w="1950" w:type="dxa"/>
          </w:tcPr>
          <w:p w14:paraId="0AD572DF" w14:textId="77777777" w:rsidR="00F469E6" w:rsidRPr="00BF2CEF" w:rsidRDefault="00F469E6" w:rsidP="00AE69D8">
            <w:pPr>
              <w:tabs>
                <w:tab w:val="left" w:pos="5400"/>
              </w:tabs>
              <w:spacing w:line="240" w:lineRule="auto"/>
              <w:rPr>
                <w:rFonts w:asciiTheme="minorHAnsi" w:hAnsiTheme="minorHAnsi" w:cstheme="minorHAnsi"/>
                <w:bCs/>
                <w:color w:val="000000" w:themeColor="text1"/>
                <w:sz w:val="22"/>
                <w:szCs w:val="22"/>
              </w:rPr>
            </w:pPr>
            <w:bookmarkStart w:id="29" w:name="bold16" w:colFirst="0" w:colLast="0"/>
            <w:bookmarkStart w:id="30" w:name="italic17" w:colFirst="0" w:colLast="0"/>
            <w:bookmarkEnd w:id="27"/>
            <w:bookmarkEnd w:id="28"/>
            <w:r w:rsidRPr="00BF2CEF">
              <w:rPr>
                <w:rFonts w:asciiTheme="minorHAnsi" w:hAnsiTheme="minorHAnsi" w:cstheme="minorHAnsi"/>
                <w:bCs/>
                <w:color w:val="000000" w:themeColor="text1"/>
                <w:sz w:val="22"/>
                <w:szCs w:val="22"/>
              </w:rPr>
              <w:t>Variables</w:t>
            </w:r>
          </w:p>
        </w:tc>
        <w:tc>
          <w:tcPr>
            <w:tcW w:w="616" w:type="dxa"/>
          </w:tcPr>
          <w:p w14:paraId="39A49B4C" w14:textId="77777777" w:rsidR="00F469E6" w:rsidRPr="00BF2CEF" w:rsidRDefault="00F469E6" w:rsidP="00AE69D8">
            <w:pPr>
              <w:tabs>
                <w:tab w:val="left" w:pos="5400"/>
              </w:tabs>
              <w:spacing w:line="240" w:lineRule="auto"/>
              <w:jc w:val="center"/>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7</w:t>
            </w:r>
          </w:p>
        </w:tc>
        <w:tc>
          <w:tcPr>
            <w:tcW w:w="4683" w:type="dxa"/>
          </w:tcPr>
          <w:p w14:paraId="7AE6749E" w14:textId="77777777" w:rsidR="00F469E6" w:rsidRPr="00BF2CEF" w:rsidRDefault="00F469E6"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Clearly define all outcomes, exposures, predictors, potential confounders, and effect modifiers. Give diagnostic criteria, if applicable</w:t>
            </w:r>
          </w:p>
        </w:tc>
        <w:tc>
          <w:tcPr>
            <w:tcW w:w="1065" w:type="dxa"/>
          </w:tcPr>
          <w:p w14:paraId="7614D292" w14:textId="7FE317B5" w:rsidR="00F469E6" w:rsidRPr="00BF2CEF" w:rsidRDefault="00F469E6"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6-7</w:t>
            </w:r>
            <w:r w:rsidR="00AE69D8" w:rsidRPr="00BF2CEF">
              <w:rPr>
                <w:rFonts w:asciiTheme="minorHAnsi" w:hAnsiTheme="minorHAnsi" w:cstheme="minorHAnsi"/>
                <w:color w:val="000000" w:themeColor="text1"/>
                <w:sz w:val="22"/>
                <w:szCs w:val="22"/>
              </w:rPr>
              <w:br/>
              <w:t>suppl</w:t>
            </w:r>
          </w:p>
        </w:tc>
        <w:tc>
          <w:tcPr>
            <w:tcW w:w="6678" w:type="dxa"/>
          </w:tcPr>
          <w:p w14:paraId="17DF30F0" w14:textId="77777777" w:rsidR="00F469E6" w:rsidRPr="00BF2CEF" w:rsidRDefault="00F469E6"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Data extracted included:</w:t>
            </w:r>
          </w:p>
          <w:p w14:paraId="68653170" w14:textId="77777777" w:rsidR="00F469E6" w:rsidRPr="00BF2CEF" w:rsidRDefault="00F469E6"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1.case numbers for each cohort</w:t>
            </w:r>
          </w:p>
          <w:p w14:paraId="0D26961E" w14:textId="77777777" w:rsidR="00F469E6" w:rsidRPr="00BF2CEF" w:rsidRDefault="00F469E6"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2.demographics (age groups as predefined by InEK browser, sex distribution classified into female, male, diverse, unknown)</w:t>
            </w:r>
          </w:p>
          <w:p w14:paraId="1C59BD1D" w14:textId="77777777" w:rsidR="00F469E6" w:rsidRPr="00BF2CEF" w:rsidRDefault="00F469E6"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3.case distribution among hospitals according to bed capacity and ownership</w:t>
            </w:r>
          </w:p>
          <w:p w14:paraId="39B8CE90" w14:textId="77777777" w:rsidR="00F469E6" w:rsidRPr="00BF2CEF" w:rsidRDefault="00F469E6"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4.count of primary diagnoses and treatment procedures</w:t>
            </w:r>
          </w:p>
          <w:p w14:paraId="28CB3561" w14:textId="77777777" w:rsidR="00F469E6" w:rsidRPr="00BF2CEF" w:rsidRDefault="00F469E6"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5.</w:t>
            </w:r>
            <w:r w:rsidRPr="00BF2CEF">
              <w:rPr>
                <w:rFonts w:asciiTheme="minorHAnsi" w:hAnsiTheme="minorHAnsi" w:cstheme="minorHAnsi"/>
                <w:color w:val="000000" w:themeColor="text1"/>
                <w:sz w:val="22"/>
                <w:szCs w:val="22"/>
                <w:lang w:eastAsia="de-DE"/>
              </w:rPr>
              <w:t xml:space="preserve"> </w:t>
            </w:r>
            <w:r w:rsidRPr="00BF2CEF">
              <w:rPr>
                <w:rFonts w:asciiTheme="minorHAnsi" w:hAnsiTheme="minorHAnsi" w:cstheme="minorHAnsi"/>
                <w:color w:val="000000" w:themeColor="text1"/>
                <w:sz w:val="22"/>
                <w:szCs w:val="22"/>
              </w:rPr>
              <w:t xml:space="preserve">Administration of specialized palliative care according to Operations and Procedure Codes (OPS 8-982, 8-98e, 8-98h) and complex intensive </w:t>
            </w:r>
            <w:r w:rsidRPr="00BF2CEF">
              <w:rPr>
                <w:rFonts w:asciiTheme="minorHAnsi" w:hAnsiTheme="minorHAnsi" w:cstheme="minorHAnsi"/>
                <w:color w:val="000000" w:themeColor="text1"/>
                <w:sz w:val="22"/>
                <w:szCs w:val="22"/>
              </w:rPr>
              <w:lastRenderedPageBreak/>
              <w:t>care treatment (OPS 8-980, 8-98f, for code definition see suppl. table 2).</w:t>
            </w:r>
          </w:p>
          <w:p w14:paraId="1C936E40" w14:textId="77777777" w:rsidR="00F469E6" w:rsidRPr="00BF2CEF" w:rsidRDefault="00F469E6" w:rsidP="00AE69D8">
            <w:pPr>
              <w:tabs>
                <w:tab w:val="left" w:pos="5400"/>
              </w:tabs>
              <w:spacing w:line="240" w:lineRule="auto"/>
              <w:rPr>
                <w:rFonts w:asciiTheme="minorHAnsi" w:hAnsiTheme="minorHAnsi" w:cstheme="minorHAnsi"/>
                <w:color w:val="000000" w:themeColor="text1"/>
                <w:sz w:val="22"/>
                <w:szCs w:val="22"/>
              </w:rPr>
            </w:pPr>
          </w:p>
          <w:p w14:paraId="2550F5A7" w14:textId="77777777" w:rsidR="00AE69D8" w:rsidRPr="00BF2CEF" w:rsidRDefault="00F469E6"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Long-term ventilation was defined according to the classification of the German Diagnosis Related Groups (G-DRG) system as ventilation lasting longer than 95 hours in conjunction with intensive care complex treatment (Institut für das Entgeltsystem im Gesundheitsweisen GmbH, 2024)</w:t>
            </w:r>
          </w:p>
          <w:p w14:paraId="70C84A19" w14:textId="77777777" w:rsidR="00AE69D8" w:rsidRPr="00BF2CEF" w:rsidRDefault="00AE69D8" w:rsidP="00AE69D8">
            <w:pPr>
              <w:tabs>
                <w:tab w:val="left" w:pos="5400"/>
              </w:tabs>
              <w:spacing w:line="240" w:lineRule="auto"/>
              <w:rPr>
                <w:rFonts w:asciiTheme="minorHAnsi" w:hAnsiTheme="minorHAnsi" w:cstheme="minorHAnsi"/>
                <w:color w:val="000000" w:themeColor="text1"/>
                <w:sz w:val="22"/>
                <w:szCs w:val="22"/>
              </w:rPr>
            </w:pPr>
          </w:p>
          <w:p w14:paraId="382752FD" w14:textId="04774B4F" w:rsidR="00F469E6" w:rsidRPr="00BF2CEF" w:rsidRDefault="00AE69D8"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Supplement with definition of OPS codes</w:t>
            </w:r>
            <w:r w:rsidR="00F469E6" w:rsidRPr="00BF2CEF">
              <w:rPr>
                <w:rFonts w:asciiTheme="minorHAnsi" w:hAnsiTheme="minorHAnsi" w:cstheme="minorHAnsi"/>
                <w:color w:val="000000" w:themeColor="text1"/>
                <w:sz w:val="22"/>
                <w:szCs w:val="22"/>
              </w:rPr>
              <w:tab/>
            </w:r>
          </w:p>
          <w:p w14:paraId="4E1BDCC8" w14:textId="77777777" w:rsidR="00F469E6" w:rsidRPr="00BF2CEF" w:rsidRDefault="00F469E6" w:rsidP="00AE69D8">
            <w:pPr>
              <w:tabs>
                <w:tab w:val="left" w:pos="5400"/>
              </w:tabs>
              <w:spacing w:line="240" w:lineRule="auto"/>
              <w:rPr>
                <w:rFonts w:asciiTheme="minorHAnsi" w:hAnsiTheme="minorHAnsi" w:cstheme="minorHAnsi"/>
                <w:color w:val="000000" w:themeColor="text1"/>
                <w:sz w:val="22"/>
                <w:szCs w:val="22"/>
              </w:rPr>
            </w:pPr>
          </w:p>
          <w:p w14:paraId="01D939AA" w14:textId="77777777" w:rsidR="00F469E6" w:rsidRPr="00BF2CEF" w:rsidRDefault="00F469E6" w:rsidP="00AE69D8">
            <w:pPr>
              <w:tabs>
                <w:tab w:val="left" w:pos="5400"/>
              </w:tabs>
              <w:spacing w:line="240" w:lineRule="auto"/>
              <w:rPr>
                <w:rFonts w:asciiTheme="minorHAnsi" w:hAnsiTheme="minorHAnsi" w:cstheme="minorHAnsi"/>
                <w:color w:val="000000" w:themeColor="text1"/>
                <w:sz w:val="22"/>
                <w:szCs w:val="22"/>
              </w:rPr>
            </w:pPr>
          </w:p>
        </w:tc>
      </w:tr>
      <w:tr w:rsidR="00AE69D8" w:rsidRPr="00BF2CEF" w14:paraId="76D619EE" w14:textId="77777777" w:rsidTr="00F469E6">
        <w:trPr>
          <w:trHeight w:val="294"/>
        </w:trPr>
        <w:tc>
          <w:tcPr>
            <w:tcW w:w="1950" w:type="dxa"/>
          </w:tcPr>
          <w:p w14:paraId="7E52F1CD" w14:textId="77777777" w:rsidR="00F469E6" w:rsidRPr="00BF2CEF" w:rsidRDefault="00F469E6" w:rsidP="00AE69D8">
            <w:pPr>
              <w:tabs>
                <w:tab w:val="left" w:pos="5400"/>
              </w:tabs>
              <w:spacing w:line="240" w:lineRule="auto"/>
              <w:rPr>
                <w:rFonts w:asciiTheme="minorHAnsi" w:hAnsiTheme="minorHAnsi" w:cstheme="minorHAnsi"/>
                <w:bCs/>
                <w:color w:val="000000" w:themeColor="text1"/>
                <w:sz w:val="22"/>
                <w:szCs w:val="22"/>
              </w:rPr>
            </w:pPr>
            <w:bookmarkStart w:id="31" w:name="bold17"/>
            <w:bookmarkStart w:id="32" w:name="italic18"/>
            <w:bookmarkEnd w:id="29"/>
            <w:bookmarkEnd w:id="30"/>
            <w:r w:rsidRPr="00BF2CEF">
              <w:rPr>
                <w:rFonts w:asciiTheme="minorHAnsi" w:hAnsiTheme="minorHAnsi" w:cstheme="minorHAnsi"/>
                <w:bCs/>
                <w:color w:val="000000" w:themeColor="text1"/>
                <w:sz w:val="22"/>
                <w:szCs w:val="22"/>
              </w:rPr>
              <w:lastRenderedPageBreak/>
              <w:t>Data sources/</w:t>
            </w:r>
            <w:bookmarkStart w:id="33" w:name="bold18"/>
            <w:bookmarkStart w:id="34" w:name="italic19"/>
            <w:bookmarkEnd w:id="31"/>
            <w:bookmarkEnd w:id="32"/>
            <w:r w:rsidRPr="00BF2CEF">
              <w:rPr>
                <w:rFonts w:asciiTheme="minorHAnsi" w:hAnsiTheme="minorHAnsi" w:cstheme="minorHAnsi"/>
                <w:bCs/>
                <w:color w:val="000000" w:themeColor="text1"/>
                <w:sz w:val="22"/>
                <w:szCs w:val="22"/>
              </w:rPr>
              <w:t xml:space="preserve"> measurement</w:t>
            </w:r>
            <w:bookmarkEnd w:id="33"/>
            <w:bookmarkEnd w:id="34"/>
          </w:p>
        </w:tc>
        <w:tc>
          <w:tcPr>
            <w:tcW w:w="616" w:type="dxa"/>
          </w:tcPr>
          <w:p w14:paraId="4F1342F8" w14:textId="77777777" w:rsidR="00F469E6" w:rsidRPr="00BF2CEF" w:rsidRDefault="00F469E6" w:rsidP="00AE69D8">
            <w:pPr>
              <w:tabs>
                <w:tab w:val="left" w:pos="5400"/>
              </w:tabs>
              <w:spacing w:line="240" w:lineRule="auto"/>
              <w:jc w:val="center"/>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8</w:t>
            </w:r>
            <w:bookmarkStart w:id="35" w:name="bold19"/>
            <w:r w:rsidRPr="00BF2CEF">
              <w:rPr>
                <w:rFonts w:asciiTheme="minorHAnsi" w:hAnsiTheme="minorHAnsi" w:cstheme="minorHAnsi"/>
                <w:bCs/>
                <w:color w:val="000000" w:themeColor="text1"/>
                <w:sz w:val="22"/>
                <w:szCs w:val="22"/>
              </w:rPr>
              <w:t>*</w:t>
            </w:r>
            <w:bookmarkEnd w:id="35"/>
          </w:p>
        </w:tc>
        <w:tc>
          <w:tcPr>
            <w:tcW w:w="4683" w:type="dxa"/>
          </w:tcPr>
          <w:p w14:paraId="30FCF83D" w14:textId="77777777" w:rsidR="00F469E6" w:rsidRPr="00BF2CEF" w:rsidRDefault="00F469E6"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i/>
                <w:color w:val="000000" w:themeColor="text1"/>
                <w:sz w:val="22"/>
                <w:szCs w:val="22"/>
              </w:rPr>
              <w:t xml:space="preserve"> </w:t>
            </w:r>
            <w:r w:rsidRPr="00BF2CEF">
              <w:rPr>
                <w:rFonts w:asciiTheme="minorHAnsi" w:hAnsiTheme="minorHAnsi" w:cstheme="minorHAnsi"/>
                <w:color w:val="000000" w:themeColor="text1"/>
                <w:sz w:val="22"/>
                <w:szCs w:val="22"/>
              </w:rPr>
              <w:t>For each variable of interest, give sources of data and details of methods of assessment (measurement). Describe comparability of assessment methods if there is more than one group</w:t>
            </w:r>
          </w:p>
        </w:tc>
        <w:tc>
          <w:tcPr>
            <w:tcW w:w="1065" w:type="dxa"/>
          </w:tcPr>
          <w:p w14:paraId="73CC1552" w14:textId="7C63C3F0" w:rsidR="00F469E6" w:rsidRPr="00BF2CEF" w:rsidRDefault="00F469E6" w:rsidP="00AE69D8">
            <w:pPr>
              <w:tabs>
                <w:tab w:val="left" w:pos="5400"/>
              </w:tabs>
              <w:spacing w:line="240" w:lineRule="auto"/>
              <w:rPr>
                <w:rFonts w:asciiTheme="minorHAnsi" w:hAnsiTheme="minorHAnsi" w:cstheme="minorHAnsi"/>
                <w:i/>
                <w:color w:val="000000" w:themeColor="text1"/>
                <w:sz w:val="22"/>
                <w:szCs w:val="22"/>
              </w:rPr>
            </w:pPr>
            <w:r w:rsidRPr="00BF2CEF">
              <w:rPr>
                <w:rFonts w:asciiTheme="minorHAnsi" w:hAnsiTheme="minorHAnsi" w:cstheme="minorHAnsi"/>
                <w:i/>
                <w:color w:val="000000" w:themeColor="text1"/>
                <w:sz w:val="22"/>
                <w:szCs w:val="22"/>
              </w:rPr>
              <w:t>6</w:t>
            </w:r>
          </w:p>
        </w:tc>
        <w:tc>
          <w:tcPr>
            <w:tcW w:w="6678" w:type="dxa"/>
          </w:tcPr>
          <w:p w14:paraId="775AF0D5" w14:textId="77777777" w:rsidR="00F469E6" w:rsidRPr="00BF2CEF" w:rsidRDefault="00F469E6" w:rsidP="00AE69D8">
            <w:pPr>
              <w:tabs>
                <w:tab w:val="left" w:pos="5400"/>
              </w:tabs>
              <w:spacing w:line="240" w:lineRule="auto"/>
              <w:rPr>
                <w:rFonts w:asciiTheme="minorHAnsi" w:hAnsiTheme="minorHAnsi" w:cstheme="minorHAnsi"/>
                <w:iCs/>
                <w:color w:val="000000" w:themeColor="text1"/>
                <w:sz w:val="22"/>
                <w:szCs w:val="22"/>
              </w:rPr>
            </w:pPr>
            <w:r w:rsidRPr="00BF2CEF">
              <w:rPr>
                <w:rFonts w:asciiTheme="minorHAnsi" w:hAnsiTheme="minorHAnsi" w:cstheme="minorHAnsi"/>
                <w:iCs/>
                <w:color w:val="000000" w:themeColor="text1"/>
                <w:sz w:val="22"/>
                <w:szCs w:val="22"/>
              </w:rPr>
              <w:t>InEK Browser, aggregated Hospital billing data from all German Hospitals. Results structured by variables defined above</w:t>
            </w:r>
          </w:p>
        </w:tc>
      </w:tr>
      <w:tr w:rsidR="00AE69D8" w:rsidRPr="00BF2CEF" w14:paraId="21ED99A7" w14:textId="77777777" w:rsidTr="00F469E6">
        <w:tc>
          <w:tcPr>
            <w:tcW w:w="1950" w:type="dxa"/>
          </w:tcPr>
          <w:p w14:paraId="0EADB7B9" w14:textId="77777777" w:rsidR="00F469E6" w:rsidRPr="00BF2CEF" w:rsidRDefault="00F469E6" w:rsidP="00AE69D8">
            <w:pPr>
              <w:tabs>
                <w:tab w:val="left" w:pos="5400"/>
              </w:tabs>
              <w:spacing w:line="240" w:lineRule="auto"/>
              <w:rPr>
                <w:rFonts w:asciiTheme="minorHAnsi" w:hAnsiTheme="minorHAnsi" w:cstheme="minorHAnsi"/>
                <w:bCs/>
                <w:color w:val="000000" w:themeColor="text1"/>
                <w:sz w:val="22"/>
                <w:szCs w:val="22"/>
              </w:rPr>
            </w:pPr>
            <w:bookmarkStart w:id="36" w:name="bold20" w:colFirst="0" w:colLast="0"/>
            <w:bookmarkStart w:id="37" w:name="italic20" w:colFirst="0" w:colLast="0"/>
            <w:r w:rsidRPr="00BF2CEF">
              <w:rPr>
                <w:rFonts w:asciiTheme="minorHAnsi" w:hAnsiTheme="minorHAnsi" w:cstheme="minorHAnsi"/>
                <w:bCs/>
                <w:color w:val="000000" w:themeColor="text1"/>
                <w:sz w:val="22"/>
                <w:szCs w:val="22"/>
              </w:rPr>
              <w:t>Bias</w:t>
            </w:r>
          </w:p>
        </w:tc>
        <w:tc>
          <w:tcPr>
            <w:tcW w:w="616" w:type="dxa"/>
          </w:tcPr>
          <w:p w14:paraId="396DFC37" w14:textId="77777777" w:rsidR="00F469E6" w:rsidRPr="00BF2CEF" w:rsidRDefault="00F469E6" w:rsidP="00AE69D8">
            <w:pPr>
              <w:tabs>
                <w:tab w:val="left" w:pos="5400"/>
              </w:tabs>
              <w:spacing w:line="240" w:lineRule="auto"/>
              <w:jc w:val="center"/>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9</w:t>
            </w:r>
          </w:p>
        </w:tc>
        <w:tc>
          <w:tcPr>
            <w:tcW w:w="4683" w:type="dxa"/>
          </w:tcPr>
          <w:p w14:paraId="4B7192CF" w14:textId="77777777" w:rsidR="00F469E6" w:rsidRPr="00BF2CEF" w:rsidRDefault="00F469E6"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Describe any efforts to address potential sources of bias</w:t>
            </w:r>
          </w:p>
        </w:tc>
        <w:tc>
          <w:tcPr>
            <w:tcW w:w="1065" w:type="dxa"/>
          </w:tcPr>
          <w:p w14:paraId="5F19FE51" w14:textId="100596A1" w:rsidR="00F469E6" w:rsidRPr="00BF2CEF" w:rsidRDefault="00F469E6"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7</w:t>
            </w:r>
          </w:p>
        </w:tc>
        <w:tc>
          <w:tcPr>
            <w:tcW w:w="6678" w:type="dxa"/>
          </w:tcPr>
          <w:p w14:paraId="26897BAB" w14:textId="77777777" w:rsidR="00F469E6" w:rsidRPr="00BF2CEF" w:rsidRDefault="00F469E6"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Bias</w:t>
            </w:r>
          </w:p>
          <w:p w14:paraId="033E5195" w14:textId="4D1D3185" w:rsidR="00F469E6" w:rsidRPr="00BF2CEF" w:rsidRDefault="00F469E6"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 xml:space="preserve">We minimized selection bias by including all consecutive adult ICU admissions in Germany from 2019 to 2022, ensuring a comprehensive and representative sample. However, our analysis pertains to hospital cases rather than individual patients. Reported data is complete considering all billed cases reported to and made available by the InEK from all German Hospitals with the exception of potential results of less than four cases for data protection. Considering the high volume of cases </w:t>
            </w:r>
            <w:r w:rsidR="00BF2CEF" w:rsidRPr="00BF2CEF">
              <w:rPr>
                <w:rFonts w:asciiTheme="minorHAnsi" w:hAnsiTheme="minorHAnsi" w:cstheme="minorHAnsi"/>
                <w:color w:val="000000" w:themeColor="text1"/>
                <w:sz w:val="22"/>
                <w:szCs w:val="22"/>
              </w:rPr>
              <w:t>analysed</w:t>
            </w:r>
            <w:r w:rsidRPr="00BF2CEF">
              <w:rPr>
                <w:rFonts w:asciiTheme="minorHAnsi" w:hAnsiTheme="minorHAnsi" w:cstheme="minorHAnsi"/>
                <w:color w:val="000000" w:themeColor="text1"/>
                <w:sz w:val="22"/>
                <w:szCs w:val="22"/>
              </w:rPr>
              <w:t xml:space="preserve">, this small number of cases should not affect the overall outcome. To reduce measurement bias, we extracted data on palliative care consultations and intensive care treatments using predefined OPS and ICD-10 codes, ensuring reliable and consistent identification of in-patient ICU cases receiving specialized palliative care. While OPS and ICD-10 classifications are well established, we cannot entirely rule out misclassifications. Measurement errors are minimal in our study based on billing data. The study aimed to determine the frequency of palliative medical treatment during ICU stays and long-term ventilation, using descriptive statistics, which </w:t>
            </w:r>
            <w:r w:rsidRPr="00BF2CEF">
              <w:rPr>
                <w:rFonts w:asciiTheme="minorHAnsi" w:hAnsiTheme="minorHAnsi" w:cstheme="minorHAnsi"/>
                <w:color w:val="000000" w:themeColor="text1"/>
                <w:sz w:val="22"/>
                <w:szCs w:val="22"/>
              </w:rPr>
              <w:lastRenderedPageBreak/>
              <w:t xml:space="preserve">minimizes the impact of confounding bias. However, information on key demographic and clinical variables, such as age, gender, and severity of illness, are given in detail. </w:t>
            </w:r>
          </w:p>
          <w:p w14:paraId="23A59263" w14:textId="2F8AD8EB" w:rsidR="00F469E6" w:rsidRPr="00BF2CEF" w:rsidRDefault="00F469E6" w:rsidP="00AE69D8">
            <w:pPr>
              <w:tabs>
                <w:tab w:val="left" w:pos="5400"/>
              </w:tabs>
              <w:spacing w:line="240" w:lineRule="auto"/>
              <w:rPr>
                <w:rFonts w:asciiTheme="minorHAnsi" w:hAnsiTheme="minorHAnsi" w:cstheme="minorHAnsi"/>
                <w:color w:val="000000" w:themeColor="text1"/>
                <w:sz w:val="22"/>
                <w:szCs w:val="22"/>
              </w:rPr>
            </w:pPr>
          </w:p>
        </w:tc>
      </w:tr>
      <w:tr w:rsidR="00AE69D8" w:rsidRPr="00BF2CEF" w14:paraId="33C88680" w14:textId="77777777" w:rsidTr="00F469E6">
        <w:tc>
          <w:tcPr>
            <w:tcW w:w="1950" w:type="dxa"/>
          </w:tcPr>
          <w:p w14:paraId="332C6104" w14:textId="77777777" w:rsidR="00F469E6" w:rsidRPr="00BF2CEF" w:rsidRDefault="00F469E6" w:rsidP="00AE69D8">
            <w:pPr>
              <w:tabs>
                <w:tab w:val="left" w:pos="5400"/>
              </w:tabs>
              <w:spacing w:line="240" w:lineRule="auto"/>
              <w:rPr>
                <w:rFonts w:asciiTheme="minorHAnsi" w:hAnsiTheme="minorHAnsi" w:cstheme="minorHAnsi"/>
                <w:bCs/>
                <w:color w:val="000000" w:themeColor="text1"/>
                <w:sz w:val="22"/>
                <w:szCs w:val="22"/>
              </w:rPr>
            </w:pPr>
            <w:bookmarkStart w:id="38" w:name="bold21" w:colFirst="0" w:colLast="0"/>
            <w:bookmarkStart w:id="39" w:name="italic21" w:colFirst="0" w:colLast="0"/>
            <w:bookmarkEnd w:id="36"/>
            <w:bookmarkEnd w:id="37"/>
            <w:r w:rsidRPr="00BF2CEF">
              <w:rPr>
                <w:rFonts w:asciiTheme="minorHAnsi" w:hAnsiTheme="minorHAnsi" w:cstheme="minorHAnsi"/>
                <w:bCs/>
                <w:color w:val="000000" w:themeColor="text1"/>
                <w:sz w:val="22"/>
                <w:szCs w:val="22"/>
              </w:rPr>
              <w:lastRenderedPageBreak/>
              <w:t>Study size</w:t>
            </w:r>
          </w:p>
        </w:tc>
        <w:tc>
          <w:tcPr>
            <w:tcW w:w="616" w:type="dxa"/>
          </w:tcPr>
          <w:p w14:paraId="4892A145" w14:textId="77777777" w:rsidR="00F469E6" w:rsidRPr="00BF2CEF" w:rsidRDefault="00F469E6" w:rsidP="00AE69D8">
            <w:pPr>
              <w:tabs>
                <w:tab w:val="left" w:pos="5400"/>
              </w:tabs>
              <w:spacing w:line="240" w:lineRule="auto"/>
              <w:jc w:val="center"/>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10</w:t>
            </w:r>
          </w:p>
        </w:tc>
        <w:tc>
          <w:tcPr>
            <w:tcW w:w="4683" w:type="dxa"/>
          </w:tcPr>
          <w:p w14:paraId="3C41A8D9" w14:textId="77777777" w:rsidR="00F469E6" w:rsidRPr="00BF2CEF" w:rsidRDefault="00F469E6"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Explain how the study size was arrived at</w:t>
            </w:r>
          </w:p>
        </w:tc>
        <w:tc>
          <w:tcPr>
            <w:tcW w:w="1065" w:type="dxa"/>
          </w:tcPr>
          <w:p w14:paraId="3DF767A5" w14:textId="77777777" w:rsidR="00F469E6" w:rsidRPr="00BF2CEF" w:rsidRDefault="00F469E6"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5 - 6</w:t>
            </w:r>
          </w:p>
        </w:tc>
        <w:tc>
          <w:tcPr>
            <w:tcW w:w="6678" w:type="dxa"/>
          </w:tcPr>
          <w:p w14:paraId="57500479" w14:textId="77777777" w:rsidR="00F469E6" w:rsidRPr="00BF2CEF" w:rsidRDefault="00F469E6"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Study size is a function of the output given by the InEK Browser: all billed cases spanning the requested time frame are being displayed.</w:t>
            </w:r>
          </w:p>
        </w:tc>
      </w:tr>
    </w:tbl>
    <w:p w14:paraId="2EDCAF99" w14:textId="77777777" w:rsidR="00191A23" w:rsidRPr="00BF2CEF" w:rsidRDefault="00191A23" w:rsidP="00AE69D8">
      <w:pPr>
        <w:spacing w:line="240" w:lineRule="auto"/>
        <w:rPr>
          <w:rFonts w:asciiTheme="minorHAnsi" w:hAnsiTheme="minorHAnsi" w:cstheme="minorHAnsi"/>
          <w:color w:val="000000" w:themeColor="text1"/>
          <w:sz w:val="22"/>
          <w:szCs w:val="22"/>
        </w:rPr>
      </w:pPr>
      <w:bookmarkStart w:id="40" w:name="bold22"/>
      <w:bookmarkStart w:id="41" w:name="italic22"/>
      <w:bookmarkEnd w:id="38"/>
      <w:bookmarkEnd w:id="39"/>
      <w:r w:rsidRPr="00BF2CEF">
        <w:rPr>
          <w:rFonts w:asciiTheme="minorHAnsi" w:hAnsiTheme="minorHAnsi" w:cstheme="minorHAnsi"/>
          <w:color w:val="000000" w:themeColor="text1"/>
          <w:sz w:val="22"/>
          <w:szCs w:val="22"/>
        </w:rPr>
        <w:t xml:space="preserve">Continued on next page </w:t>
      </w:r>
      <w:r w:rsidRPr="00BF2CEF">
        <w:rPr>
          <w:rFonts w:asciiTheme="minorHAnsi" w:hAnsiTheme="minorHAnsi" w:cstheme="minorHAnsi"/>
          <w:color w:val="000000" w:themeColor="text1"/>
          <w:sz w:val="22"/>
          <w:szCs w:val="22"/>
        </w:rP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655"/>
        <w:gridCol w:w="743"/>
        <w:gridCol w:w="5952"/>
        <w:gridCol w:w="1299"/>
        <w:gridCol w:w="5343"/>
      </w:tblGrid>
      <w:tr w:rsidR="00366362" w:rsidRPr="00BF2CEF" w14:paraId="054D3078" w14:textId="77777777" w:rsidTr="00A245B2">
        <w:tc>
          <w:tcPr>
            <w:tcW w:w="1521" w:type="dxa"/>
          </w:tcPr>
          <w:p w14:paraId="634944EA" w14:textId="77777777" w:rsidR="00191A23" w:rsidRPr="00BF2CEF" w:rsidRDefault="00191A23" w:rsidP="00AE69D8">
            <w:pPr>
              <w:tabs>
                <w:tab w:val="left" w:pos="5400"/>
              </w:tabs>
              <w:spacing w:line="240" w:lineRule="auto"/>
              <w:rPr>
                <w:rFonts w:asciiTheme="minorHAnsi" w:hAnsiTheme="minorHAnsi" w:cstheme="minorHAnsi"/>
                <w:bCs/>
                <w:color w:val="000000" w:themeColor="text1"/>
                <w:sz w:val="22"/>
                <w:szCs w:val="22"/>
              </w:rPr>
            </w:pPr>
            <w:r w:rsidRPr="00BF2CEF">
              <w:rPr>
                <w:rFonts w:asciiTheme="minorHAnsi" w:hAnsiTheme="minorHAnsi" w:cstheme="minorHAnsi"/>
                <w:bCs/>
                <w:color w:val="000000" w:themeColor="text1"/>
                <w:sz w:val="22"/>
                <w:szCs w:val="22"/>
              </w:rPr>
              <w:lastRenderedPageBreak/>
              <w:t>Quantitative</w:t>
            </w:r>
            <w:bookmarkStart w:id="42" w:name="bold23"/>
            <w:bookmarkStart w:id="43" w:name="italic23"/>
            <w:bookmarkEnd w:id="40"/>
            <w:bookmarkEnd w:id="41"/>
            <w:r w:rsidRPr="00BF2CEF">
              <w:rPr>
                <w:rFonts w:asciiTheme="minorHAnsi" w:hAnsiTheme="minorHAnsi" w:cstheme="minorHAnsi"/>
                <w:bCs/>
                <w:color w:val="000000" w:themeColor="text1"/>
                <w:sz w:val="22"/>
                <w:szCs w:val="22"/>
              </w:rPr>
              <w:t xml:space="preserve"> variables</w:t>
            </w:r>
            <w:bookmarkEnd w:id="42"/>
            <w:bookmarkEnd w:id="43"/>
          </w:p>
        </w:tc>
        <w:tc>
          <w:tcPr>
            <w:tcW w:w="749" w:type="dxa"/>
          </w:tcPr>
          <w:p w14:paraId="0CE5B807" w14:textId="77777777" w:rsidR="00191A23" w:rsidRPr="00BF2CEF" w:rsidRDefault="00191A23" w:rsidP="00AE69D8">
            <w:pPr>
              <w:tabs>
                <w:tab w:val="left" w:pos="5400"/>
              </w:tabs>
              <w:spacing w:line="240" w:lineRule="auto"/>
              <w:jc w:val="center"/>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11</w:t>
            </w:r>
          </w:p>
        </w:tc>
        <w:tc>
          <w:tcPr>
            <w:tcW w:w="6094" w:type="dxa"/>
          </w:tcPr>
          <w:p w14:paraId="63D1910C" w14:textId="77777777" w:rsidR="00191A23" w:rsidRPr="00BF2CEF" w:rsidRDefault="00191A23"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Explain how quantitative variables were handled in the analyses. If applicable, describe which groupings were chosen and why</w:t>
            </w:r>
          </w:p>
        </w:tc>
        <w:tc>
          <w:tcPr>
            <w:tcW w:w="1167" w:type="dxa"/>
          </w:tcPr>
          <w:p w14:paraId="79B67583" w14:textId="39F254F7" w:rsidR="00191A23" w:rsidRPr="00BF2CEF" w:rsidRDefault="00F469E6"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7</w:t>
            </w:r>
          </w:p>
        </w:tc>
        <w:tc>
          <w:tcPr>
            <w:tcW w:w="5461" w:type="dxa"/>
          </w:tcPr>
          <w:p w14:paraId="67C721F7" w14:textId="77777777" w:rsidR="00273BBF" w:rsidRPr="00BF2CEF" w:rsidRDefault="00273BBF"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Data were obtained from the InEK data browser and organized using Microsoft Excel for Mac (version 16.78, Microsoft Corporation, Redmond, Washington, USA). Statistical analyses and graphical representations were conducted using GraphPad Prism 9 for macOS (version 9.5.0, GraphPad Software, Inc., La Jolla, USA).</w:t>
            </w:r>
          </w:p>
          <w:p w14:paraId="5D6EF8D7" w14:textId="47AF877C" w:rsidR="00191A23" w:rsidRPr="00BF2CEF" w:rsidRDefault="002B6069"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 xml:space="preserve">Groupings were </w:t>
            </w:r>
            <w:r w:rsidR="00BF2CEF" w:rsidRPr="00BF2CEF">
              <w:rPr>
                <w:rFonts w:asciiTheme="minorHAnsi" w:hAnsiTheme="minorHAnsi" w:cstheme="minorHAnsi"/>
                <w:color w:val="000000" w:themeColor="text1"/>
                <w:sz w:val="22"/>
                <w:szCs w:val="22"/>
              </w:rPr>
              <w:t>predefined</w:t>
            </w:r>
            <w:r w:rsidRPr="00BF2CEF">
              <w:rPr>
                <w:rFonts w:asciiTheme="minorHAnsi" w:hAnsiTheme="minorHAnsi" w:cstheme="minorHAnsi"/>
                <w:color w:val="000000" w:themeColor="text1"/>
                <w:sz w:val="22"/>
                <w:szCs w:val="22"/>
              </w:rPr>
              <w:t xml:space="preserve"> by the InEK Browser (age and gender). Diagnos</w:t>
            </w:r>
            <w:r w:rsidR="00BF2CEF">
              <w:rPr>
                <w:rFonts w:asciiTheme="minorHAnsi" w:hAnsiTheme="minorHAnsi" w:cstheme="minorHAnsi"/>
                <w:color w:val="000000" w:themeColor="text1"/>
                <w:sz w:val="22"/>
                <w:szCs w:val="22"/>
              </w:rPr>
              <w:t>e</w:t>
            </w:r>
            <w:r w:rsidRPr="00BF2CEF">
              <w:rPr>
                <w:rFonts w:asciiTheme="minorHAnsi" w:hAnsiTheme="minorHAnsi" w:cstheme="minorHAnsi"/>
                <w:color w:val="000000" w:themeColor="text1"/>
                <w:sz w:val="22"/>
                <w:szCs w:val="22"/>
              </w:rPr>
              <w:t xml:space="preserve">s are coded using the DRG System. </w:t>
            </w:r>
          </w:p>
        </w:tc>
      </w:tr>
      <w:tr w:rsidR="00366362" w:rsidRPr="00BF2CEF" w14:paraId="104E2546" w14:textId="77777777" w:rsidTr="00A245B2">
        <w:tc>
          <w:tcPr>
            <w:tcW w:w="1521" w:type="dxa"/>
            <w:vMerge w:val="restart"/>
          </w:tcPr>
          <w:p w14:paraId="7D490F55" w14:textId="77777777" w:rsidR="00191A23" w:rsidRPr="00BF2CEF" w:rsidRDefault="00191A23" w:rsidP="00AE69D8">
            <w:pPr>
              <w:tabs>
                <w:tab w:val="left" w:pos="5400"/>
              </w:tabs>
              <w:spacing w:line="240" w:lineRule="auto"/>
              <w:rPr>
                <w:rFonts w:asciiTheme="minorHAnsi" w:hAnsiTheme="minorHAnsi" w:cstheme="minorHAnsi"/>
                <w:color w:val="000000" w:themeColor="text1"/>
                <w:sz w:val="22"/>
                <w:szCs w:val="22"/>
              </w:rPr>
            </w:pPr>
            <w:bookmarkStart w:id="44" w:name="italic24"/>
            <w:r w:rsidRPr="00BF2CEF">
              <w:rPr>
                <w:rFonts w:asciiTheme="minorHAnsi" w:hAnsiTheme="minorHAnsi" w:cstheme="minorHAnsi"/>
                <w:color w:val="000000" w:themeColor="text1"/>
                <w:sz w:val="22"/>
                <w:szCs w:val="22"/>
              </w:rPr>
              <w:t>Statistical</w:t>
            </w:r>
            <w:bookmarkStart w:id="45" w:name="italic25"/>
            <w:bookmarkEnd w:id="44"/>
            <w:r w:rsidRPr="00BF2CEF">
              <w:rPr>
                <w:rFonts w:asciiTheme="minorHAnsi" w:hAnsiTheme="minorHAnsi" w:cstheme="minorHAnsi"/>
                <w:color w:val="000000" w:themeColor="text1"/>
                <w:sz w:val="22"/>
                <w:szCs w:val="22"/>
              </w:rPr>
              <w:t xml:space="preserve"> methods</w:t>
            </w:r>
            <w:bookmarkEnd w:id="45"/>
          </w:p>
        </w:tc>
        <w:tc>
          <w:tcPr>
            <w:tcW w:w="749" w:type="dxa"/>
            <w:vMerge w:val="restart"/>
          </w:tcPr>
          <w:p w14:paraId="76DE225E" w14:textId="77777777" w:rsidR="00191A23" w:rsidRPr="00BF2CEF" w:rsidRDefault="00191A23" w:rsidP="00AE69D8">
            <w:pPr>
              <w:tabs>
                <w:tab w:val="left" w:pos="5400"/>
              </w:tabs>
              <w:spacing w:line="240" w:lineRule="auto"/>
              <w:jc w:val="center"/>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12</w:t>
            </w:r>
          </w:p>
        </w:tc>
        <w:tc>
          <w:tcPr>
            <w:tcW w:w="6094" w:type="dxa"/>
          </w:tcPr>
          <w:p w14:paraId="42D95EF8" w14:textId="77777777" w:rsidR="00191A23" w:rsidRPr="00BF2CEF" w:rsidRDefault="00191A23"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w:t>
            </w:r>
            <w:r w:rsidRPr="00BF2CEF">
              <w:rPr>
                <w:rFonts w:asciiTheme="minorHAnsi" w:hAnsiTheme="minorHAnsi" w:cstheme="minorHAnsi"/>
                <w:i/>
                <w:color w:val="000000" w:themeColor="text1"/>
                <w:sz w:val="22"/>
                <w:szCs w:val="22"/>
              </w:rPr>
              <w:t>a</w:t>
            </w:r>
            <w:r w:rsidRPr="00BF2CEF">
              <w:rPr>
                <w:rFonts w:asciiTheme="minorHAnsi" w:hAnsiTheme="minorHAnsi" w:cstheme="minorHAnsi"/>
                <w:color w:val="000000" w:themeColor="text1"/>
                <w:sz w:val="22"/>
                <w:szCs w:val="22"/>
              </w:rPr>
              <w:t>) Describe all statistical methods, including those used to control for confounding</w:t>
            </w:r>
          </w:p>
        </w:tc>
        <w:tc>
          <w:tcPr>
            <w:tcW w:w="1167" w:type="dxa"/>
          </w:tcPr>
          <w:p w14:paraId="281D1C73" w14:textId="1EF6E71E" w:rsidR="00191A23" w:rsidRPr="00BF2CEF" w:rsidRDefault="00273BBF"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7</w:t>
            </w:r>
            <w:r w:rsidR="00F469E6" w:rsidRPr="00BF2CEF">
              <w:rPr>
                <w:rFonts w:asciiTheme="minorHAnsi" w:hAnsiTheme="minorHAnsi" w:cstheme="minorHAnsi"/>
                <w:color w:val="000000" w:themeColor="text1"/>
                <w:sz w:val="22"/>
                <w:szCs w:val="22"/>
              </w:rPr>
              <w:t xml:space="preserve"> and 8</w:t>
            </w:r>
          </w:p>
        </w:tc>
        <w:tc>
          <w:tcPr>
            <w:tcW w:w="5461" w:type="dxa"/>
          </w:tcPr>
          <w:p w14:paraId="7FD91EC5" w14:textId="77777777" w:rsidR="002B6069" w:rsidRPr="00BF2CEF" w:rsidRDefault="002B6069"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w:t>
            </w:r>
            <w:r w:rsidR="00273BBF" w:rsidRPr="00BF2CEF">
              <w:rPr>
                <w:rFonts w:asciiTheme="minorHAnsi" w:hAnsiTheme="minorHAnsi" w:cstheme="minorHAnsi"/>
                <w:color w:val="000000" w:themeColor="text1"/>
                <w:sz w:val="22"/>
                <w:szCs w:val="22"/>
              </w:rPr>
              <w:t xml:space="preserve">Descriptive statistics were utilized to calculate the percentages of patients who passed away and those who received treatment. </w:t>
            </w:r>
          </w:p>
          <w:p w14:paraId="477E7835" w14:textId="77777777" w:rsidR="002B6069" w:rsidRPr="00BF2CEF" w:rsidRDefault="002B6069"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w:t>
            </w:r>
            <w:r w:rsidR="00273BBF" w:rsidRPr="00BF2CEF">
              <w:rPr>
                <w:rFonts w:asciiTheme="minorHAnsi" w:hAnsiTheme="minorHAnsi" w:cstheme="minorHAnsi"/>
                <w:color w:val="000000" w:themeColor="text1"/>
                <w:sz w:val="22"/>
                <w:szCs w:val="22"/>
              </w:rPr>
              <w:t xml:space="preserve">The Chi-square test with Yates' correction was employed to examine differences in sex distributions across various subgroups </w:t>
            </w:r>
          </w:p>
          <w:p w14:paraId="59D660D8" w14:textId="77777777" w:rsidR="00191A23" w:rsidRPr="00BF2CEF" w:rsidRDefault="002B6069"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w:t>
            </w:r>
            <w:r w:rsidR="00273BBF" w:rsidRPr="00BF2CEF">
              <w:rPr>
                <w:rFonts w:asciiTheme="minorHAnsi" w:hAnsiTheme="minorHAnsi" w:cstheme="minorHAnsi"/>
                <w:color w:val="000000" w:themeColor="text1"/>
                <w:sz w:val="22"/>
                <w:szCs w:val="22"/>
              </w:rPr>
              <w:t>A two-sided significance level of α = 0.05 was applied, with a Bonferroni correction for multiple comparisons (n = 8) Thus, the adjusted significance level was set at 0.006. To assess the association between two categorical variables in 2 x 2 contingency tables, we calculated odds ratios (OR) along with their corresponding 95 % confidence intervals (95 %-CI)</w:t>
            </w:r>
          </w:p>
        </w:tc>
      </w:tr>
      <w:tr w:rsidR="00366362" w:rsidRPr="00BF2CEF" w14:paraId="678ADC92" w14:textId="77777777" w:rsidTr="00A245B2">
        <w:tc>
          <w:tcPr>
            <w:tcW w:w="1521" w:type="dxa"/>
            <w:vMerge/>
          </w:tcPr>
          <w:p w14:paraId="20F8AA00" w14:textId="77777777" w:rsidR="00191A23" w:rsidRPr="00BF2CEF" w:rsidRDefault="00191A23" w:rsidP="00AE69D8">
            <w:pPr>
              <w:tabs>
                <w:tab w:val="left" w:pos="5400"/>
              </w:tabs>
              <w:spacing w:line="240" w:lineRule="auto"/>
              <w:rPr>
                <w:rFonts w:asciiTheme="minorHAnsi" w:hAnsiTheme="minorHAnsi" w:cstheme="minorHAnsi"/>
                <w:bCs/>
                <w:color w:val="000000" w:themeColor="text1"/>
                <w:sz w:val="22"/>
                <w:szCs w:val="22"/>
              </w:rPr>
            </w:pPr>
            <w:bookmarkStart w:id="46" w:name="bold24" w:colFirst="0" w:colLast="0"/>
            <w:bookmarkStart w:id="47" w:name="italic26" w:colFirst="0" w:colLast="0"/>
          </w:p>
        </w:tc>
        <w:tc>
          <w:tcPr>
            <w:tcW w:w="749" w:type="dxa"/>
            <w:vMerge/>
          </w:tcPr>
          <w:p w14:paraId="7E9E84FB" w14:textId="77777777" w:rsidR="00191A23" w:rsidRPr="00BF2CEF" w:rsidRDefault="00191A23" w:rsidP="00AE69D8">
            <w:pPr>
              <w:tabs>
                <w:tab w:val="left" w:pos="5400"/>
              </w:tabs>
              <w:spacing w:line="240" w:lineRule="auto"/>
              <w:jc w:val="center"/>
              <w:rPr>
                <w:rFonts w:asciiTheme="minorHAnsi" w:hAnsiTheme="minorHAnsi" w:cstheme="minorHAnsi"/>
                <w:color w:val="000000" w:themeColor="text1"/>
                <w:sz w:val="22"/>
                <w:szCs w:val="22"/>
              </w:rPr>
            </w:pPr>
          </w:p>
        </w:tc>
        <w:tc>
          <w:tcPr>
            <w:tcW w:w="6094" w:type="dxa"/>
          </w:tcPr>
          <w:p w14:paraId="2260A039" w14:textId="77777777" w:rsidR="00191A23" w:rsidRPr="00BF2CEF" w:rsidRDefault="00191A23"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w:t>
            </w:r>
            <w:r w:rsidRPr="00BF2CEF">
              <w:rPr>
                <w:rFonts w:asciiTheme="minorHAnsi" w:hAnsiTheme="minorHAnsi" w:cstheme="minorHAnsi"/>
                <w:i/>
                <w:color w:val="000000" w:themeColor="text1"/>
                <w:sz w:val="22"/>
                <w:szCs w:val="22"/>
              </w:rPr>
              <w:t>b</w:t>
            </w:r>
            <w:r w:rsidRPr="00BF2CEF">
              <w:rPr>
                <w:rFonts w:asciiTheme="minorHAnsi" w:hAnsiTheme="minorHAnsi" w:cstheme="minorHAnsi"/>
                <w:color w:val="000000" w:themeColor="text1"/>
                <w:sz w:val="22"/>
                <w:szCs w:val="22"/>
              </w:rPr>
              <w:t>) Describe any methods used to examine subgroups and interactions</w:t>
            </w:r>
          </w:p>
        </w:tc>
        <w:tc>
          <w:tcPr>
            <w:tcW w:w="1167" w:type="dxa"/>
          </w:tcPr>
          <w:p w14:paraId="6FEF7B1A" w14:textId="77777777" w:rsidR="00191A23" w:rsidRPr="00BF2CEF" w:rsidRDefault="002B6069"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7</w:t>
            </w:r>
          </w:p>
        </w:tc>
        <w:tc>
          <w:tcPr>
            <w:tcW w:w="5461" w:type="dxa"/>
          </w:tcPr>
          <w:p w14:paraId="515290D3" w14:textId="77777777" w:rsidR="00191A23" w:rsidRPr="00BF2CEF" w:rsidRDefault="002B6069"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To assess the association between two categorical variables in 2 x 2 contingency tables, we calculated odds ratios (OR) along with their corresponding 95 % confidence intervals (95 %-CI)</w:t>
            </w:r>
          </w:p>
        </w:tc>
      </w:tr>
      <w:tr w:rsidR="00366362" w:rsidRPr="00BF2CEF" w14:paraId="767625F1" w14:textId="77777777" w:rsidTr="00A245B2">
        <w:tc>
          <w:tcPr>
            <w:tcW w:w="1521" w:type="dxa"/>
            <w:vMerge/>
          </w:tcPr>
          <w:p w14:paraId="553CB8C9" w14:textId="77777777" w:rsidR="00191A23" w:rsidRPr="00BF2CEF" w:rsidRDefault="00191A23" w:rsidP="00AE69D8">
            <w:pPr>
              <w:tabs>
                <w:tab w:val="left" w:pos="5400"/>
              </w:tabs>
              <w:spacing w:line="240" w:lineRule="auto"/>
              <w:rPr>
                <w:rFonts w:asciiTheme="minorHAnsi" w:hAnsiTheme="minorHAnsi" w:cstheme="minorHAnsi"/>
                <w:bCs/>
                <w:color w:val="000000" w:themeColor="text1"/>
                <w:sz w:val="22"/>
                <w:szCs w:val="22"/>
              </w:rPr>
            </w:pPr>
            <w:bookmarkStart w:id="48" w:name="bold25" w:colFirst="0" w:colLast="0"/>
            <w:bookmarkStart w:id="49" w:name="italic27" w:colFirst="0" w:colLast="0"/>
            <w:bookmarkEnd w:id="46"/>
            <w:bookmarkEnd w:id="47"/>
          </w:p>
        </w:tc>
        <w:tc>
          <w:tcPr>
            <w:tcW w:w="749" w:type="dxa"/>
            <w:vMerge/>
          </w:tcPr>
          <w:p w14:paraId="1589D881" w14:textId="77777777" w:rsidR="00191A23" w:rsidRPr="00BF2CEF" w:rsidRDefault="00191A23" w:rsidP="00AE69D8">
            <w:pPr>
              <w:tabs>
                <w:tab w:val="left" w:pos="5400"/>
              </w:tabs>
              <w:spacing w:line="240" w:lineRule="auto"/>
              <w:jc w:val="center"/>
              <w:rPr>
                <w:rFonts w:asciiTheme="minorHAnsi" w:hAnsiTheme="minorHAnsi" w:cstheme="minorHAnsi"/>
                <w:color w:val="000000" w:themeColor="text1"/>
                <w:sz w:val="22"/>
                <w:szCs w:val="22"/>
              </w:rPr>
            </w:pPr>
          </w:p>
        </w:tc>
        <w:tc>
          <w:tcPr>
            <w:tcW w:w="6094" w:type="dxa"/>
          </w:tcPr>
          <w:p w14:paraId="64438C67" w14:textId="77777777" w:rsidR="00191A23" w:rsidRPr="00BF2CEF" w:rsidRDefault="00191A23"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w:t>
            </w:r>
            <w:r w:rsidRPr="00BF2CEF">
              <w:rPr>
                <w:rFonts w:asciiTheme="minorHAnsi" w:hAnsiTheme="minorHAnsi" w:cstheme="minorHAnsi"/>
                <w:i/>
                <w:color w:val="000000" w:themeColor="text1"/>
                <w:sz w:val="22"/>
                <w:szCs w:val="22"/>
              </w:rPr>
              <w:t>c</w:t>
            </w:r>
            <w:r w:rsidRPr="00BF2CEF">
              <w:rPr>
                <w:rFonts w:asciiTheme="minorHAnsi" w:hAnsiTheme="minorHAnsi" w:cstheme="minorHAnsi"/>
                <w:color w:val="000000" w:themeColor="text1"/>
                <w:sz w:val="22"/>
                <w:szCs w:val="22"/>
              </w:rPr>
              <w:t>) Explain how missing data were addressed</w:t>
            </w:r>
          </w:p>
        </w:tc>
        <w:tc>
          <w:tcPr>
            <w:tcW w:w="1167" w:type="dxa"/>
          </w:tcPr>
          <w:p w14:paraId="0E6E2676" w14:textId="77777777" w:rsidR="00191A23" w:rsidRPr="00BF2CEF" w:rsidRDefault="002B6069"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6</w:t>
            </w:r>
          </w:p>
        </w:tc>
        <w:tc>
          <w:tcPr>
            <w:tcW w:w="5461" w:type="dxa"/>
          </w:tcPr>
          <w:p w14:paraId="32C62495" w14:textId="37D451DD" w:rsidR="00191A23" w:rsidRPr="00BF2CEF" w:rsidRDefault="002B6069"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 xml:space="preserve">Reported data is complete considering all billed cases reported to and made available by the InEK from all German Hospitals with the exception of potential results of less than four cases for data protection. Considering the high volume of cases </w:t>
            </w:r>
            <w:r w:rsidR="00BF2CEF" w:rsidRPr="00BF2CEF">
              <w:rPr>
                <w:rFonts w:asciiTheme="minorHAnsi" w:hAnsiTheme="minorHAnsi" w:cstheme="minorHAnsi"/>
                <w:color w:val="000000" w:themeColor="text1"/>
                <w:sz w:val="22"/>
                <w:szCs w:val="22"/>
              </w:rPr>
              <w:t>analysed</w:t>
            </w:r>
            <w:r w:rsidRPr="00BF2CEF">
              <w:rPr>
                <w:rFonts w:asciiTheme="minorHAnsi" w:hAnsiTheme="minorHAnsi" w:cstheme="minorHAnsi"/>
                <w:color w:val="000000" w:themeColor="text1"/>
                <w:sz w:val="22"/>
                <w:szCs w:val="22"/>
              </w:rPr>
              <w:t>, this small number of cases should not affect the overall outcome.</w:t>
            </w:r>
          </w:p>
        </w:tc>
      </w:tr>
      <w:tr w:rsidR="00366362" w:rsidRPr="00BF2CEF" w14:paraId="1593C902" w14:textId="77777777" w:rsidTr="00A245B2">
        <w:tc>
          <w:tcPr>
            <w:tcW w:w="1521" w:type="dxa"/>
            <w:vMerge/>
          </w:tcPr>
          <w:p w14:paraId="2D9A8923" w14:textId="77777777" w:rsidR="00191A23" w:rsidRPr="00BF2CEF" w:rsidRDefault="00191A23" w:rsidP="00AE69D8">
            <w:pPr>
              <w:tabs>
                <w:tab w:val="left" w:pos="5400"/>
              </w:tabs>
              <w:spacing w:line="240" w:lineRule="auto"/>
              <w:rPr>
                <w:rFonts w:asciiTheme="minorHAnsi" w:hAnsiTheme="minorHAnsi" w:cstheme="minorHAnsi"/>
                <w:bCs/>
                <w:color w:val="000000" w:themeColor="text1"/>
                <w:sz w:val="22"/>
                <w:szCs w:val="22"/>
              </w:rPr>
            </w:pPr>
            <w:bookmarkStart w:id="50" w:name="bold26" w:colFirst="0" w:colLast="0"/>
            <w:bookmarkStart w:id="51" w:name="italic28" w:colFirst="0" w:colLast="0"/>
            <w:bookmarkEnd w:id="48"/>
            <w:bookmarkEnd w:id="49"/>
          </w:p>
        </w:tc>
        <w:tc>
          <w:tcPr>
            <w:tcW w:w="749" w:type="dxa"/>
            <w:vMerge/>
          </w:tcPr>
          <w:p w14:paraId="1C8BBD7D" w14:textId="77777777" w:rsidR="00191A23" w:rsidRPr="00BF2CEF" w:rsidRDefault="00191A23" w:rsidP="00AE69D8">
            <w:pPr>
              <w:tabs>
                <w:tab w:val="left" w:pos="5400"/>
              </w:tabs>
              <w:spacing w:line="240" w:lineRule="auto"/>
              <w:jc w:val="center"/>
              <w:rPr>
                <w:rFonts w:asciiTheme="minorHAnsi" w:hAnsiTheme="minorHAnsi" w:cstheme="minorHAnsi"/>
                <w:color w:val="000000" w:themeColor="text1"/>
                <w:sz w:val="22"/>
                <w:szCs w:val="22"/>
              </w:rPr>
            </w:pPr>
          </w:p>
        </w:tc>
        <w:tc>
          <w:tcPr>
            <w:tcW w:w="6094" w:type="dxa"/>
          </w:tcPr>
          <w:p w14:paraId="37F1199C" w14:textId="77777777" w:rsidR="00191A23" w:rsidRPr="00BF2CEF" w:rsidRDefault="00191A23"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w:t>
            </w:r>
            <w:r w:rsidRPr="00BF2CEF">
              <w:rPr>
                <w:rFonts w:asciiTheme="minorHAnsi" w:hAnsiTheme="minorHAnsi" w:cstheme="minorHAnsi"/>
                <w:i/>
                <w:color w:val="000000" w:themeColor="text1"/>
                <w:sz w:val="22"/>
                <w:szCs w:val="22"/>
              </w:rPr>
              <w:t>d</w:t>
            </w:r>
            <w:r w:rsidRPr="00BF2CEF">
              <w:rPr>
                <w:rFonts w:asciiTheme="minorHAnsi" w:hAnsiTheme="minorHAnsi" w:cstheme="minorHAnsi"/>
                <w:color w:val="000000" w:themeColor="text1"/>
                <w:sz w:val="22"/>
                <w:szCs w:val="22"/>
              </w:rPr>
              <w:t xml:space="preserve">) </w:t>
            </w:r>
            <w:r w:rsidRPr="00BF2CEF">
              <w:rPr>
                <w:rFonts w:asciiTheme="minorHAnsi" w:hAnsiTheme="minorHAnsi" w:cstheme="minorHAnsi"/>
                <w:bCs/>
                <w:i/>
                <w:color w:val="000000" w:themeColor="text1"/>
                <w:sz w:val="22"/>
                <w:szCs w:val="22"/>
              </w:rPr>
              <w:t>Cohort study</w:t>
            </w:r>
            <w:r w:rsidRPr="00BF2CEF">
              <w:rPr>
                <w:rFonts w:asciiTheme="minorHAnsi" w:hAnsiTheme="minorHAnsi" w:cstheme="minorHAnsi"/>
                <w:color w:val="000000" w:themeColor="text1"/>
                <w:sz w:val="22"/>
                <w:szCs w:val="22"/>
              </w:rPr>
              <w:t>—If applicable, explain how loss to follow-up was addressed</w:t>
            </w:r>
          </w:p>
          <w:p w14:paraId="37704E2A" w14:textId="77777777" w:rsidR="00191A23" w:rsidRPr="00BF2CEF" w:rsidRDefault="00191A23"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bCs/>
                <w:i/>
                <w:color w:val="000000" w:themeColor="text1"/>
                <w:sz w:val="22"/>
                <w:szCs w:val="22"/>
              </w:rPr>
              <w:t>Case-control study</w:t>
            </w:r>
            <w:r w:rsidRPr="00BF2CEF">
              <w:rPr>
                <w:rFonts w:asciiTheme="minorHAnsi" w:hAnsiTheme="minorHAnsi" w:cstheme="minorHAnsi"/>
                <w:color w:val="000000" w:themeColor="text1"/>
                <w:sz w:val="22"/>
                <w:szCs w:val="22"/>
              </w:rPr>
              <w:t>—If applicable, explain how matching of cases and controls was addressed</w:t>
            </w:r>
          </w:p>
          <w:p w14:paraId="6A736896" w14:textId="77777777" w:rsidR="00191A23" w:rsidRPr="00BF2CEF" w:rsidRDefault="00191A23"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bCs/>
                <w:i/>
                <w:color w:val="000000" w:themeColor="text1"/>
                <w:sz w:val="22"/>
                <w:szCs w:val="22"/>
              </w:rPr>
              <w:lastRenderedPageBreak/>
              <w:t>Cross-sectional study</w:t>
            </w:r>
            <w:r w:rsidRPr="00BF2CEF">
              <w:rPr>
                <w:rFonts w:asciiTheme="minorHAnsi" w:hAnsiTheme="minorHAnsi" w:cstheme="minorHAnsi"/>
                <w:color w:val="000000" w:themeColor="text1"/>
                <w:sz w:val="22"/>
                <w:szCs w:val="22"/>
              </w:rPr>
              <w:t>—If applicable, describe analytical methods taking account of sampling strategy</w:t>
            </w:r>
          </w:p>
        </w:tc>
        <w:tc>
          <w:tcPr>
            <w:tcW w:w="1167" w:type="dxa"/>
          </w:tcPr>
          <w:p w14:paraId="68803FB2" w14:textId="77777777" w:rsidR="00191A23" w:rsidRPr="00BF2CEF" w:rsidRDefault="00191A23" w:rsidP="00AE69D8">
            <w:pPr>
              <w:tabs>
                <w:tab w:val="left" w:pos="5400"/>
              </w:tabs>
              <w:spacing w:line="240" w:lineRule="auto"/>
              <w:rPr>
                <w:rFonts w:asciiTheme="minorHAnsi" w:hAnsiTheme="minorHAnsi" w:cstheme="minorHAnsi"/>
                <w:color w:val="000000" w:themeColor="text1"/>
                <w:sz w:val="22"/>
                <w:szCs w:val="22"/>
              </w:rPr>
            </w:pPr>
          </w:p>
        </w:tc>
        <w:tc>
          <w:tcPr>
            <w:tcW w:w="5461" w:type="dxa"/>
          </w:tcPr>
          <w:p w14:paraId="1B187D83" w14:textId="77777777" w:rsidR="00191A23" w:rsidRPr="00BF2CEF" w:rsidRDefault="002B6069"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n/a</w:t>
            </w:r>
          </w:p>
        </w:tc>
      </w:tr>
      <w:tr w:rsidR="00366362" w:rsidRPr="00BF2CEF" w14:paraId="4E58FE75" w14:textId="77777777" w:rsidTr="00A245B2">
        <w:tc>
          <w:tcPr>
            <w:tcW w:w="1521" w:type="dxa"/>
            <w:vMerge/>
          </w:tcPr>
          <w:p w14:paraId="619310F7" w14:textId="77777777" w:rsidR="00191A23" w:rsidRPr="00BF2CEF" w:rsidRDefault="00191A23" w:rsidP="00AE69D8">
            <w:pPr>
              <w:tabs>
                <w:tab w:val="left" w:pos="5400"/>
              </w:tabs>
              <w:spacing w:line="240" w:lineRule="auto"/>
              <w:rPr>
                <w:rFonts w:asciiTheme="minorHAnsi" w:hAnsiTheme="minorHAnsi" w:cstheme="minorHAnsi"/>
                <w:bCs/>
                <w:color w:val="000000" w:themeColor="text1"/>
                <w:sz w:val="22"/>
                <w:szCs w:val="22"/>
              </w:rPr>
            </w:pPr>
            <w:bookmarkStart w:id="52" w:name="bold27" w:colFirst="0" w:colLast="0"/>
            <w:bookmarkStart w:id="53" w:name="italic29" w:colFirst="0" w:colLast="0"/>
            <w:bookmarkEnd w:id="50"/>
            <w:bookmarkEnd w:id="51"/>
          </w:p>
        </w:tc>
        <w:tc>
          <w:tcPr>
            <w:tcW w:w="749" w:type="dxa"/>
            <w:vMerge/>
          </w:tcPr>
          <w:p w14:paraId="61FEB942" w14:textId="77777777" w:rsidR="00191A23" w:rsidRPr="00BF2CEF" w:rsidRDefault="00191A23" w:rsidP="00AE69D8">
            <w:pPr>
              <w:tabs>
                <w:tab w:val="left" w:pos="5400"/>
              </w:tabs>
              <w:spacing w:line="240" w:lineRule="auto"/>
              <w:jc w:val="center"/>
              <w:rPr>
                <w:rFonts w:asciiTheme="minorHAnsi" w:hAnsiTheme="minorHAnsi" w:cstheme="minorHAnsi"/>
                <w:color w:val="000000" w:themeColor="text1"/>
                <w:sz w:val="22"/>
                <w:szCs w:val="22"/>
              </w:rPr>
            </w:pPr>
          </w:p>
        </w:tc>
        <w:tc>
          <w:tcPr>
            <w:tcW w:w="6094" w:type="dxa"/>
          </w:tcPr>
          <w:p w14:paraId="0415F78A" w14:textId="77777777" w:rsidR="00191A23" w:rsidRPr="00BF2CEF" w:rsidRDefault="00191A23"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w:t>
            </w:r>
            <w:r w:rsidRPr="00BF2CEF">
              <w:rPr>
                <w:rFonts w:asciiTheme="minorHAnsi" w:hAnsiTheme="minorHAnsi" w:cstheme="minorHAnsi"/>
                <w:i/>
                <w:color w:val="000000" w:themeColor="text1"/>
                <w:sz w:val="22"/>
                <w:szCs w:val="22"/>
                <w:u w:val="single"/>
              </w:rPr>
              <w:t>e</w:t>
            </w:r>
            <w:r w:rsidRPr="00BF2CEF">
              <w:rPr>
                <w:rFonts w:asciiTheme="minorHAnsi" w:hAnsiTheme="minorHAnsi" w:cstheme="minorHAnsi"/>
                <w:color w:val="000000" w:themeColor="text1"/>
                <w:sz w:val="22"/>
                <w:szCs w:val="22"/>
              </w:rPr>
              <w:t>) Describe any sensitivity analyses</w:t>
            </w:r>
          </w:p>
        </w:tc>
        <w:tc>
          <w:tcPr>
            <w:tcW w:w="1167" w:type="dxa"/>
          </w:tcPr>
          <w:p w14:paraId="59C62573" w14:textId="77777777" w:rsidR="00191A23" w:rsidRPr="00BF2CEF" w:rsidRDefault="00191A23" w:rsidP="00AE69D8">
            <w:pPr>
              <w:tabs>
                <w:tab w:val="left" w:pos="5400"/>
              </w:tabs>
              <w:spacing w:line="240" w:lineRule="auto"/>
              <w:rPr>
                <w:rFonts w:asciiTheme="minorHAnsi" w:hAnsiTheme="minorHAnsi" w:cstheme="minorHAnsi"/>
                <w:color w:val="000000" w:themeColor="text1"/>
                <w:sz w:val="22"/>
                <w:szCs w:val="22"/>
              </w:rPr>
            </w:pPr>
          </w:p>
        </w:tc>
        <w:tc>
          <w:tcPr>
            <w:tcW w:w="5461" w:type="dxa"/>
          </w:tcPr>
          <w:p w14:paraId="21978F16" w14:textId="77777777" w:rsidR="00191A23" w:rsidRPr="00BF2CEF" w:rsidRDefault="002B6069"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n/a</w:t>
            </w:r>
          </w:p>
        </w:tc>
      </w:tr>
      <w:bookmarkEnd w:id="52"/>
      <w:bookmarkEnd w:id="53"/>
      <w:tr w:rsidR="00366362" w:rsidRPr="00BF2CEF" w14:paraId="3037B39A" w14:textId="77777777" w:rsidTr="00191A23">
        <w:tc>
          <w:tcPr>
            <w:tcW w:w="14992" w:type="dxa"/>
            <w:gridSpan w:val="5"/>
          </w:tcPr>
          <w:p w14:paraId="4726A293" w14:textId="77777777" w:rsidR="00191A23" w:rsidRPr="00BF2CEF" w:rsidRDefault="00191A23" w:rsidP="00AE69D8">
            <w:pPr>
              <w:pStyle w:val="TableSubHead"/>
              <w:tabs>
                <w:tab w:val="left" w:pos="5400"/>
              </w:tabs>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Results</w:t>
            </w:r>
          </w:p>
        </w:tc>
      </w:tr>
      <w:tr w:rsidR="00366362" w:rsidRPr="00BF2CEF" w14:paraId="4E58218C" w14:textId="77777777" w:rsidTr="00A245B2">
        <w:tc>
          <w:tcPr>
            <w:tcW w:w="0" w:type="auto"/>
            <w:vMerge w:val="restart"/>
          </w:tcPr>
          <w:p w14:paraId="63F1D862" w14:textId="77777777" w:rsidR="00191A23" w:rsidRPr="00BF2CEF" w:rsidRDefault="00191A23" w:rsidP="00AE69D8">
            <w:pPr>
              <w:tabs>
                <w:tab w:val="left" w:pos="5400"/>
              </w:tabs>
              <w:spacing w:line="240" w:lineRule="auto"/>
              <w:rPr>
                <w:rFonts w:asciiTheme="minorHAnsi" w:hAnsiTheme="minorHAnsi" w:cstheme="minorHAnsi"/>
                <w:bCs/>
                <w:color w:val="000000" w:themeColor="text1"/>
                <w:sz w:val="22"/>
                <w:szCs w:val="22"/>
              </w:rPr>
            </w:pPr>
            <w:bookmarkStart w:id="54" w:name="bold29"/>
            <w:bookmarkStart w:id="55" w:name="italic31"/>
            <w:r w:rsidRPr="00BF2CEF">
              <w:rPr>
                <w:rFonts w:asciiTheme="minorHAnsi" w:hAnsiTheme="minorHAnsi" w:cstheme="minorHAnsi"/>
                <w:bCs/>
                <w:color w:val="000000" w:themeColor="text1"/>
                <w:sz w:val="22"/>
                <w:szCs w:val="22"/>
              </w:rPr>
              <w:t>Participants</w:t>
            </w:r>
            <w:bookmarkEnd w:id="54"/>
            <w:bookmarkEnd w:id="55"/>
          </w:p>
        </w:tc>
        <w:tc>
          <w:tcPr>
            <w:tcW w:w="0" w:type="auto"/>
            <w:vMerge w:val="restart"/>
          </w:tcPr>
          <w:p w14:paraId="500725B5" w14:textId="77777777" w:rsidR="00191A23" w:rsidRPr="00BF2CEF" w:rsidRDefault="00191A23" w:rsidP="00AE69D8">
            <w:pPr>
              <w:tabs>
                <w:tab w:val="left" w:pos="5400"/>
              </w:tabs>
              <w:spacing w:line="240" w:lineRule="auto"/>
              <w:jc w:val="center"/>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13</w:t>
            </w:r>
            <w:bookmarkStart w:id="56" w:name="bold30"/>
            <w:r w:rsidRPr="00BF2CEF">
              <w:rPr>
                <w:rFonts w:asciiTheme="minorHAnsi" w:hAnsiTheme="minorHAnsi" w:cstheme="minorHAnsi"/>
                <w:bCs/>
                <w:color w:val="000000" w:themeColor="text1"/>
                <w:sz w:val="22"/>
                <w:szCs w:val="22"/>
              </w:rPr>
              <w:t>*</w:t>
            </w:r>
            <w:bookmarkEnd w:id="56"/>
          </w:p>
        </w:tc>
        <w:tc>
          <w:tcPr>
            <w:tcW w:w="6094" w:type="dxa"/>
          </w:tcPr>
          <w:p w14:paraId="3D3E5F21" w14:textId="72591A06" w:rsidR="00191A23" w:rsidRPr="00BF2CEF" w:rsidRDefault="00191A23"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(a) Report numbers of individuals at each stage of study—</w:t>
            </w:r>
            <w:r w:rsidR="00BF2CEF" w:rsidRPr="00BF2CEF">
              <w:rPr>
                <w:rFonts w:asciiTheme="minorHAnsi" w:hAnsiTheme="minorHAnsi" w:cstheme="minorHAnsi"/>
                <w:color w:val="000000" w:themeColor="text1"/>
                <w:sz w:val="22"/>
                <w:szCs w:val="22"/>
              </w:rPr>
              <w:t>e.g.,</w:t>
            </w:r>
            <w:r w:rsidRPr="00BF2CEF">
              <w:rPr>
                <w:rFonts w:asciiTheme="minorHAnsi" w:hAnsiTheme="minorHAnsi" w:cstheme="minorHAnsi"/>
                <w:color w:val="000000" w:themeColor="text1"/>
                <w:sz w:val="22"/>
                <w:szCs w:val="22"/>
              </w:rPr>
              <w:t xml:space="preserve"> numbers potentially eligible, examined for eligibility, confirmed eligible, included in the study, completing follow-up, and analysed</w:t>
            </w:r>
          </w:p>
        </w:tc>
        <w:tc>
          <w:tcPr>
            <w:tcW w:w="1167" w:type="dxa"/>
          </w:tcPr>
          <w:p w14:paraId="1CD44EAE" w14:textId="77777777" w:rsidR="00191A23" w:rsidRPr="00BF2CEF" w:rsidRDefault="005B1241"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Table 2 &amp; Figure 2, p 7 &amp; Supplement</w:t>
            </w:r>
          </w:p>
        </w:tc>
        <w:tc>
          <w:tcPr>
            <w:tcW w:w="5461" w:type="dxa"/>
          </w:tcPr>
          <w:p w14:paraId="17DB2CF3" w14:textId="77777777" w:rsidR="00191A23" w:rsidRPr="00BF2CEF" w:rsidRDefault="00BA066A"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 xml:space="preserve">… 61,591,299 adult hospital cases. … intensive care in 6,912,316 hospital cases </w:t>
            </w:r>
            <w:r w:rsidR="00732C85" w:rsidRPr="00BF2CEF">
              <w:rPr>
                <w:rFonts w:asciiTheme="minorHAnsi" w:hAnsiTheme="minorHAnsi" w:cstheme="minorHAnsi"/>
                <w:color w:val="000000" w:themeColor="text1"/>
                <w:sz w:val="22"/>
                <w:szCs w:val="22"/>
              </w:rPr>
              <w:t>…</w:t>
            </w:r>
            <w:r w:rsidRPr="00BF2CEF">
              <w:rPr>
                <w:rFonts w:asciiTheme="minorHAnsi" w:hAnsiTheme="minorHAnsi" w:cstheme="minorHAnsi"/>
                <w:color w:val="000000" w:themeColor="text1"/>
                <w:sz w:val="22"/>
                <w:szCs w:val="22"/>
              </w:rPr>
              <w:t xml:space="preserve"> and ventilation &gt; 95 hours in 499,262 </w:t>
            </w:r>
            <w:r w:rsidR="00732C85" w:rsidRPr="00BF2CEF">
              <w:rPr>
                <w:rFonts w:asciiTheme="minorHAnsi" w:hAnsiTheme="minorHAnsi" w:cstheme="minorHAnsi"/>
                <w:color w:val="000000" w:themeColor="text1"/>
                <w:sz w:val="22"/>
                <w:szCs w:val="22"/>
              </w:rPr>
              <w:t>…</w:t>
            </w:r>
            <w:r w:rsidRPr="00BF2CEF">
              <w:rPr>
                <w:rFonts w:asciiTheme="minorHAnsi" w:hAnsiTheme="minorHAnsi" w:cstheme="minorHAnsi"/>
                <w:color w:val="000000" w:themeColor="text1"/>
                <w:sz w:val="22"/>
                <w:szCs w:val="22"/>
              </w:rPr>
              <w:t xml:space="preserve">A complex or specialized ICU therapy (OPS codes 8-980 or 8-98f) was conducted and billed in 2,485,363 ICU cases </w:t>
            </w:r>
            <w:r w:rsidR="00732C85" w:rsidRPr="00BF2CEF">
              <w:rPr>
                <w:rFonts w:asciiTheme="minorHAnsi" w:hAnsiTheme="minorHAnsi" w:cstheme="minorHAnsi"/>
                <w:color w:val="000000" w:themeColor="text1"/>
                <w:sz w:val="22"/>
                <w:szCs w:val="22"/>
              </w:rPr>
              <w:t>…</w:t>
            </w:r>
            <w:r w:rsidRPr="00BF2CEF">
              <w:rPr>
                <w:rFonts w:asciiTheme="minorHAnsi" w:hAnsiTheme="minorHAnsi" w:cstheme="minorHAnsi"/>
                <w:color w:val="000000" w:themeColor="text1"/>
                <w:sz w:val="22"/>
                <w:szCs w:val="22"/>
              </w:rPr>
              <w:t>and in 467,681 ICU cases with long-term ventilation</w:t>
            </w:r>
            <w:r w:rsidR="00732C85" w:rsidRPr="00BF2CEF">
              <w:rPr>
                <w:rFonts w:asciiTheme="minorHAnsi" w:hAnsiTheme="minorHAnsi" w:cstheme="minorHAnsi"/>
                <w:color w:val="000000" w:themeColor="text1"/>
                <w:sz w:val="22"/>
                <w:szCs w:val="22"/>
              </w:rPr>
              <w:t>…</w:t>
            </w:r>
          </w:p>
        </w:tc>
      </w:tr>
      <w:tr w:rsidR="00366362" w:rsidRPr="00BF2CEF" w14:paraId="150D6C29" w14:textId="77777777" w:rsidTr="00A245B2">
        <w:tc>
          <w:tcPr>
            <w:tcW w:w="0" w:type="auto"/>
            <w:vMerge/>
          </w:tcPr>
          <w:p w14:paraId="260BC556" w14:textId="77777777" w:rsidR="00191A23" w:rsidRPr="00BF2CEF" w:rsidRDefault="00191A23" w:rsidP="00AE69D8">
            <w:pPr>
              <w:tabs>
                <w:tab w:val="left" w:pos="5400"/>
              </w:tabs>
              <w:spacing w:line="240" w:lineRule="auto"/>
              <w:rPr>
                <w:rFonts w:asciiTheme="minorHAnsi" w:hAnsiTheme="minorHAnsi" w:cstheme="minorHAnsi"/>
                <w:bCs/>
                <w:color w:val="000000" w:themeColor="text1"/>
                <w:sz w:val="22"/>
                <w:szCs w:val="22"/>
              </w:rPr>
            </w:pPr>
            <w:bookmarkStart w:id="57" w:name="bold31" w:colFirst="0" w:colLast="0"/>
            <w:bookmarkStart w:id="58" w:name="italic32" w:colFirst="0" w:colLast="0"/>
          </w:p>
        </w:tc>
        <w:tc>
          <w:tcPr>
            <w:tcW w:w="0" w:type="auto"/>
            <w:vMerge/>
          </w:tcPr>
          <w:p w14:paraId="2C9E470A" w14:textId="77777777" w:rsidR="00191A23" w:rsidRPr="00BF2CEF" w:rsidRDefault="00191A23" w:rsidP="00AE69D8">
            <w:pPr>
              <w:tabs>
                <w:tab w:val="left" w:pos="5400"/>
              </w:tabs>
              <w:spacing w:line="240" w:lineRule="auto"/>
              <w:jc w:val="center"/>
              <w:rPr>
                <w:rFonts w:asciiTheme="minorHAnsi" w:hAnsiTheme="minorHAnsi" w:cstheme="minorHAnsi"/>
                <w:color w:val="000000" w:themeColor="text1"/>
                <w:sz w:val="22"/>
                <w:szCs w:val="22"/>
              </w:rPr>
            </w:pPr>
          </w:p>
        </w:tc>
        <w:tc>
          <w:tcPr>
            <w:tcW w:w="6094" w:type="dxa"/>
          </w:tcPr>
          <w:p w14:paraId="4F181975" w14:textId="77777777" w:rsidR="00191A23" w:rsidRPr="00BF2CEF" w:rsidRDefault="00191A23"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(b) Give reasons for non-participation at each stage</w:t>
            </w:r>
          </w:p>
        </w:tc>
        <w:tc>
          <w:tcPr>
            <w:tcW w:w="1167" w:type="dxa"/>
          </w:tcPr>
          <w:p w14:paraId="6A957AA3" w14:textId="77777777" w:rsidR="00191A23" w:rsidRPr="00BF2CEF" w:rsidRDefault="00732C85"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P 6 &amp; 10</w:t>
            </w:r>
          </w:p>
        </w:tc>
        <w:tc>
          <w:tcPr>
            <w:tcW w:w="5461" w:type="dxa"/>
          </w:tcPr>
          <w:p w14:paraId="038EB6F4" w14:textId="72CD17DE" w:rsidR="00191A23" w:rsidRPr="00BF2CEF" w:rsidRDefault="00BA066A"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 xml:space="preserve">If case numbers were </w:t>
            </w:r>
            <w:r w:rsidR="00732C85" w:rsidRPr="00BF2CEF">
              <w:rPr>
                <w:rFonts w:asciiTheme="minorHAnsi" w:hAnsiTheme="minorHAnsi" w:cstheme="minorHAnsi"/>
                <w:color w:val="000000" w:themeColor="text1"/>
                <w:sz w:val="22"/>
                <w:szCs w:val="22"/>
              </w:rPr>
              <w:t>&lt; 4, they would not be displayed for privacy reasons. Around 70 palliative care units in Germany are classified as "special facilities" (</w:t>
            </w:r>
            <w:r w:rsidR="00732C85" w:rsidRPr="00BF2CEF">
              <w:rPr>
                <w:rFonts w:asciiTheme="minorHAnsi" w:hAnsiTheme="minorHAnsi" w:cstheme="minorHAnsi"/>
                <w:i/>
                <w:iCs/>
                <w:color w:val="000000" w:themeColor="text1"/>
                <w:sz w:val="22"/>
                <w:szCs w:val="22"/>
              </w:rPr>
              <w:t>besondere Einrichtungen</w:t>
            </w:r>
            <w:r w:rsidR="00732C85" w:rsidRPr="00BF2CEF">
              <w:rPr>
                <w:rFonts w:asciiTheme="minorHAnsi" w:hAnsiTheme="minorHAnsi" w:cstheme="minorHAnsi"/>
                <w:color w:val="000000" w:themeColor="text1"/>
                <w:sz w:val="22"/>
                <w:szCs w:val="22"/>
              </w:rPr>
              <w:t xml:space="preserve">), meeting specific criteria and remunerating outside the DRG system. These cannot be accounted for in our dataset. Theoretically, patients could </w:t>
            </w:r>
            <w:r w:rsidR="00BF2CEF" w:rsidRPr="00BF2CEF">
              <w:rPr>
                <w:rFonts w:asciiTheme="minorHAnsi" w:hAnsiTheme="minorHAnsi" w:cstheme="minorHAnsi"/>
                <w:color w:val="000000" w:themeColor="text1"/>
                <w:sz w:val="22"/>
                <w:szCs w:val="22"/>
              </w:rPr>
              <w:t>be discharged</w:t>
            </w:r>
            <w:r w:rsidR="00732C85" w:rsidRPr="00BF2CEF">
              <w:rPr>
                <w:rFonts w:asciiTheme="minorHAnsi" w:hAnsiTheme="minorHAnsi" w:cstheme="minorHAnsi"/>
                <w:color w:val="000000" w:themeColor="text1"/>
                <w:sz w:val="22"/>
                <w:szCs w:val="22"/>
              </w:rPr>
              <w:t xml:space="preserve"> directly from ICU into Specialized Palliative Home Care (SAPV). Since the remuneration of outpatient services is not dealt with by the hospital remuneration system, these cases cannot be accounted for.</w:t>
            </w:r>
          </w:p>
        </w:tc>
      </w:tr>
      <w:tr w:rsidR="00366362" w:rsidRPr="00BF2CEF" w14:paraId="684C91DF" w14:textId="77777777" w:rsidTr="00A245B2">
        <w:tc>
          <w:tcPr>
            <w:tcW w:w="0" w:type="auto"/>
            <w:vMerge/>
          </w:tcPr>
          <w:p w14:paraId="3EFB193E" w14:textId="77777777" w:rsidR="00191A23" w:rsidRPr="00BF2CEF" w:rsidRDefault="00191A23" w:rsidP="00AE69D8">
            <w:pPr>
              <w:tabs>
                <w:tab w:val="left" w:pos="5400"/>
              </w:tabs>
              <w:spacing w:line="240" w:lineRule="auto"/>
              <w:rPr>
                <w:rFonts w:asciiTheme="minorHAnsi" w:hAnsiTheme="minorHAnsi" w:cstheme="minorHAnsi"/>
                <w:bCs/>
                <w:color w:val="000000" w:themeColor="text1"/>
                <w:sz w:val="22"/>
                <w:szCs w:val="22"/>
              </w:rPr>
            </w:pPr>
            <w:bookmarkStart w:id="59" w:name="bold32" w:colFirst="0" w:colLast="0"/>
            <w:bookmarkStart w:id="60" w:name="italic33" w:colFirst="0" w:colLast="0"/>
            <w:bookmarkEnd w:id="57"/>
            <w:bookmarkEnd w:id="58"/>
          </w:p>
        </w:tc>
        <w:tc>
          <w:tcPr>
            <w:tcW w:w="0" w:type="auto"/>
            <w:vMerge/>
          </w:tcPr>
          <w:p w14:paraId="420429C7" w14:textId="77777777" w:rsidR="00191A23" w:rsidRPr="00BF2CEF" w:rsidRDefault="00191A23" w:rsidP="00AE69D8">
            <w:pPr>
              <w:tabs>
                <w:tab w:val="left" w:pos="5400"/>
              </w:tabs>
              <w:spacing w:line="240" w:lineRule="auto"/>
              <w:jc w:val="center"/>
              <w:rPr>
                <w:rFonts w:asciiTheme="minorHAnsi" w:hAnsiTheme="minorHAnsi" w:cstheme="minorHAnsi"/>
                <w:color w:val="000000" w:themeColor="text1"/>
                <w:sz w:val="22"/>
                <w:szCs w:val="22"/>
              </w:rPr>
            </w:pPr>
          </w:p>
        </w:tc>
        <w:tc>
          <w:tcPr>
            <w:tcW w:w="6094" w:type="dxa"/>
          </w:tcPr>
          <w:p w14:paraId="34C3915C" w14:textId="77777777" w:rsidR="00191A23" w:rsidRPr="00BF2CEF" w:rsidRDefault="00191A23" w:rsidP="00AE69D8">
            <w:pPr>
              <w:tabs>
                <w:tab w:val="left" w:pos="5400"/>
              </w:tabs>
              <w:spacing w:line="240" w:lineRule="auto"/>
              <w:rPr>
                <w:rFonts w:asciiTheme="minorHAnsi" w:hAnsiTheme="minorHAnsi" w:cstheme="minorHAnsi"/>
                <w:color w:val="000000" w:themeColor="text1"/>
                <w:sz w:val="22"/>
                <w:szCs w:val="22"/>
              </w:rPr>
            </w:pPr>
            <w:bookmarkStart w:id="61" w:name="OLE_LINK4"/>
            <w:r w:rsidRPr="00BF2CEF">
              <w:rPr>
                <w:rFonts w:asciiTheme="minorHAnsi" w:hAnsiTheme="minorHAnsi" w:cstheme="minorHAnsi"/>
                <w:color w:val="000000" w:themeColor="text1"/>
                <w:sz w:val="22"/>
                <w:szCs w:val="22"/>
              </w:rPr>
              <w:t>(c) Consider use of a flow diagram</w:t>
            </w:r>
            <w:bookmarkEnd w:id="61"/>
          </w:p>
        </w:tc>
        <w:tc>
          <w:tcPr>
            <w:tcW w:w="1167" w:type="dxa"/>
          </w:tcPr>
          <w:p w14:paraId="4DAC36A3" w14:textId="77777777" w:rsidR="00191A23" w:rsidRPr="00BF2CEF" w:rsidRDefault="00732C85"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infographic</w:t>
            </w:r>
          </w:p>
        </w:tc>
        <w:tc>
          <w:tcPr>
            <w:tcW w:w="5461" w:type="dxa"/>
          </w:tcPr>
          <w:p w14:paraId="62B8D83D" w14:textId="77777777" w:rsidR="00191A23" w:rsidRPr="00BF2CEF" w:rsidRDefault="00732C85"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infographic</w:t>
            </w:r>
          </w:p>
        </w:tc>
      </w:tr>
      <w:tr w:rsidR="00366362" w:rsidRPr="00BF2CEF" w14:paraId="6A0543DC" w14:textId="77777777" w:rsidTr="00A245B2">
        <w:tc>
          <w:tcPr>
            <w:tcW w:w="0" w:type="auto"/>
            <w:vMerge w:val="restart"/>
          </w:tcPr>
          <w:p w14:paraId="5C84FF90" w14:textId="77777777" w:rsidR="00191A23" w:rsidRPr="00BF2CEF" w:rsidRDefault="00191A23" w:rsidP="00AE69D8">
            <w:pPr>
              <w:tabs>
                <w:tab w:val="left" w:pos="5400"/>
              </w:tabs>
              <w:spacing w:line="240" w:lineRule="auto"/>
              <w:rPr>
                <w:rFonts w:asciiTheme="minorHAnsi" w:hAnsiTheme="minorHAnsi" w:cstheme="minorHAnsi"/>
                <w:bCs/>
                <w:color w:val="000000" w:themeColor="text1"/>
                <w:sz w:val="22"/>
                <w:szCs w:val="22"/>
              </w:rPr>
            </w:pPr>
            <w:bookmarkStart w:id="62" w:name="bold33"/>
            <w:bookmarkStart w:id="63" w:name="italic34"/>
            <w:bookmarkEnd w:id="59"/>
            <w:bookmarkEnd w:id="60"/>
            <w:r w:rsidRPr="00BF2CEF">
              <w:rPr>
                <w:rFonts w:asciiTheme="minorHAnsi" w:hAnsiTheme="minorHAnsi" w:cstheme="minorHAnsi"/>
                <w:bCs/>
                <w:color w:val="000000" w:themeColor="text1"/>
                <w:sz w:val="22"/>
                <w:szCs w:val="22"/>
              </w:rPr>
              <w:t xml:space="preserve">Descriptive </w:t>
            </w:r>
            <w:bookmarkStart w:id="64" w:name="bold34"/>
            <w:bookmarkStart w:id="65" w:name="italic35"/>
            <w:bookmarkEnd w:id="62"/>
            <w:bookmarkEnd w:id="63"/>
            <w:r w:rsidRPr="00BF2CEF">
              <w:rPr>
                <w:rFonts w:asciiTheme="minorHAnsi" w:hAnsiTheme="minorHAnsi" w:cstheme="minorHAnsi"/>
                <w:bCs/>
                <w:color w:val="000000" w:themeColor="text1"/>
                <w:sz w:val="22"/>
                <w:szCs w:val="22"/>
              </w:rPr>
              <w:t>data</w:t>
            </w:r>
            <w:bookmarkEnd w:id="64"/>
            <w:bookmarkEnd w:id="65"/>
          </w:p>
        </w:tc>
        <w:tc>
          <w:tcPr>
            <w:tcW w:w="0" w:type="auto"/>
            <w:vMerge w:val="restart"/>
          </w:tcPr>
          <w:p w14:paraId="754D1233" w14:textId="77777777" w:rsidR="00191A23" w:rsidRPr="00BF2CEF" w:rsidRDefault="00191A23" w:rsidP="00AE69D8">
            <w:pPr>
              <w:tabs>
                <w:tab w:val="left" w:pos="5400"/>
              </w:tabs>
              <w:spacing w:line="240" w:lineRule="auto"/>
              <w:jc w:val="center"/>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14</w:t>
            </w:r>
            <w:bookmarkStart w:id="66" w:name="bold35"/>
            <w:r w:rsidRPr="00BF2CEF">
              <w:rPr>
                <w:rFonts w:asciiTheme="minorHAnsi" w:hAnsiTheme="minorHAnsi" w:cstheme="minorHAnsi"/>
                <w:bCs/>
                <w:color w:val="000000" w:themeColor="text1"/>
                <w:sz w:val="22"/>
                <w:szCs w:val="22"/>
              </w:rPr>
              <w:t>*</w:t>
            </w:r>
            <w:bookmarkEnd w:id="66"/>
          </w:p>
        </w:tc>
        <w:tc>
          <w:tcPr>
            <w:tcW w:w="6094" w:type="dxa"/>
          </w:tcPr>
          <w:p w14:paraId="28C01508" w14:textId="3708B07C" w:rsidR="00191A23" w:rsidRPr="00BF2CEF" w:rsidRDefault="00191A23"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(a) Give characteristics of study participants (</w:t>
            </w:r>
            <w:r w:rsidR="00BF2CEF" w:rsidRPr="00BF2CEF">
              <w:rPr>
                <w:rFonts w:asciiTheme="minorHAnsi" w:hAnsiTheme="minorHAnsi" w:cstheme="minorHAnsi"/>
                <w:color w:val="000000" w:themeColor="text1"/>
                <w:sz w:val="22"/>
                <w:szCs w:val="22"/>
              </w:rPr>
              <w:t>e.g.,</w:t>
            </w:r>
            <w:r w:rsidRPr="00BF2CEF">
              <w:rPr>
                <w:rFonts w:asciiTheme="minorHAnsi" w:hAnsiTheme="minorHAnsi" w:cstheme="minorHAnsi"/>
                <w:color w:val="000000" w:themeColor="text1"/>
                <w:sz w:val="22"/>
                <w:szCs w:val="22"/>
              </w:rPr>
              <w:t xml:space="preserve"> demographic, clinical, social) and information on exposures and potential confounders</w:t>
            </w:r>
          </w:p>
        </w:tc>
        <w:tc>
          <w:tcPr>
            <w:tcW w:w="1167" w:type="dxa"/>
          </w:tcPr>
          <w:p w14:paraId="6BF399F6" w14:textId="263F7D6A" w:rsidR="00191A23" w:rsidRPr="00BF2CEF" w:rsidRDefault="00A245B2"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9</w:t>
            </w:r>
          </w:p>
        </w:tc>
        <w:tc>
          <w:tcPr>
            <w:tcW w:w="5461" w:type="dxa"/>
          </w:tcPr>
          <w:p w14:paraId="7B666C33" w14:textId="77777777" w:rsidR="00AC6BCD" w:rsidRPr="00BF2CEF" w:rsidRDefault="00E01806" w:rsidP="00AE69D8">
            <w:pPr>
              <w:spacing w:line="240" w:lineRule="auto"/>
              <w:jc w:val="both"/>
              <w:rPr>
                <w:rFonts w:asciiTheme="minorHAnsi" w:hAnsiTheme="minorHAnsi" w:cstheme="minorHAnsi"/>
                <w:color w:val="000000" w:themeColor="text1"/>
                <w:sz w:val="22"/>
                <w:szCs w:val="22"/>
                <w:u w:val="single"/>
              </w:rPr>
            </w:pPr>
            <w:r w:rsidRPr="00BF2CEF">
              <w:rPr>
                <w:rFonts w:asciiTheme="minorHAnsi" w:hAnsiTheme="minorHAnsi" w:cstheme="minorHAnsi"/>
                <w:color w:val="000000" w:themeColor="text1"/>
                <w:sz w:val="22"/>
                <w:szCs w:val="22"/>
                <w:u w:val="single"/>
              </w:rPr>
              <w:t xml:space="preserve">Age: </w:t>
            </w:r>
          </w:p>
          <w:p w14:paraId="2351C7DB" w14:textId="77777777" w:rsidR="00AC6BCD" w:rsidRPr="00BF2CEF" w:rsidRDefault="00AC6BCD" w:rsidP="00AE69D8">
            <w:pPr>
              <w:spacing w:line="240" w:lineRule="auto"/>
              <w:jc w:val="both"/>
              <w:rPr>
                <w:rFonts w:asciiTheme="minorHAnsi" w:hAnsiTheme="minorHAnsi" w:cstheme="minorHAnsi"/>
                <w:color w:val="000000" w:themeColor="text1"/>
                <w:sz w:val="22"/>
                <w:szCs w:val="22"/>
                <w:shd w:val="clear" w:color="auto" w:fill="FFFFFF"/>
              </w:rPr>
            </w:pPr>
            <w:r w:rsidRPr="00BF2CEF">
              <w:rPr>
                <w:rFonts w:asciiTheme="minorHAnsi" w:hAnsiTheme="minorHAnsi" w:cstheme="minorHAnsi"/>
                <w:color w:val="000000" w:themeColor="text1"/>
                <w:sz w:val="22"/>
                <w:szCs w:val="22"/>
              </w:rPr>
              <w:t xml:space="preserve">26.7 % of all hospital patients were </w:t>
            </w:r>
            <w:r w:rsidRPr="00BF2CEF">
              <w:rPr>
                <w:rFonts w:asciiTheme="minorHAnsi" w:hAnsiTheme="minorHAnsi" w:cstheme="minorHAnsi"/>
                <w:color w:val="000000" w:themeColor="text1"/>
                <w:sz w:val="22"/>
                <w:szCs w:val="22"/>
                <w:shd w:val="clear" w:color="auto" w:fill="FFFFFF"/>
              </w:rPr>
              <w:t xml:space="preserve">≥65 </w:t>
            </w:r>
            <w:r w:rsidRPr="00BF2CEF">
              <w:rPr>
                <w:rFonts w:asciiTheme="minorHAnsi" w:hAnsiTheme="minorHAnsi" w:cstheme="minorHAnsi"/>
                <w:color w:val="000000" w:themeColor="text1"/>
                <w:sz w:val="22"/>
                <w:szCs w:val="22"/>
              </w:rPr>
              <w:t xml:space="preserve">(32,252,121 cases), whilst 63.3% of ICU patients and 61.8% of long-term ventilated patients (p &lt; 0.0001) were </w:t>
            </w:r>
            <w:r w:rsidRPr="00BF2CEF">
              <w:rPr>
                <w:rFonts w:asciiTheme="minorHAnsi" w:hAnsiTheme="minorHAnsi" w:cstheme="minorHAnsi"/>
                <w:color w:val="000000" w:themeColor="text1"/>
                <w:sz w:val="22"/>
                <w:szCs w:val="22"/>
                <w:shd w:val="clear" w:color="auto" w:fill="FFFFFF"/>
              </w:rPr>
              <w:t xml:space="preserve">≥65 </w:t>
            </w:r>
          </w:p>
          <w:p w14:paraId="136CE29F" w14:textId="77777777" w:rsidR="00AC6BCD" w:rsidRPr="00BF2CEF" w:rsidRDefault="00E01806" w:rsidP="00AE69D8">
            <w:pPr>
              <w:spacing w:line="240" w:lineRule="auto"/>
              <w:jc w:val="both"/>
              <w:rPr>
                <w:rFonts w:asciiTheme="minorHAnsi" w:hAnsiTheme="minorHAnsi" w:cstheme="minorHAnsi"/>
                <w:color w:val="000000" w:themeColor="text1"/>
                <w:sz w:val="22"/>
                <w:szCs w:val="22"/>
                <w:u w:val="single"/>
              </w:rPr>
            </w:pPr>
            <w:r w:rsidRPr="00BF2CEF">
              <w:rPr>
                <w:rFonts w:asciiTheme="minorHAnsi" w:hAnsiTheme="minorHAnsi" w:cstheme="minorHAnsi"/>
                <w:color w:val="000000" w:themeColor="text1"/>
                <w:sz w:val="22"/>
                <w:szCs w:val="22"/>
                <w:u w:val="single"/>
              </w:rPr>
              <w:t xml:space="preserve">Gender: </w:t>
            </w:r>
          </w:p>
          <w:p w14:paraId="533E9ADE" w14:textId="77777777" w:rsidR="00E01806" w:rsidRPr="00BF2CEF" w:rsidRDefault="00E01806" w:rsidP="00AE69D8">
            <w:pPr>
              <w:spacing w:line="240" w:lineRule="auto"/>
              <w:jc w:val="both"/>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Female 52.7 % of all hospital cases (32,449,759 cases)</w:t>
            </w:r>
            <w:r w:rsidR="00AC6BCD" w:rsidRPr="00BF2CEF">
              <w:rPr>
                <w:rFonts w:asciiTheme="minorHAnsi" w:hAnsiTheme="minorHAnsi" w:cstheme="minorHAnsi"/>
                <w:color w:val="000000" w:themeColor="text1"/>
                <w:sz w:val="22"/>
                <w:szCs w:val="22"/>
              </w:rPr>
              <w:t xml:space="preserve">, </w:t>
            </w:r>
            <w:r w:rsidRPr="00BF2CEF">
              <w:rPr>
                <w:rFonts w:asciiTheme="minorHAnsi" w:hAnsiTheme="minorHAnsi" w:cstheme="minorHAnsi"/>
                <w:color w:val="000000" w:themeColor="text1"/>
                <w:sz w:val="22"/>
                <w:szCs w:val="22"/>
              </w:rPr>
              <w:t xml:space="preserve">44.2 % of ICU cases (3,054,198 patients) and 36.2 % of long-term ventilation cases (180,799 cases; p &lt; 0.0001). </w:t>
            </w:r>
          </w:p>
          <w:p w14:paraId="23C81DD4" w14:textId="77777777" w:rsidR="00AC6BCD" w:rsidRPr="00BF2CEF" w:rsidRDefault="00AC6BCD" w:rsidP="00AE69D8">
            <w:pPr>
              <w:spacing w:line="240" w:lineRule="auto"/>
              <w:jc w:val="both"/>
              <w:rPr>
                <w:rFonts w:asciiTheme="minorHAnsi" w:hAnsiTheme="minorHAnsi" w:cstheme="minorHAnsi"/>
                <w:i/>
                <w:iCs/>
                <w:color w:val="000000" w:themeColor="text1"/>
                <w:sz w:val="22"/>
                <w:szCs w:val="22"/>
              </w:rPr>
            </w:pPr>
          </w:p>
          <w:p w14:paraId="4F2D0610" w14:textId="3C09A9E8" w:rsidR="00E01806" w:rsidRPr="00BF2CEF" w:rsidRDefault="00E01806" w:rsidP="00AE69D8">
            <w:pPr>
              <w:spacing w:line="240" w:lineRule="auto"/>
              <w:jc w:val="both"/>
              <w:rPr>
                <w:rFonts w:asciiTheme="minorHAnsi" w:hAnsiTheme="minorHAnsi" w:cstheme="minorHAnsi"/>
                <w:i/>
                <w:iCs/>
                <w:color w:val="000000" w:themeColor="text1"/>
                <w:sz w:val="22"/>
                <w:szCs w:val="22"/>
              </w:rPr>
            </w:pPr>
            <w:r w:rsidRPr="00BF2CEF">
              <w:rPr>
                <w:rFonts w:asciiTheme="minorHAnsi" w:hAnsiTheme="minorHAnsi" w:cstheme="minorHAnsi"/>
                <w:i/>
                <w:iCs/>
                <w:color w:val="000000" w:themeColor="text1"/>
                <w:sz w:val="22"/>
                <w:szCs w:val="22"/>
                <w:u w:val="single"/>
              </w:rPr>
              <w:t>Mortality</w:t>
            </w:r>
            <w:r w:rsidR="00AC6BCD" w:rsidRPr="00BF2CEF">
              <w:rPr>
                <w:rFonts w:asciiTheme="minorHAnsi" w:hAnsiTheme="minorHAnsi" w:cstheme="minorHAnsi"/>
                <w:i/>
                <w:iCs/>
                <w:color w:val="000000" w:themeColor="text1"/>
                <w:sz w:val="22"/>
                <w:szCs w:val="22"/>
                <w:u w:val="single"/>
              </w:rPr>
              <w:t>:</w:t>
            </w:r>
            <w:r w:rsidR="00AC6BCD" w:rsidRPr="00BF2CEF">
              <w:rPr>
                <w:rFonts w:asciiTheme="minorHAnsi" w:hAnsiTheme="minorHAnsi" w:cstheme="minorHAnsi"/>
                <w:i/>
                <w:iCs/>
                <w:color w:val="000000" w:themeColor="text1"/>
                <w:sz w:val="22"/>
                <w:szCs w:val="22"/>
              </w:rPr>
              <w:t xml:space="preserve"> </w:t>
            </w:r>
            <w:r w:rsidRPr="00BF2CEF">
              <w:rPr>
                <w:rFonts w:asciiTheme="minorHAnsi" w:hAnsiTheme="minorHAnsi" w:cstheme="minorHAnsi"/>
                <w:color w:val="000000" w:themeColor="text1"/>
                <w:sz w:val="22"/>
                <w:szCs w:val="22"/>
              </w:rPr>
              <w:t xml:space="preserve">770,036 </w:t>
            </w:r>
            <w:r w:rsidR="00AC6BCD" w:rsidRPr="00BF2CEF">
              <w:rPr>
                <w:rFonts w:asciiTheme="minorHAnsi" w:hAnsiTheme="minorHAnsi" w:cstheme="minorHAnsi"/>
                <w:color w:val="000000" w:themeColor="text1"/>
                <w:sz w:val="22"/>
                <w:szCs w:val="22"/>
              </w:rPr>
              <w:t>ICU Patients died</w:t>
            </w:r>
            <w:r w:rsidRPr="00BF2CEF">
              <w:rPr>
                <w:rFonts w:asciiTheme="minorHAnsi" w:hAnsiTheme="minorHAnsi" w:cstheme="minorHAnsi"/>
                <w:color w:val="000000" w:themeColor="text1"/>
                <w:sz w:val="22"/>
                <w:szCs w:val="22"/>
              </w:rPr>
              <w:t xml:space="preserve"> </w:t>
            </w:r>
            <w:r w:rsidR="00AC6BCD" w:rsidRPr="00BF2CEF">
              <w:rPr>
                <w:rFonts w:asciiTheme="minorHAnsi" w:hAnsiTheme="minorHAnsi" w:cstheme="minorHAnsi"/>
                <w:color w:val="000000" w:themeColor="text1"/>
                <w:sz w:val="22"/>
                <w:szCs w:val="22"/>
              </w:rPr>
              <w:t>(</w:t>
            </w:r>
            <w:r w:rsidRPr="00BF2CEF">
              <w:rPr>
                <w:rFonts w:asciiTheme="minorHAnsi" w:hAnsiTheme="minorHAnsi" w:cstheme="minorHAnsi"/>
                <w:color w:val="000000" w:themeColor="text1"/>
                <w:sz w:val="22"/>
                <w:szCs w:val="22"/>
              </w:rPr>
              <w:t>11.1 %</w:t>
            </w:r>
            <w:r w:rsidR="00AC6BCD" w:rsidRPr="00BF2CEF">
              <w:rPr>
                <w:rFonts w:asciiTheme="minorHAnsi" w:hAnsiTheme="minorHAnsi" w:cstheme="minorHAnsi"/>
                <w:color w:val="000000" w:themeColor="text1"/>
                <w:sz w:val="22"/>
                <w:szCs w:val="22"/>
              </w:rPr>
              <w:t xml:space="preserve">); </w:t>
            </w:r>
            <w:r w:rsidRPr="00BF2CEF">
              <w:rPr>
                <w:rFonts w:asciiTheme="minorHAnsi" w:hAnsiTheme="minorHAnsi" w:cstheme="minorHAnsi"/>
                <w:color w:val="000000" w:themeColor="text1"/>
                <w:sz w:val="22"/>
                <w:szCs w:val="22"/>
              </w:rPr>
              <w:t xml:space="preserve">42.5 % were female (327,556 cases), and 81.1 % were </w:t>
            </w:r>
            <w:r w:rsidRPr="00BF2CEF">
              <w:rPr>
                <w:rFonts w:asciiTheme="minorHAnsi" w:hAnsiTheme="minorHAnsi" w:cstheme="minorHAnsi"/>
                <w:color w:val="000000" w:themeColor="text1"/>
                <w:sz w:val="22"/>
                <w:szCs w:val="22"/>
                <w:shd w:val="clear" w:color="auto" w:fill="FFFFFF"/>
              </w:rPr>
              <w:t xml:space="preserve">≥65 </w:t>
            </w:r>
            <w:r w:rsidRPr="00BF2CEF">
              <w:rPr>
                <w:rFonts w:asciiTheme="minorHAnsi" w:hAnsiTheme="minorHAnsi" w:cstheme="minorHAnsi"/>
                <w:color w:val="000000" w:themeColor="text1"/>
                <w:sz w:val="22"/>
                <w:szCs w:val="22"/>
              </w:rPr>
              <w:t xml:space="preserve">years </w:t>
            </w:r>
            <w:r w:rsidR="00BF2CEF" w:rsidRPr="00BF2CEF">
              <w:rPr>
                <w:rFonts w:asciiTheme="minorHAnsi" w:hAnsiTheme="minorHAnsi" w:cstheme="minorHAnsi"/>
                <w:color w:val="000000" w:themeColor="text1"/>
                <w:sz w:val="22"/>
                <w:szCs w:val="22"/>
              </w:rPr>
              <w:t>old; in</w:t>
            </w:r>
            <w:r w:rsidR="00AC6BCD" w:rsidRPr="00BF2CEF">
              <w:rPr>
                <w:rFonts w:asciiTheme="minorHAnsi" w:hAnsiTheme="minorHAnsi" w:cstheme="minorHAnsi"/>
                <w:color w:val="000000" w:themeColor="text1"/>
                <w:sz w:val="22"/>
                <w:szCs w:val="22"/>
              </w:rPr>
              <w:t xml:space="preserve"> </w:t>
            </w:r>
            <w:r w:rsidRPr="00BF2CEF">
              <w:rPr>
                <w:rFonts w:asciiTheme="minorHAnsi" w:hAnsiTheme="minorHAnsi" w:cstheme="minorHAnsi"/>
                <w:color w:val="000000" w:themeColor="text1"/>
                <w:sz w:val="22"/>
                <w:szCs w:val="22"/>
              </w:rPr>
              <w:t>long-term ventilated patients</w:t>
            </w:r>
            <w:r w:rsidR="00AC6BCD" w:rsidRPr="00BF2CEF">
              <w:rPr>
                <w:rFonts w:asciiTheme="minorHAnsi" w:hAnsiTheme="minorHAnsi" w:cstheme="minorHAnsi"/>
                <w:color w:val="000000" w:themeColor="text1"/>
                <w:sz w:val="22"/>
                <w:szCs w:val="22"/>
              </w:rPr>
              <w:t>:</w:t>
            </w:r>
            <w:r w:rsidRPr="00BF2CEF">
              <w:rPr>
                <w:rFonts w:asciiTheme="minorHAnsi" w:hAnsiTheme="minorHAnsi" w:cstheme="minorHAnsi"/>
                <w:color w:val="000000" w:themeColor="text1"/>
                <w:sz w:val="22"/>
                <w:szCs w:val="22"/>
              </w:rPr>
              <w:t xml:space="preserve"> 38.8 % (193,709 patients)</w:t>
            </w:r>
            <w:r w:rsidR="00AC6BCD" w:rsidRPr="00BF2CEF">
              <w:rPr>
                <w:rFonts w:asciiTheme="minorHAnsi" w:hAnsiTheme="minorHAnsi" w:cstheme="minorHAnsi"/>
                <w:color w:val="000000" w:themeColor="text1"/>
                <w:sz w:val="22"/>
                <w:szCs w:val="22"/>
              </w:rPr>
              <w:t>; of these</w:t>
            </w:r>
            <w:r w:rsidRPr="00BF2CEF">
              <w:rPr>
                <w:rFonts w:asciiTheme="minorHAnsi" w:hAnsiTheme="minorHAnsi" w:cstheme="minorHAnsi"/>
                <w:color w:val="000000" w:themeColor="text1"/>
                <w:sz w:val="22"/>
                <w:szCs w:val="22"/>
              </w:rPr>
              <w:t xml:space="preserve"> 73 % were </w:t>
            </w:r>
            <w:r w:rsidRPr="00BF2CEF">
              <w:rPr>
                <w:rFonts w:asciiTheme="minorHAnsi" w:hAnsiTheme="minorHAnsi" w:cstheme="minorHAnsi"/>
                <w:color w:val="000000" w:themeColor="text1"/>
                <w:sz w:val="22"/>
                <w:szCs w:val="22"/>
                <w:shd w:val="clear" w:color="auto" w:fill="FFFFFF"/>
              </w:rPr>
              <w:t xml:space="preserve">≥ </w:t>
            </w:r>
            <w:r w:rsidRPr="00BF2CEF">
              <w:rPr>
                <w:rFonts w:asciiTheme="minorHAnsi" w:hAnsiTheme="minorHAnsi" w:cstheme="minorHAnsi"/>
                <w:color w:val="000000" w:themeColor="text1"/>
                <w:sz w:val="22"/>
                <w:szCs w:val="22"/>
              </w:rPr>
              <w:t xml:space="preserve">65 years (141,410 cases) </w:t>
            </w:r>
            <w:r w:rsidRPr="00BF2CEF">
              <w:rPr>
                <w:rFonts w:asciiTheme="minorHAnsi" w:hAnsiTheme="minorHAnsi" w:cstheme="minorHAnsi"/>
                <w:color w:val="000000" w:themeColor="text1"/>
                <w:sz w:val="22"/>
                <w:szCs w:val="22"/>
              </w:rPr>
              <w:lastRenderedPageBreak/>
              <w:t>and 64.1 % male (124,104 cases). Women receiving intensive care and long-term ventilation had significantly lower mortality rates (entire ICU cohort: p &lt; 0.001, Chi-square: 947.7; long-term ventilated cohort: p &lt; 0.001, Chi-square: 11.9).</w:t>
            </w:r>
          </w:p>
          <w:p w14:paraId="0D4E688F" w14:textId="77777777" w:rsidR="00E01806" w:rsidRPr="00BF2CEF" w:rsidRDefault="00E01806" w:rsidP="00AE69D8">
            <w:pPr>
              <w:spacing w:line="240" w:lineRule="auto"/>
              <w:jc w:val="both"/>
              <w:rPr>
                <w:rFonts w:asciiTheme="minorHAnsi" w:hAnsiTheme="minorHAnsi" w:cstheme="minorHAnsi"/>
                <w:i/>
                <w:iCs/>
                <w:color w:val="000000" w:themeColor="text1"/>
                <w:sz w:val="22"/>
                <w:szCs w:val="22"/>
              </w:rPr>
            </w:pPr>
          </w:p>
          <w:p w14:paraId="140DFA23" w14:textId="77777777" w:rsidR="00E01806" w:rsidRPr="00BF2CEF" w:rsidRDefault="00E01806" w:rsidP="00AE69D8">
            <w:pPr>
              <w:spacing w:line="240" w:lineRule="auto"/>
              <w:jc w:val="both"/>
              <w:rPr>
                <w:rFonts w:asciiTheme="minorHAnsi" w:hAnsiTheme="minorHAnsi" w:cstheme="minorHAnsi"/>
                <w:i/>
                <w:iCs/>
                <w:color w:val="000000" w:themeColor="text1"/>
                <w:sz w:val="22"/>
                <w:szCs w:val="22"/>
                <w:u w:val="single"/>
              </w:rPr>
            </w:pPr>
            <w:r w:rsidRPr="00BF2CEF">
              <w:rPr>
                <w:rFonts w:asciiTheme="minorHAnsi" w:hAnsiTheme="minorHAnsi" w:cstheme="minorHAnsi"/>
                <w:i/>
                <w:iCs/>
                <w:color w:val="000000" w:themeColor="text1"/>
                <w:sz w:val="22"/>
                <w:szCs w:val="22"/>
                <w:u w:val="single"/>
              </w:rPr>
              <w:t xml:space="preserve">Main diagnosis </w:t>
            </w:r>
          </w:p>
          <w:p w14:paraId="7741CF6D" w14:textId="77777777" w:rsidR="00AC6BCD" w:rsidRPr="00BF2CEF" w:rsidRDefault="00E01806" w:rsidP="00AE69D8">
            <w:pPr>
              <w:spacing w:line="240" w:lineRule="auto"/>
              <w:jc w:val="both"/>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five leading main diagnoses for ICU patients</w:t>
            </w:r>
            <w:r w:rsidR="00AC6BCD" w:rsidRPr="00BF2CEF">
              <w:rPr>
                <w:rFonts w:asciiTheme="minorHAnsi" w:hAnsiTheme="minorHAnsi" w:cstheme="minorHAnsi"/>
                <w:color w:val="000000" w:themeColor="text1"/>
                <w:sz w:val="22"/>
                <w:szCs w:val="22"/>
              </w:rPr>
              <w:t>:</w:t>
            </w:r>
            <w:r w:rsidRPr="00BF2CEF">
              <w:rPr>
                <w:rFonts w:asciiTheme="minorHAnsi" w:hAnsiTheme="minorHAnsi" w:cstheme="minorHAnsi"/>
                <w:color w:val="000000" w:themeColor="text1"/>
                <w:sz w:val="22"/>
                <w:szCs w:val="22"/>
              </w:rPr>
              <w:t xml:space="preserve"> </w:t>
            </w:r>
          </w:p>
          <w:p w14:paraId="32BF8A13" w14:textId="77777777" w:rsidR="00431D39" w:rsidRPr="00BF2CEF" w:rsidRDefault="00431D39" w:rsidP="00AE69D8">
            <w:pPr>
              <w:spacing w:line="240" w:lineRule="auto"/>
              <w:jc w:val="both"/>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w:t>
            </w:r>
            <w:r w:rsidR="00E01806" w:rsidRPr="00BF2CEF">
              <w:rPr>
                <w:rFonts w:asciiTheme="minorHAnsi" w:hAnsiTheme="minorHAnsi" w:cstheme="minorHAnsi"/>
                <w:color w:val="000000" w:themeColor="text1"/>
                <w:sz w:val="22"/>
                <w:szCs w:val="22"/>
              </w:rPr>
              <w:t xml:space="preserve">cerebral insult (9.5 %), </w:t>
            </w:r>
          </w:p>
          <w:p w14:paraId="7920CFF1" w14:textId="77777777" w:rsidR="00431D39" w:rsidRPr="00BF2CEF" w:rsidRDefault="00431D39" w:rsidP="00AE69D8">
            <w:pPr>
              <w:spacing w:line="240" w:lineRule="auto"/>
              <w:jc w:val="both"/>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w:t>
            </w:r>
            <w:r w:rsidR="00E01806" w:rsidRPr="00BF2CEF">
              <w:rPr>
                <w:rFonts w:asciiTheme="minorHAnsi" w:hAnsiTheme="minorHAnsi" w:cstheme="minorHAnsi"/>
                <w:color w:val="000000" w:themeColor="text1"/>
                <w:sz w:val="22"/>
                <w:szCs w:val="22"/>
              </w:rPr>
              <w:t xml:space="preserve">acute myocardial infarction (6.1 %), </w:t>
            </w:r>
          </w:p>
          <w:p w14:paraId="7AD656F8" w14:textId="77777777" w:rsidR="00431D39" w:rsidRPr="00BF2CEF" w:rsidRDefault="00431D39" w:rsidP="00AE69D8">
            <w:pPr>
              <w:spacing w:line="240" w:lineRule="auto"/>
              <w:jc w:val="both"/>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w:t>
            </w:r>
            <w:r w:rsidR="00E01806" w:rsidRPr="00BF2CEF">
              <w:rPr>
                <w:rFonts w:asciiTheme="minorHAnsi" w:hAnsiTheme="minorHAnsi" w:cstheme="minorHAnsi"/>
                <w:color w:val="000000" w:themeColor="text1"/>
                <w:sz w:val="22"/>
                <w:szCs w:val="22"/>
              </w:rPr>
              <w:t xml:space="preserve">heart failure (3.5 %), </w:t>
            </w:r>
          </w:p>
          <w:p w14:paraId="0BD36334" w14:textId="77777777" w:rsidR="00431D39" w:rsidRPr="00BF2CEF" w:rsidRDefault="00E01806" w:rsidP="00AE69D8">
            <w:pPr>
              <w:spacing w:line="240" w:lineRule="auto"/>
              <w:jc w:val="both"/>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 xml:space="preserve">sepsis (2 %), </w:t>
            </w:r>
          </w:p>
          <w:p w14:paraId="0BCA6519" w14:textId="06830228" w:rsidR="00E01806" w:rsidRPr="00BF2CEF" w:rsidRDefault="00431D39" w:rsidP="00AE69D8">
            <w:pPr>
              <w:spacing w:line="240" w:lineRule="auto"/>
              <w:jc w:val="both"/>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w:t>
            </w:r>
            <w:r w:rsidR="00E01806" w:rsidRPr="00BF2CEF">
              <w:rPr>
                <w:rFonts w:asciiTheme="minorHAnsi" w:hAnsiTheme="minorHAnsi" w:cstheme="minorHAnsi"/>
                <w:color w:val="000000" w:themeColor="text1"/>
                <w:sz w:val="22"/>
                <w:szCs w:val="22"/>
              </w:rPr>
              <w:t xml:space="preserve">viral pneumonia (1.9 %). pneumonia (12.2 %), chronic obstructive pulmonary disease (5.2 %) and acute myocardial infarction (5.1 %) the most common primary diagnoses in fatal ICU cases with long-term ventilated patients. </w:t>
            </w:r>
          </w:p>
          <w:p w14:paraId="63684A96" w14:textId="77777777" w:rsidR="00A245B2" w:rsidRPr="00BF2CEF" w:rsidRDefault="00A245B2" w:rsidP="00AE69D8">
            <w:pPr>
              <w:spacing w:line="240" w:lineRule="auto"/>
              <w:jc w:val="both"/>
              <w:rPr>
                <w:rFonts w:asciiTheme="minorHAnsi" w:hAnsiTheme="minorHAnsi" w:cstheme="minorHAnsi"/>
                <w:color w:val="000000" w:themeColor="text1"/>
                <w:sz w:val="22"/>
                <w:szCs w:val="22"/>
              </w:rPr>
            </w:pPr>
          </w:p>
          <w:p w14:paraId="2C86D734" w14:textId="29663E29" w:rsidR="00E01806" w:rsidRPr="00BF2CEF" w:rsidRDefault="00E01806" w:rsidP="00AE69D8">
            <w:pPr>
              <w:spacing w:line="240" w:lineRule="auto"/>
              <w:jc w:val="both"/>
              <w:rPr>
                <w:rFonts w:asciiTheme="minorHAnsi" w:hAnsiTheme="minorHAnsi" w:cstheme="minorHAnsi"/>
                <w:color w:val="000000" w:themeColor="text1"/>
                <w:sz w:val="22"/>
                <w:szCs w:val="22"/>
              </w:rPr>
            </w:pPr>
          </w:p>
          <w:p w14:paraId="4BFAA7D4" w14:textId="77777777" w:rsidR="00191A23" w:rsidRPr="00BF2CEF" w:rsidRDefault="00191A23" w:rsidP="00AE69D8">
            <w:pPr>
              <w:tabs>
                <w:tab w:val="left" w:pos="5400"/>
              </w:tabs>
              <w:spacing w:line="240" w:lineRule="auto"/>
              <w:rPr>
                <w:rFonts w:asciiTheme="minorHAnsi" w:hAnsiTheme="minorHAnsi" w:cstheme="minorHAnsi"/>
                <w:color w:val="000000" w:themeColor="text1"/>
                <w:sz w:val="22"/>
                <w:szCs w:val="22"/>
              </w:rPr>
            </w:pPr>
          </w:p>
        </w:tc>
      </w:tr>
      <w:tr w:rsidR="00366362" w:rsidRPr="00BF2CEF" w14:paraId="3EA4226D" w14:textId="77777777" w:rsidTr="00A245B2">
        <w:tc>
          <w:tcPr>
            <w:tcW w:w="0" w:type="auto"/>
            <w:vMerge/>
          </w:tcPr>
          <w:p w14:paraId="67093293" w14:textId="77777777" w:rsidR="00191A23" w:rsidRPr="00BF2CEF" w:rsidRDefault="00191A23" w:rsidP="00AE69D8">
            <w:pPr>
              <w:tabs>
                <w:tab w:val="left" w:pos="5400"/>
              </w:tabs>
              <w:spacing w:line="240" w:lineRule="auto"/>
              <w:rPr>
                <w:rFonts w:asciiTheme="minorHAnsi" w:hAnsiTheme="minorHAnsi" w:cstheme="minorHAnsi"/>
                <w:bCs/>
                <w:color w:val="000000" w:themeColor="text1"/>
                <w:sz w:val="22"/>
                <w:szCs w:val="22"/>
              </w:rPr>
            </w:pPr>
            <w:bookmarkStart w:id="67" w:name="bold36" w:colFirst="0" w:colLast="0"/>
            <w:bookmarkStart w:id="68" w:name="italic36" w:colFirst="0" w:colLast="0"/>
          </w:p>
        </w:tc>
        <w:tc>
          <w:tcPr>
            <w:tcW w:w="0" w:type="auto"/>
            <w:vMerge/>
          </w:tcPr>
          <w:p w14:paraId="66E62191" w14:textId="77777777" w:rsidR="00191A23" w:rsidRPr="00BF2CEF" w:rsidRDefault="00191A23" w:rsidP="00AE69D8">
            <w:pPr>
              <w:tabs>
                <w:tab w:val="left" w:pos="5400"/>
              </w:tabs>
              <w:spacing w:line="240" w:lineRule="auto"/>
              <w:jc w:val="center"/>
              <w:rPr>
                <w:rFonts w:asciiTheme="minorHAnsi" w:hAnsiTheme="minorHAnsi" w:cstheme="minorHAnsi"/>
                <w:color w:val="000000" w:themeColor="text1"/>
                <w:sz w:val="22"/>
                <w:szCs w:val="22"/>
              </w:rPr>
            </w:pPr>
          </w:p>
        </w:tc>
        <w:tc>
          <w:tcPr>
            <w:tcW w:w="6094" w:type="dxa"/>
          </w:tcPr>
          <w:p w14:paraId="25A2B4A8" w14:textId="77777777" w:rsidR="00191A23" w:rsidRPr="00BF2CEF" w:rsidRDefault="00191A23"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(b) Indicate number of participants with missing data for each variable of interest</w:t>
            </w:r>
          </w:p>
        </w:tc>
        <w:tc>
          <w:tcPr>
            <w:tcW w:w="1167" w:type="dxa"/>
          </w:tcPr>
          <w:p w14:paraId="6DF969F8" w14:textId="77777777" w:rsidR="00191A23" w:rsidRPr="00BF2CEF" w:rsidRDefault="00191A23" w:rsidP="00AE69D8">
            <w:pPr>
              <w:tabs>
                <w:tab w:val="left" w:pos="5400"/>
              </w:tabs>
              <w:spacing w:line="240" w:lineRule="auto"/>
              <w:rPr>
                <w:rFonts w:asciiTheme="minorHAnsi" w:hAnsiTheme="minorHAnsi" w:cstheme="minorHAnsi"/>
                <w:color w:val="000000" w:themeColor="text1"/>
                <w:sz w:val="22"/>
                <w:szCs w:val="22"/>
              </w:rPr>
            </w:pPr>
          </w:p>
        </w:tc>
        <w:tc>
          <w:tcPr>
            <w:tcW w:w="5461" w:type="dxa"/>
          </w:tcPr>
          <w:p w14:paraId="1463403D" w14:textId="735DC669" w:rsidR="00191A23" w:rsidRPr="00BF2CEF" w:rsidRDefault="00A245B2"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n/a</w:t>
            </w:r>
          </w:p>
        </w:tc>
      </w:tr>
      <w:tr w:rsidR="00366362" w:rsidRPr="00BF2CEF" w14:paraId="0468DD69" w14:textId="77777777" w:rsidTr="00A245B2">
        <w:tc>
          <w:tcPr>
            <w:tcW w:w="0" w:type="auto"/>
            <w:vMerge/>
          </w:tcPr>
          <w:p w14:paraId="39C98744" w14:textId="77777777" w:rsidR="00191A23" w:rsidRPr="00BF2CEF" w:rsidRDefault="00191A23" w:rsidP="00AE69D8">
            <w:pPr>
              <w:tabs>
                <w:tab w:val="left" w:pos="5400"/>
              </w:tabs>
              <w:spacing w:line="240" w:lineRule="auto"/>
              <w:rPr>
                <w:rFonts w:asciiTheme="minorHAnsi" w:hAnsiTheme="minorHAnsi" w:cstheme="minorHAnsi"/>
                <w:bCs/>
                <w:color w:val="000000" w:themeColor="text1"/>
                <w:sz w:val="22"/>
                <w:szCs w:val="22"/>
              </w:rPr>
            </w:pPr>
            <w:bookmarkStart w:id="69" w:name="bold37" w:colFirst="0" w:colLast="0"/>
            <w:bookmarkStart w:id="70" w:name="italic37" w:colFirst="0" w:colLast="0"/>
            <w:bookmarkEnd w:id="67"/>
            <w:bookmarkEnd w:id="68"/>
          </w:p>
        </w:tc>
        <w:tc>
          <w:tcPr>
            <w:tcW w:w="0" w:type="auto"/>
            <w:vMerge/>
          </w:tcPr>
          <w:p w14:paraId="0357031D" w14:textId="77777777" w:rsidR="00191A23" w:rsidRPr="00BF2CEF" w:rsidRDefault="00191A23" w:rsidP="00AE69D8">
            <w:pPr>
              <w:tabs>
                <w:tab w:val="left" w:pos="5400"/>
              </w:tabs>
              <w:spacing w:line="240" w:lineRule="auto"/>
              <w:jc w:val="center"/>
              <w:rPr>
                <w:rFonts w:asciiTheme="minorHAnsi" w:hAnsiTheme="minorHAnsi" w:cstheme="minorHAnsi"/>
                <w:color w:val="000000" w:themeColor="text1"/>
                <w:sz w:val="22"/>
                <w:szCs w:val="22"/>
              </w:rPr>
            </w:pPr>
          </w:p>
        </w:tc>
        <w:tc>
          <w:tcPr>
            <w:tcW w:w="6094" w:type="dxa"/>
          </w:tcPr>
          <w:p w14:paraId="3C1F26FC" w14:textId="24FD1B24" w:rsidR="00191A23" w:rsidRPr="00BF2CEF" w:rsidRDefault="00191A23"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 xml:space="preserve">(c) </w:t>
            </w:r>
            <w:r w:rsidRPr="00BF2CEF">
              <w:rPr>
                <w:rFonts w:asciiTheme="minorHAnsi" w:hAnsiTheme="minorHAnsi" w:cstheme="minorHAnsi"/>
                <w:i/>
                <w:color w:val="000000" w:themeColor="text1"/>
                <w:sz w:val="22"/>
                <w:szCs w:val="22"/>
              </w:rPr>
              <w:t>Cohort study</w:t>
            </w:r>
            <w:r w:rsidRPr="00BF2CEF">
              <w:rPr>
                <w:rFonts w:asciiTheme="minorHAnsi" w:hAnsiTheme="minorHAnsi" w:cstheme="minorHAnsi"/>
                <w:color w:val="000000" w:themeColor="text1"/>
                <w:sz w:val="22"/>
                <w:szCs w:val="22"/>
              </w:rPr>
              <w:t>—Summarise follow-up time (</w:t>
            </w:r>
            <w:r w:rsidR="00BF2CEF" w:rsidRPr="00BF2CEF">
              <w:rPr>
                <w:rFonts w:asciiTheme="minorHAnsi" w:hAnsiTheme="minorHAnsi" w:cstheme="minorHAnsi"/>
                <w:color w:val="000000" w:themeColor="text1"/>
                <w:sz w:val="22"/>
                <w:szCs w:val="22"/>
              </w:rPr>
              <w:t>e.g.</w:t>
            </w:r>
            <w:r w:rsidRPr="00BF2CEF">
              <w:rPr>
                <w:rFonts w:asciiTheme="minorHAnsi" w:hAnsiTheme="minorHAnsi" w:cstheme="minorHAnsi"/>
                <w:color w:val="000000" w:themeColor="text1"/>
                <w:sz w:val="22"/>
                <w:szCs w:val="22"/>
              </w:rPr>
              <w:t>, average and total amount)</w:t>
            </w:r>
          </w:p>
        </w:tc>
        <w:tc>
          <w:tcPr>
            <w:tcW w:w="1167" w:type="dxa"/>
          </w:tcPr>
          <w:p w14:paraId="122754E9" w14:textId="77777777" w:rsidR="00191A23" w:rsidRPr="00BF2CEF" w:rsidRDefault="00191A23" w:rsidP="00AE69D8">
            <w:pPr>
              <w:tabs>
                <w:tab w:val="left" w:pos="5400"/>
              </w:tabs>
              <w:spacing w:line="240" w:lineRule="auto"/>
              <w:rPr>
                <w:rFonts w:asciiTheme="minorHAnsi" w:hAnsiTheme="minorHAnsi" w:cstheme="minorHAnsi"/>
                <w:color w:val="000000" w:themeColor="text1"/>
                <w:sz w:val="22"/>
                <w:szCs w:val="22"/>
              </w:rPr>
            </w:pPr>
          </w:p>
        </w:tc>
        <w:tc>
          <w:tcPr>
            <w:tcW w:w="5461" w:type="dxa"/>
          </w:tcPr>
          <w:p w14:paraId="09F12D70" w14:textId="16A1B197" w:rsidR="00191A23" w:rsidRPr="00BF2CEF" w:rsidRDefault="00A245B2"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n/a</w:t>
            </w:r>
          </w:p>
        </w:tc>
      </w:tr>
      <w:tr w:rsidR="00366362" w:rsidRPr="00BF2CEF" w14:paraId="3D8B5E45" w14:textId="77777777" w:rsidTr="00A245B2">
        <w:trPr>
          <w:trHeight w:val="295"/>
        </w:trPr>
        <w:tc>
          <w:tcPr>
            <w:tcW w:w="0" w:type="auto"/>
            <w:vMerge w:val="restart"/>
          </w:tcPr>
          <w:p w14:paraId="4602AFB4" w14:textId="77777777" w:rsidR="00191A23" w:rsidRPr="00BF2CEF" w:rsidRDefault="00191A23" w:rsidP="00AE69D8">
            <w:pPr>
              <w:tabs>
                <w:tab w:val="left" w:pos="5400"/>
              </w:tabs>
              <w:spacing w:line="240" w:lineRule="auto"/>
              <w:rPr>
                <w:rFonts w:asciiTheme="minorHAnsi" w:hAnsiTheme="minorHAnsi" w:cstheme="minorHAnsi"/>
                <w:bCs/>
                <w:color w:val="000000" w:themeColor="text1"/>
                <w:sz w:val="22"/>
                <w:szCs w:val="22"/>
              </w:rPr>
            </w:pPr>
            <w:bookmarkStart w:id="71" w:name="bold38" w:colFirst="0" w:colLast="0"/>
            <w:bookmarkStart w:id="72" w:name="italic38" w:colFirst="0" w:colLast="0"/>
            <w:bookmarkEnd w:id="69"/>
            <w:bookmarkEnd w:id="70"/>
            <w:r w:rsidRPr="00BF2CEF">
              <w:rPr>
                <w:rFonts w:asciiTheme="minorHAnsi" w:hAnsiTheme="minorHAnsi" w:cstheme="minorHAnsi"/>
                <w:bCs/>
                <w:color w:val="000000" w:themeColor="text1"/>
                <w:sz w:val="22"/>
                <w:szCs w:val="22"/>
              </w:rPr>
              <w:t>Outcome data</w:t>
            </w:r>
          </w:p>
        </w:tc>
        <w:tc>
          <w:tcPr>
            <w:tcW w:w="0" w:type="auto"/>
            <w:vMerge w:val="restart"/>
          </w:tcPr>
          <w:p w14:paraId="701B6CD2" w14:textId="77777777" w:rsidR="00191A23" w:rsidRPr="00BF2CEF" w:rsidRDefault="00191A23" w:rsidP="00AE69D8">
            <w:pPr>
              <w:tabs>
                <w:tab w:val="left" w:pos="5400"/>
              </w:tabs>
              <w:spacing w:line="240" w:lineRule="auto"/>
              <w:jc w:val="center"/>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15</w:t>
            </w:r>
            <w:bookmarkStart w:id="73" w:name="bold39"/>
            <w:r w:rsidRPr="00BF2CEF">
              <w:rPr>
                <w:rFonts w:asciiTheme="minorHAnsi" w:hAnsiTheme="minorHAnsi" w:cstheme="minorHAnsi"/>
                <w:bCs/>
                <w:color w:val="000000" w:themeColor="text1"/>
                <w:sz w:val="22"/>
                <w:szCs w:val="22"/>
              </w:rPr>
              <w:t>*</w:t>
            </w:r>
            <w:bookmarkEnd w:id="73"/>
          </w:p>
        </w:tc>
        <w:tc>
          <w:tcPr>
            <w:tcW w:w="6094" w:type="dxa"/>
          </w:tcPr>
          <w:p w14:paraId="672AABB9" w14:textId="77777777" w:rsidR="00191A23" w:rsidRPr="00BF2CEF" w:rsidRDefault="00191A23"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i/>
                <w:color w:val="000000" w:themeColor="text1"/>
                <w:sz w:val="22"/>
                <w:szCs w:val="22"/>
              </w:rPr>
              <w:t>Cohort study</w:t>
            </w:r>
            <w:r w:rsidRPr="00BF2CEF">
              <w:rPr>
                <w:rFonts w:asciiTheme="minorHAnsi" w:hAnsiTheme="minorHAnsi" w:cstheme="minorHAnsi"/>
                <w:color w:val="000000" w:themeColor="text1"/>
                <w:sz w:val="22"/>
                <w:szCs w:val="22"/>
              </w:rPr>
              <w:t>—Report numbers of outcome events or summary measures over time</w:t>
            </w:r>
          </w:p>
        </w:tc>
        <w:tc>
          <w:tcPr>
            <w:tcW w:w="1167" w:type="dxa"/>
          </w:tcPr>
          <w:p w14:paraId="6B0AC6B9" w14:textId="77777777" w:rsidR="00191A23" w:rsidRPr="00BF2CEF" w:rsidRDefault="00191A23" w:rsidP="00AE69D8">
            <w:pPr>
              <w:tabs>
                <w:tab w:val="left" w:pos="5400"/>
              </w:tabs>
              <w:spacing w:line="240" w:lineRule="auto"/>
              <w:rPr>
                <w:rFonts w:asciiTheme="minorHAnsi" w:hAnsiTheme="minorHAnsi" w:cstheme="minorHAnsi"/>
                <w:i/>
                <w:color w:val="000000" w:themeColor="text1"/>
                <w:sz w:val="22"/>
                <w:szCs w:val="22"/>
              </w:rPr>
            </w:pPr>
          </w:p>
        </w:tc>
        <w:tc>
          <w:tcPr>
            <w:tcW w:w="5461" w:type="dxa"/>
          </w:tcPr>
          <w:p w14:paraId="1776A457" w14:textId="3D9C5338" w:rsidR="00191A23" w:rsidRPr="00BF2CEF" w:rsidRDefault="00A245B2" w:rsidP="00AE69D8">
            <w:pPr>
              <w:tabs>
                <w:tab w:val="left" w:pos="5400"/>
              </w:tabs>
              <w:spacing w:line="240" w:lineRule="auto"/>
              <w:rPr>
                <w:rFonts w:asciiTheme="minorHAnsi" w:hAnsiTheme="minorHAnsi" w:cstheme="minorHAnsi"/>
                <w:i/>
                <w:color w:val="000000" w:themeColor="text1"/>
                <w:sz w:val="22"/>
                <w:szCs w:val="22"/>
              </w:rPr>
            </w:pPr>
            <w:r w:rsidRPr="00BF2CEF">
              <w:rPr>
                <w:rFonts w:asciiTheme="minorHAnsi" w:hAnsiTheme="minorHAnsi" w:cstheme="minorHAnsi"/>
                <w:i/>
                <w:color w:val="000000" w:themeColor="text1"/>
                <w:sz w:val="22"/>
                <w:szCs w:val="22"/>
              </w:rPr>
              <w:t>n/a</w:t>
            </w:r>
          </w:p>
        </w:tc>
      </w:tr>
      <w:tr w:rsidR="00366362" w:rsidRPr="00BF2CEF" w14:paraId="5A7EFE5A" w14:textId="77777777" w:rsidTr="00A245B2">
        <w:trPr>
          <w:trHeight w:val="294"/>
        </w:trPr>
        <w:tc>
          <w:tcPr>
            <w:tcW w:w="0" w:type="auto"/>
            <w:vMerge/>
          </w:tcPr>
          <w:p w14:paraId="26AC4D8B" w14:textId="77777777" w:rsidR="00191A23" w:rsidRPr="00BF2CEF" w:rsidRDefault="00191A23" w:rsidP="00AE69D8">
            <w:pPr>
              <w:tabs>
                <w:tab w:val="left" w:pos="5400"/>
              </w:tabs>
              <w:spacing w:line="240" w:lineRule="auto"/>
              <w:rPr>
                <w:rFonts w:asciiTheme="minorHAnsi" w:hAnsiTheme="minorHAnsi" w:cstheme="minorHAnsi"/>
                <w:bCs/>
                <w:color w:val="000000" w:themeColor="text1"/>
                <w:sz w:val="22"/>
                <w:szCs w:val="22"/>
              </w:rPr>
            </w:pPr>
          </w:p>
        </w:tc>
        <w:tc>
          <w:tcPr>
            <w:tcW w:w="0" w:type="auto"/>
            <w:vMerge/>
          </w:tcPr>
          <w:p w14:paraId="3B27841F" w14:textId="77777777" w:rsidR="00191A23" w:rsidRPr="00BF2CEF" w:rsidRDefault="00191A23" w:rsidP="00AE69D8">
            <w:pPr>
              <w:tabs>
                <w:tab w:val="left" w:pos="5400"/>
              </w:tabs>
              <w:spacing w:line="240" w:lineRule="auto"/>
              <w:jc w:val="center"/>
              <w:rPr>
                <w:rFonts w:asciiTheme="minorHAnsi" w:hAnsiTheme="minorHAnsi" w:cstheme="minorHAnsi"/>
                <w:color w:val="000000" w:themeColor="text1"/>
                <w:sz w:val="22"/>
                <w:szCs w:val="22"/>
              </w:rPr>
            </w:pPr>
          </w:p>
        </w:tc>
        <w:tc>
          <w:tcPr>
            <w:tcW w:w="6094" w:type="dxa"/>
          </w:tcPr>
          <w:p w14:paraId="76045CB2" w14:textId="77777777" w:rsidR="00191A23" w:rsidRPr="00BF2CEF" w:rsidRDefault="00191A23" w:rsidP="00AE69D8">
            <w:pPr>
              <w:tabs>
                <w:tab w:val="left" w:pos="5400"/>
              </w:tabs>
              <w:spacing w:line="240" w:lineRule="auto"/>
              <w:rPr>
                <w:rFonts w:asciiTheme="minorHAnsi" w:hAnsiTheme="minorHAnsi" w:cstheme="minorHAnsi"/>
                <w:i/>
                <w:color w:val="000000" w:themeColor="text1"/>
                <w:sz w:val="22"/>
                <w:szCs w:val="22"/>
              </w:rPr>
            </w:pPr>
            <w:r w:rsidRPr="00BF2CEF">
              <w:rPr>
                <w:rFonts w:asciiTheme="minorHAnsi" w:hAnsiTheme="minorHAnsi" w:cstheme="minorHAnsi"/>
                <w:i/>
                <w:color w:val="000000" w:themeColor="text1"/>
                <w:sz w:val="22"/>
                <w:szCs w:val="22"/>
              </w:rPr>
              <w:t>Case-control study—</w:t>
            </w:r>
            <w:r w:rsidRPr="00BF2CEF">
              <w:rPr>
                <w:rFonts w:asciiTheme="minorHAnsi" w:hAnsiTheme="minorHAnsi" w:cstheme="minorHAnsi"/>
                <w:color w:val="000000" w:themeColor="text1"/>
                <w:sz w:val="22"/>
                <w:szCs w:val="22"/>
              </w:rPr>
              <w:t>Report numbers in each exposure category, or summary measures of exposure</w:t>
            </w:r>
          </w:p>
        </w:tc>
        <w:tc>
          <w:tcPr>
            <w:tcW w:w="1167" w:type="dxa"/>
          </w:tcPr>
          <w:p w14:paraId="206504CA" w14:textId="77777777" w:rsidR="00191A23" w:rsidRPr="00BF2CEF" w:rsidRDefault="00191A23" w:rsidP="00AE69D8">
            <w:pPr>
              <w:tabs>
                <w:tab w:val="left" w:pos="5400"/>
              </w:tabs>
              <w:spacing w:line="240" w:lineRule="auto"/>
              <w:rPr>
                <w:rFonts w:asciiTheme="minorHAnsi" w:hAnsiTheme="minorHAnsi" w:cstheme="minorHAnsi"/>
                <w:i/>
                <w:color w:val="000000" w:themeColor="text1"/>
                <w:sz w:val="22"/>
                <w:szCs w:val="22"/>
              </w:rPr>
            </w:pPr>
          </w:p>
        </w:tc>
        <w:tc>
          <w:tcPr>
            <w:tcW w:w="5461" w:type="dxa"/>
          </w:tcPr>
          <w:p w14:paraId="5E75710E" w14:textId="70DA175C" w:rsidR="00191A23" w:rsidRPr="00BF2CEF" w:rsidRDefault="00A245B2" w:rsidP="00AE69D8">
            <w:pPr>
              <w:tabs>
                <w:tab w:val="left" w:pos="5400"/>
              </w:tabs>
              <w:spacing w:line="240" w:lineRule="auto"/>
              <w:rPr>
                <w:rFonts w:asciiTheme="minorHAnsi" w:hAnsiTheme="minorHAnsi" w:cstheme="minorHAnsi"/>
                <w:i/>
                <w:color w:val="000000" w:themeColor="text1"/>
                <w:sz w:val="22"/>
                <w:szCs w:val="22"/>
              </w:rPr>
            </w:pPr>
            <w:r w:rsidRPr="00BF2CEF">
              <w:rPr>
                <w:rFonts w:asciiTheme="minorHAnsi" w:hAnsiTheme="minorHAnsi" w:cstheme="minorHAnsi"/>
                <w:i/>
                <w:color w:val="000000" w:themeColor="text1"/>
                <w:sz w:val="22"/>
                <w:szCs w:val="22"/>
              </w:rPr>
              <w:t>n/a</w:t>
            </w:r>
          </w:p>
        </w:tc>
      </w:tr>
      <w:tr w:rsidR="00366362" w:rsidRPr="00BF2CEF" w14:paraId="6B97D325" w14:textId="77777777" w:rsidTr="00A245B2">
        <w:trPr>
          <w:trHeight w:val="294"/>
        </w:trPr>
        <w:tc>
          <w:tcPr>
            <w:tcW w:w="0" w:type="auto"/>
            <w:vMerge/>
          </w:tcPr>
          <w:p w14:paraId="54F09B7C" w14:textId="77777777" w:rsidR="00191A23" w:rsidRPr="00BF2CEF" w:rsidRDefault="00191A23" w:rsidP="00AE69D8">
            <w:pPr>
              <w:tabs>
                <w:tab w:val="left" w:pos="5400"/>
              </w:tabs>
              <w:spacing w:line="240" w:lineRule="auto"/>
              <w:rPr>
                <w:rFonts w:asciiTheme="minorHAnsi" w:hAnsiTheme="minorHAnsi" w:cstheme="minorHAnsi"/>
                <w:bCs/>
                <w:color w:val="000000" w:themeColor="text1"/>
                <w:sz w:val="22"/>
                <w:szCs w:val="22"/>
              </w:rPr>
            </w:pPr>
          </w:p>
        </w:tc>
        <w:tc>
          <w:tcPr>
            <w:tcW w:w="0" w:type="auto"/>
            <w:vMerge/>
          </w:tcPr>
          <w:p w14:paraId="2D89C741" w14:textId="77777777" w:rsidR="00191A23" w:rsidRPr="00BF2CEF" w:rsidRDefault="00191A23" w:rsidP="00AE69D8">
            <w:pPr>
              <w:tabs>
                <w:tab w:val="left" w:pos="5400"/>
              </w:tabs>
              <w:spacing w:line="240" w:lineRule="auto"/>
              <w:jc w:val="center"/>
              <w:rPr>
                <w:rFonts w:asciiTheme="minorHAnsi" w:hAnsiTheme="minorHAnsi" w:cstheme="minorHAnsi"/>
                <w:color w:val="000000" w:themeColor="text1"/>
                <w:sz w:val="22"/>
                <w:szCs w:val="22"/>
              </w:rPr>
            </w:pPr>
          </w:p>
        </w:tc>
        <w:tc>
          <w:tcPr>
            <w:tcW w:w="6094" w:type="dxa"/>
          </w:tcPr>
          <w:p w14:paraId="19ADCEF9" w14:textId="77777777" w:rsidR="00191A23" w:rsidRPr="00BF2CEF" w:rsidRDefault="00191A23" w:rsidP="00AE69D8">
            <w:pPr>
              <w:tabs>
                <w:tab w:val="left" w:pos="5400"/>
              </w:tabs>
              <w:spacing w:line="240" w:lineRule="auto"/>
              <w:rPr>
                <w:rFonts w:asciiTheme="minorHAnsi" w:hAnsiTheme="minorHAnsi" w:cstheme="minorHAnsi"/>
                <w:i/>
                <w:color w:val="000000" w:themeColor="text1"/>
                <w:sz w:val="22"/>
                <w:szCs w:val="22"/>
              </w:rPr>
            </w:pPr>
            <w:r w:rsidRPr="00BF2CEF">
              <w:rPr>
                <w:rFonts w:asciiTheme="minorHAnsi" w:hAnsiTheme="minorHAnsi" w:cstheme="minorHAnsi"/>
                <w:i/>
                <w:color w:val="000000" w:themeColor="text1"/>
                <w:sz w:val="22"/>
                <w:szCs w:val="22"/>
              </w:rPr>
              <w:t>Cross-sectional study—</w:t>
            </w:r>
            <w:r w:rsidRPr="00BF2CEF">
              <w:rPr>
                <w:rFonts w:asciiTheme="minorHAnsi" w:hAnsiTheme="minorHAnsi" w:cstheme="minorHAnsi"/>
                <w:color w:val="000000" w:themeColor="text1"/>
                <w:sz w:val="22"/>
                <w:szCs w:val="22"/>
              </w:rPr>
              <w:t>Report numbers of outcome events or summary measures</w:t>
            </w:r>
          </w:p>
        </w:tc>
        <w:tc>
          <w:tcPr>
            <w:tcW w:w="1167" w:type="dxa"/>
          </w:tcPr>
          <w:p w14:paraId="3BE9EF70" w14:textId="253137F0" w:rsidR="00191A23" w:rsidRPr="00BF2CEF" w:rsidRDefault="00A245B2" w:rsidP="00AE69D8">
            <w:pPr>
              <w:tabs>
                <w:tab w:val="left" w:pos="5400"/>
              </w:tabs>
              <w:spacing w:line="240" w:lineRule="auto"/>
              <w:rPr>
                <w:rFonts w:asciiTheme="minorHAnsi" w:hAnsiTheme="minorHAnsi" w:cstheme="minorHAnsi"/>
                <w:i/>
                <w:color w:val="000000" w:themeColor="text1"/>
                <w:sz w:val="22"/>
                <w:szCs w:val="22"/>
              </w:rPr>
            </w:pPr>
            <w:r w:rsidRPr="00BF2CEF">
              <w:rPr>
                <w:rFonts w:asciiTheme="minorHAnsi" w:hAnsiTheme="minorHAnsi" w:cstheme="minorHAnsi"/>
                <w:i/>
                <w:color w:val="000000" w:themeColor="text1"/>
                <w:sz w:val="22"/>
                <w:szCs w:val="22"/>
              </w:rPr>
              <w:t xml:space="preserve">    Page 10</w:t>
            </w:r>
          </w:p>
        </w:tc>
        <w:tc>
          <w:tcPr>
            <w:tcW w:w="5461" w:type="dxa"/>
          </w:tcPr>
          <w:p w14:paraId="4D39B3CD" w14:textId="77777777" w:rsidR="00A245B2" w:rsidRPr="00BF2CEF" w:rsidRDefault="00A245B2" w:rsidP="00AE69D8">
            <w:pPr>
              <w:spacing w:line="240" w:lineRule="auto"/>
              <w:jc w:val="both"/>
              <w:rPr>
                <w:rFonts w:asciiTheme="minorHAnsi" w:hAnsiTheme="minorHAnsi" w:cstheme="minorHAnsi"/>
                <w:i/>
                <w:iCs/>
                <w:color w:val="000000" w:themeColor="text1"/>
                <w:sz w:val="22"/>
                <w:szCs w:val="22"/>
              </w:rPr>
            </w:pPr>
            <w:r w:rsidRPr="00BF2CEF">
              <w:rPr>
                <w:rFonts w:asciiTheme="minorHAnsi" w:hAnsiTheme="minorHAnsi" w:cstheme="minorHAnsi"/>
                <w:i/>
                <w:iCs/>
                <w:color w:val="000000" w:themeColor="text1"/>
                <w:sz w:val="22"/>
                <w:szCs w:val="22"/>
              </w:rPr>
              <w:t>Palliative care treatment of ICU patients</w:t>
            </w:r>
          </w:p>
          <w:p w14:paraId="45D1579B" w14:textId="4FE611A9" w:rsidR="00A245B2" w:rsidRPr="00BF2CEF" w:rsidRDefault="00A245B2" w:rsidP="00AE69D8">
            <w:pPr>
              <w:spacing w:line="240" w:lineRule="auto"/>
              <w:jc w:val="both"/>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 xml:space="preserve">53,875 of the 6,912,316 in-patient ICU cases (0.8 %) in Germany received palliative care during the same hospital stay. …48.4 % were female and 71 % were aged </w:t>
            </w:r>
            <w:r w:rsidRPr="00BF2CEF">
              <w:rPr>
                <w:rFonts w:asciiTheme="minorHAnsi" w:hAnsiTheme="minorHAnsi" w:cstheme="minorHAnsi"/>
                <w:color w:val="000000" w:themeColor="text1"/>
                <w:sz w:val="22"/>
                <w:szCs w:val="22"/>
                <w:shd w:val="clear" w:color="auto" w:fill="FFFFFF"/>
              </w:rPr>
              <w:t xml:space="preserve">≥ </w:t>
            </w:r>
            <w:r w:rsidRPr="00BF2CEF">
              <w:rPr>
                <w:rFonts w:asciiTheme="minorHAnsi" w:hAnsiTheme="minorHAnsi" w:cstheme="minorHAnsi"/>
                <w:color w:val="000000" w:themeColor="text1"/>
                <w:sz w:val="22"/>
                <w:szCs w:val="22"/>
              </w:rPr>
              <w:t xml:space="preserve">65 years. </w:t>
            </w:r>
          </w:p>
          <w:p w14:paraId="0B1AB6A5" w14:textId="77777777" w:rsidR="00A245B2" w:rsidRPr="00BF2CEF" w:rsidRDefault="00A245B2" w:rsidP="00AE69D8">
            <w:pPr>
              <w:spacing w:line="240" w:lineRule="auto"/>
              <w:jc w:val="both"/>
              <w:rPr>
                <w:rFonts w:asciiTheme="minorHAnsi" w:hAnsiTheme="minorHAnsi" w:cstheme="minorHAnsi"/>
                <w:color w:val="000000" w:themeColor="text1"/>
                <w:sz w:val="22"/>
                <w:szCs w:val="22"/>
              </w:rPr>
            </w:pPr>
          </w:p>
          <w:p w14:paraId="44FDDC7A" w14:textId="7622668A" w:rsidR="00A245B2" w:rsidRPr="00BF2CEF" w:rsidRDefault="00A245B2"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lastRenderedPageBreak/>
              <w:t xml:space="preserve">Among the 7,066 long-term ventilated ICU patients who received palliative care, 67.1 % were aged </w:t>
            </w:r>
            <w:r w:rsidRPr="00BF2CEF">
              <w:rPr>
                <w:rFonts w:asciiTheme="minorHAnsi" w:hAnsiTheme="minorHAnsi" w:cstheme="minorHAnsi"/>
                <w:color w:val="000000" w:themeColor="text1"/>
                <w:sz w:val="22"/>
                <w:szCs w:val="22"/>
                <w:shd w:val="clear" w:color="auto" w:fill="FFFFFF"/>
              </w:rPr>
              <w:t>≥</w:t>
            </w:r>
            <w:r w:rsidRPr="00BF2CEF">
              <w:rPr>
                <w:rFonts w:asciiTheme="minorHAnsi" w:hAnsiTheme="minorHAnsi" w:cstheme="minorHAnsi"/>
                <w:color w:val="000000" w:themeColor="text1"/>
                <w:sz w:val="22"/>
                <w:szCs w:val="22"/>
              </w:rPr>
              <w:t xml:space="preserve"> 65, and 41.5 % were female. </w:t>
            </w:r>
          </w:p>
          <w:p w14:paraId="50C43A34" w14:textId="77777777" w:rsidR="00A245B2" w:rsidRPr="00BF2CEF" w:rsidRDefault="00A245B2" w:rsidP="00AE69D8">
            <w:pPr>
              <w:tabs>
                <w:tab w:val="left" w:pos="5400"/>
              </w:tabs>
              <w:spacing w:line="240" w:lineRule="auto"/>
              <w:rPr>
                <w:rFonts w:asciiTheme="minorHAnsi" w:hAnsiTheme="minorHAnsi" w:cstheme="minorHAnsi"/>
                <w:color w:val="000000" w:themeColor="text1"/>
                <w:sz w:val="22"/>
                <w:szCs w:val="22"/>
              </w:rPr>
            </w:pPr>
          </w:p>
          <w:p w14:paraId="18937262" w14:textId="3C1FB2CA" w:rsidR="00191A23" w:rsidRPr="00BF2CEF" w:rsidRDefault="00431D39" w:rsidP="00AE69D8">
            <w:pPr>
              <w:tabs>
                <w:tab w:val="left" w:pos="5400"/>
              </w:tabs>
              <w:spacing w:line="240" w:lineRule="auto"/>
              <w:rPr>
                <w:rFonts w:asciiTheme="minorHAnsi" w:hAnsiTheme="minorHAnsi" w:cstheme="minorHAnsi"/>
                <w:i/>
                <w:color w:val="000000" w:themeColor="text1"/>
                <w:sz w:val="22"/>
                <w:szCs w:val="22"/>
              </w:rPr>
            </w:pPr>
            <w:r w:rsidRPr="00BF2CEF">
              <w:rPr>
                <w:rFonts w:asciiTheme="minorHAnsi" w:hAnsiTheme="minorHAnsi" w:cstheme="minorHAnsi"/>
                <w:color w:val="000000" w:themeColor="text1"/>
                <w:sz w:val="22"/>
                <w:szCs w:val="22"/>
              </w:rPr>
              <w:t xml:space="preserve">Viral pneumonia </w:t>
            </w:r>
            <w:r w:rsidR="00A245B2" w:rsidRPr="00BF2CEF">
              <w:rPr>
                <w:rFonts w:asciiTheme="minorHAnsi" w:hAnsiTheme="minorHAnsi" w:cstheme="minorHAnsi"/>
                <w:color w:val="000000" w:themeColor="text1"/>
                <w:sz w:val="22"/>
                <w:szCs w:val="22"/>
              </w:rPr>
              <w:t>…</w:t>
            </w:r>
            <w:r w:rsidRPr="00BF2CEF">
              <w:rPr>
                <w:rFonts w:asciiTheme="minorHAnsi" w:hAnsiTheme="minorHAnsi" w:cstheme="minorHAnsi"/>
                <w:color w:val="000000" w:themeColor="text1"/>
                <w:sz w:val="22"/>
                <w:szCs w:val="22"/>
              </w:rPr>
              <w:t xml:space="preserve"> most prevalent primary diagnosis among long-term ventilated patients (10 %), followed by chronic obstructive pulmonary disease (5.2 %), acute myocardial infarction (5.1 %), and sepsis (5 %). Heart failure (6.9 %), stroke (6.3 %) and sepsis (6.2 %) were the most common primary diagnoses in all ICU hospital cases resulting patient’s death</w:t>
            </w:r>
            <w:r w:rsidR="00A245B2" w:rsidRPr="00BF2CEF">
              <w:rPr>
                <w:rFonts w:asciiTheme="minorHAnsi" w:hAnsiTheme="minorHAnsi" w:cstheme="minorHAnsi"/>
                <w:color w:val="000000" w:themeColor="text1"/>
                <w:sz w:val="22"/>
                <w:szCs w:val="22"/>
              </w:rPr>
              <w:t>.</w:t>
            </w:r>
          </w:p>
        </w:tc>
      </w:tr>
      <w:tr w:rsidR="00366362" w:rsidRPr="00BF2CEF" w14:paraId="77DBF313" w14:textId="77777777" w:rsidTr="00A245B2">
        <w:tc>
          <w:tcPr>
            <w:tcW w:w="0" w:type="auto"/>
            <w:vMerge w:val="restart"/>
          </w:tcPr>
          <w:p w14:paraId="3A8C1F76" w14:textId="77777777" w:rsidR="00191A23" w:rsidRPr="00BF2CEF" w:rsidRDefault="00191A23" w:rsidP="00AE69D8">
            <w:pPr>
              <w:tabs>
                <w:tab w:val="left" w:pos="5400"/>
              </w:tabs>
              <w:spacing w:line="240" w:lineRule="auto"/>
              <w:rPr>
                <w:rFonts w:asciiTheme="minorHAnsi" w:hAnsiTheme="minorHAnsi" w:cstheme="minorHAnsi"/>
                <w:bCs/>
                <w:color w:val="000000" w:themeColor="text1"/>
                <w:sz w:val="22"/>
                <w:szCs w:val="22"/>
              </w:rPr>
            </w:pPr>
            <w:bookmarkStart w:id="74" w:name="italic40" w:colFirst="0" w:colLast="0"/>
            <w:bookmarkStart w:id="75" w:name="bold41" w:colFirst="0" w:colLast="0"/>
            <w:bookmarkEnd w:id="71"/>
            <w:bookmarkEnd w:id="72"/>
            <w:r w:rsidRPr="00BF2CEF">
              <w:rPr>
                <w:rFonts w:asciiTheme="minorHAnsi" w:hAnsiTheme="minorHAnsi" w:cstheme="minorHAnsi"/>
                <w:bCs/>
                <w:color w:val="000000" w:themeColor="text1"/>
                <w:sz w:val="22"/>
                <w:szCs w:val="22"/>
              </w:rPr>
              <w:lastRenderedPageBreak/>
              <w:t>Main results</w:t>
            </w:r>
          </w:p>
        </w:tc>
        <w:tc>
          <w:tcPr>
            <w:tcW w:w="0" w:type="auto"/>
            <w:vMerge w:val="restart"/>
          </w:tcPr>
          <w:p w14:paraId="2C9FD6CC" w14:textId="77777777" w:rsidR="00191A23" w:rsidRPr="00BF2CEF" w:rsidRDefault="00191A23" w:rsidP="00AE69D8">
            <w:pPr>
              <w:tabs>
                <w:tab w:val="left" w:pos="5400"/>
              </w:tabs>
              <w:spacing w:line="240" w:lineRule="auto"/>
              <w:jc w:val="center"/>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16</w:t>
            </w:r>
          </w:p>
        </w:tc>
        <w:tc>
          <w:tcPr>
            <w:tcW w:w="6094" w:type="dxa"/>
          </w:tcPr>
          <w:p w14:paraId="0B001D4A" w14:textId="473F4C06" w:rsidR="00191A23" w:rsidRPr="00BF2CEF" w:rsidRDefault="00191A23"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w:t>
            </w:r>
            <w:r w:rsidRPr="00BF2CEF">
              <w:rPr>
                <w:rFonts w:asciiTheme="minorHAnsi" w:hAnsiTheme="minorHAnsi" w:cstheme="minorHAnsi"/>
                <w:i/>
                <w:color w:val="000000" w:themeColor="text1"/>
                <w:sz w:val="22"/>
                <w:szCs w:val="22"/>
              </w:rPr>
              <w:t>a</w:t>
            </w:r>
            <w:r w:rsidRPr="00BF2CEF">
              <w:rPr>
                <w:rFonts w:asciiTheme="minorHAnsi" w:hAnsiTheme="minorHAnsi" w:cstheme="minorHAnsi"/>
                <w:color w:val="000000" w:themeColor="text1"/>
                <w:sz w:val="22"/>
                <w:szCs w:val="22"/>
              </w:rPr>
              <w:t>) Give unadjusted estimates and, if applicable, confounder-adjusted estimates and their precision (</w:t>
            </w:r>
            <w:r w:rsidR="00BF2CEF" w:rsidRPr="00BF2CEF">
              <w:rPr>
                <w:rFonts w:asciiTheme="minorHAnsi" w:hAnsiTheme="minorHAnsi" w:cstheme="minorHAnsi"/>
                <w:color w:val="000000" w:themeColor="text1"/>
                <w:sz w:val="22"/>
                <w:szCs w:val="22"/>
              </w:rPr>
              <w:t>e.g.</w:t>
            </w:r>
            <w:r w:rsidRPr="00BF2CEF">
              <w:rPr>
                <w:rFonts w:asciiTheme="minorHAnsi" w:hAnsiTheme="minorHAnsi" w:cstheme="minorHAnsi"/>
                <w:color w:val="000000" w:themeColor="text1"/>
                <w:sz w:val="22"/>
                <w:szCs w:val="22"/>
              </w:rPr>
              <w:t>, 95% confidence interval). Make clear which confounders were adjusted for and why they were included</w:t>
            </w:r>
          </w:p>
        </w:tc>
        <w:tc>
          <w:tcPr>
            <w:tcW w:w="1167" w:type="dxa"/>
          </w:tcPr>
          <w:p w14:paraId="1E7056CF" w14:textId="79E5F8F0" w:rsidR="00191A23" w:rsidRPr="00BF2CEF" w:rsidRDefault="00A245B2"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Page 10</w:t>
            </w:r>
          </w:p>
        </w:tc>
        <w:tc>
          <w:tcPr>
            <w:tcW w:w="5461" w:type="dxa"/>
          </w:tcPr>
          <w:p w14:paraId="71D3E5B0" w14:textId="3447C5F5" w:rsidR="00191A23" w:rsidRPr="00BF2CEF" w:rsidRDefault="00A245B2"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 xml:space="preserve">Female ICU patients were significantly more likely to receive palliative care compared to those without palliative care (OR: 1.18; 95 % CI: 1.16 – 1.2; p &lt; 0.0001). … Palliative care physicians provided complex palliative care treatment in 17,555 out of 53,875 cases (32.6 %). Additionally, more extensive specialized palliative care treatment was administered in 18,481 cases (34.3 %) and additional 20,292 cases (37.6 %) involved specialized palliative care by a palliative care consultation service (multiple coding </w:t>
            </w:r>
            <w:r w:rsidR="00BF2CEF" w:rsidRPr="00BF2CEF">
              <w:rPr>
                <w:rFonts w:asciiTheme="minorHAnsi" w:hAnsiTheme="minorHAnsi" w:cstheme="minorHAnsi"/>
                <w:color w:val="000000" w:themeColor="text1"/>
                <w:sz w:val="22"/>
                <w:szCs w:val="22"/>
              </w:rPr>
              <w:t>possible) …</w:t>
            </w:r>
          </w:p>
          <w:p w14:paraId="7A384D72" w14:textId="77777777" w:rsidR="00A245B2" w:rsidRPr="00BF2CEF" w:rsidRDefault="00A245B2" w:rsidP="00AE69D8">
            <w:pPr>
              <w:tabs>
                <w:tab w:val="left" w:pos="5400"/>
              </w:tabs>
              <w:spacing w:line="240" w:lineRule="auto"/>
              <w:rPr>
                <w:rFonts w:asciiTheme="minorHAnsi" w:hAnsiTheme="minorHAnsi" w:cstheme="minorHAnsi"/>
                <w:color w:val="000000" w:themeColor="text1"/>
                <w:sz w:val="22"/>
                <w:szCs w:val="22"/>
              </w:rPr>
            </w:pPr>
          </w:p>
          <w:p w14:paraId="56BEFC25" w14:textId="3915DB45" w:rsidR="00A245B2" w:rsidRPr="00BF2CEF" w:rsidRDefault="00A245B2"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 xml:space="preserve">… likelihood of long-term ventilated female and elderly patients receiving palliative care was significantly higher compared to the general ICU population (female: OR: 1.3; 95 % CI: 1.19 – 1.31; p &lt; 0.001; aged </w:t>
            </w:r>
            <w:r w:rsidRPr="00BF2CEF">
              <w:rPr>
                <w:rFonts w:asciiTheme="minorHAnsi" w:hAnsiTheme="minorHAnsi" w:cstheme="minorHAnsi"/>
                <w:color w:val="000000" w:themeColor="text1"/>
                <w:sz w:val="22"/>
                <w:szCs w:val="22"/>
                <w:shd w:val="clear" w:color="auto" w:fill="FFFFFF"/>
              </w:rPr>
              <w:t>≥</w:t>
            </w:r>
            <w:r w:rsidRPr="00BF2CEF">
              <w:rPr>
                <w:rFonts w:asciiTheme="minorHAnsi" w:hAnsiTheme="minorHAnsi" w:cstheme="minorHAnsi"/>
                <w:color w:val="000000" w:themeColor="text1"/>
                <w:sz w:val="22"/>
                <w:szCs w:val="22"/>
              </w:rPr>
              <w:t xml:space="preserve"> 65: OR: 1.42; 95 % CI: 1.4 – 1.44; ICU cohort: OR: 1.26; 95 % CI: 1.2 – 1.33; p &lt; 0.001). Among these cases, 1,797 involved complex palliative medicine (25.4 %), 2,025 involved specialized palliative medicine (28.7 %), and 3,516 involved palliative medicine consultation services (49.8 %, multiple coding possible).</w:t>
            </w:r>
          </w:p>
        </w:tc>
      </w:tr>
      <w:tr w:rsidR="00366362" w:rsidRPr="00BF2CEF" w14:paraId="65F3CAB9" w14:textId="77777777" w:rsidTr="00A245B2">
        <w:tc>
          <w:tcPr>
            <w:tcW w:w="0" w:type="auto"/>
            <w:vMerge/>
          </w:tcPr>
          <w:p w14:paraId="4C0925B9" w14:textId="77777777" w:rsidR="00191A23" w:rsidRPr="00BF2CEF" w:rsidRDefault="00191A23" w:rsidP="00AE69D8">
            <w:pPr>
              <w:tabs>
                <w:tab w:val="left" w:pos="5400"/>
              </w:tabs>
              <w:spacing w:line="240" w:lineRule="auto"/>
              <w:rPr>
                <w:rFonts w:asciiTheme="minorHAnsi" w:hAnsiTheme="minorHAnsi" w:cstheme="minorHAnsi"/>
                <w:bCs/>
                <w:color w:val="000000" w:themeColor="text1"/>
                <w:sz w:val="22"/>
                <w:szCs w:val="22"/>
              </w:rPr>
            </w:pPr>
            <w:bookmarkStart w:id="76" w:name="italic41" w:colFirst="0" w:colLast="0"/>
            <w:bookmarkStart w:id="77" w:name="bold42" w:colFirst="0" w:colLast="0"/>
            <w:bookmarkEnd w:id="74"/>
            <w:bookmarkEnd w:id="75"/>
          </w:p>
        </w:tc>
        <w:tc>
          <w:tcPr>
            <w:tcW w:w="0" w:type="auto"/>
            <w:vMerge/>
          </w:tcPr>
          <w:p w14:paraId="15F913EF" w14:textId="77777777" w:rsidR="00191A23" w:rsidRPr="00BF2CEF" w:rsidRDefault="00191A23" w:rsidP="00AE69D8">
            <w:pPr>
              <w:tabs>
                <w:tab w:val="left" w:pos="5400"/>
              </w:tabs>
              <w:spacing w:line="240" w:lineRule="auto"/>
              <w:jc w:val="center"/>
              <w:rPr>
                <w:rFonts w:asciiTheme="minorHAnsi" w:hAnsiTheme="minorHAnsi" w:cstheme="minorHAnsi"/>
                <w:color w:val="000000" w:themeColor="text1"/>
                <w:sz w:val="22"/>
                <w:szCs w:val="22"/>
              </w:rPr>
            </w:pPr>
          </w:p>
        </w:tc>
        <w:tc>
          <w:tcPr>
            <w:tcW w:w="6094" w:type="dxa"/>
          </w:tcPr>
          <w:p w14:paraId="0F7E769E" w14:textId="77777777" w:rsidR="00191A23" w:rsidRPr="00BF2CEF" w:rsidRDefault="00191A23"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w:t>
            </w:r>
            <w:r w:rsidRPr="00BF2CEF">
              <w:rPr>
                <w:rFonts w:asciiTheme="minorHAnsi" w:hAnsiTheme="minorHAnsi" w:cstheme="minorHAnsi"/>
                <w:i/>
                <w:color w:val="000000" w:themeColor="text1"/>
                <w:sz w:val="22"/>
                <w:szCs w:val="22"/>
              </w:rPr>
              <w:t>b</w:t>
            </w:r>
            <w:r w:rsidRPr="00BF2CEF">
              <w:rPr>
                <w:rFonts w:asciiTheme="minorHAnsi" w:hAnsiTheme="minorHAnsi" w:cstheme="minorHAnsi"/>
                <w:color w:val="000000" w:themeColor="text1"/>
                <w:sz w:val="22"/>
                <w:szCs w:val="22"/>
              </w:rPr>
              <w:t>) Report category boundaries when continuous variables were categorized</w:t>
            </w:r>
          </w:p>
        </w:tc>
        <w:tc>
          <w:tcPr>
            <w:tcW w:w="1167" w:type="dxa"/>
          </w:tcPr>
          <w:p w14:paraId="0199471F" w14:textId="77777777" w:rsidR="00191A23" w:rsidRPr="00BF2CEF" w:rsidRDefault="00191A23" w:rsidP="00AE69D8">
            <w:pPr>
              <w:tabs>
                <w:tab w:val="left" w:pos="5400"/>
              </w:tabs>
              <w:spacing w:line="240" w:lineRule="auto"/>
              <w:rPr>
                <w:rFonts w:asciiTheme="minorHAnsi" w:hAnsiTheme="minorHAnsi" w:cstheme="minorHAnsi"/>
                <w:color w:val="000000" w:themeColor="text1"/>
                <w:sz w:val="22"/>
                <w:szCs w:val="22"/>
              </w:rPr>
            </w:pPr>
          </w:p>
        </w:tc>
        <w:tc>
          <w:tcPr>
            <w:tcW w:w="5461" w:type="dxa"/>
          </w:tcPr>
          <w:p w14:paraId="704A1AD2" w14:textId="0462FC35" w:rsidR="00191A23" w:rsidRPr="00BF2CEF" w:rsidRDefault="00A245B2"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n/a</w:t>
            </w:r>
          </w:p>
        </w:tc>
      </w:tr>
      <w:tr w:rsidR="00366362" w:rsidRPr="00BF2CEF" w14:paraId="062D8F90" w14:textId="77777777" w:rsidTr="00A245B2">
        <w:tc>
          <w:tcPr>
            <w:tcW w:w="0" w:type="auto"/>
            <w:vMerge/>
          </w:tcPr>
          <w:p w14:paraId="54B4F7E4" w14:textId="77777777" w:rsidR="00191A23" w:rsidRPr="00BF2CEF" w:rsidRDefault="00191A23" w:rsidP="00AE69D8">
            <w:pPr>
              <w:tabs>
                <w:tab w:val="left" w:pos="5400"/>
              </w:tabs>
              <w:spacing w:line="240" w:lineRule="auto"/>
              <w:rPr>
                <w:rFonts w:asciiTheme="minorHAnsi" w:hAnsiTheme="minorHAnsi" w:cstheme="minorHAnsi"/>
                <w:bCs/>
                <w:color w:val="000000" w:themeColor="text1"/>
                <w:sz w:val="22"/>
                <w:szCs w:val="22"/>
              </w:rPr>
            </w:pPr>
            <w:bookmarkStart w:id="78" w:name="italic42" w:colFirst="0" w:colLast="0"/>
            <w:bookmarkStart w:id="79" w:name="bold43" w:colFirst="0" w:colLast="0"/>
            <w:bookmarkEnd w:id="76"/>
            <w:bookmarkEnd w:id="77"/>
          </w:p>
        </w:tc>
        <w:tc>
          <w:tcPr>
            <w:tcW w:w="0" w:type="auto"/>
            <w:vMerge/>
          </w:tcPr>
          <w:p w14:paraId="3D96DA1E" w14:textId="77777777" w:rsidR="00191A23" w:rsidRPr="00BF2CEF" w:rsidRDefault="00191A23" w:rsidP="00AE69D8">
            <w:pPr>
              <w:tabs>
                <w:tab w:val="left" w:pos="5400"/>
              </w:tabs>
              <w:spacing w:line="240" w:lineRule="auto"/>
              <w:jc w:val="center"/>
              <w:rPr>
                <w:rFonts w:asciiTheme="minorHAnsi" w:hAnsiTheme="minorHAnsi" w:cstheme="minorHAnsi"/>
                <w:color w:val="000000" w:themeColor="text1"/>
                <w:sz w:val="22"/>
                <w:szCs w:val="22"/>
              </w:rPr>
            </w:pPr>
          </w:p>
        </w:tc>
        <w:tc>
          <w:tcPr>
            <w:tcW w:w="6094" w:type="dxa"/>
          </w:tcPr>
          <w:p w14:paraId="5F3A8724" w14:textId="77777777" w:rsidR="00191A23" w:rsidRPr="00BF2CEF" w:rsidRDefault="00191A23"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w:t>
            </w:r>
            <w:r w:rsidRPr="00BF2CEF">
              <w:rPr>
                <w:rFonts w:asciiTheme="minorHAnsi" w:hAnsiTheme="minorHAnsi" w:cstheme="minorHAnsi"/>
                <w:i/>
                <w:color w:val="000000" w:themeColor="text1"/>
                <w:sz w:val="22"/>
                <w:szCs w:val="22"/>
              </w:rPr>
              <w:t>c</w:t>
            </w:r>
            <w:r w:rsidRPr="00BF2CEF">
              <w:rPr>
                <w:rFonts w:asciiTheme="minorHAnsi" w:hAnsiTheme="minorHAnsi" w:cstheme="minorHAnsi"/>
                <w:color w:val="000000" w:themeColor="text1"/>
                <w:sz w:val="22"/>
                <w:szCs w:val="22"/>
              </w:rPr>
              <w:t>) If relevant, consider translating estimates of relative risk into absolute risk for a meaningful time period</w:t>
            </w:r>
          </w:p>
        </w:tc>
        <w:tc>
          <w:tcPr>
            <w:tcW w:w="1167" w:type="dxa"/>
          </w:tcPr>
          <w:p w14:paraId="635F4C8A" w14:textId="77777777" w:rsidR="00191A23" w:rsidRPr="00BF2CEF" w:rsidRDefault="00191A23" w:rsidP="00AE69D8">
            <w:pPr>
              <w:tabs>
                <w:tab w:val="left" w:pos="5400"/>
              </w:tabs>
              <w:spacing w:line="240" w:lineRule="auto"/>
              <w:rPr>
                <w:rFonts w:asciiTheme="minorHAnsi" w:hAnsiTheme="minorHAnsi" w:cstheme="minorHAnsi"/>
                <w:color w:val="000000" w:themeColor="text1"/>
                <w:sz w:val="22"/>
                <w:szCs w:val="22"/>
              </w:rPr>
            </w:pPr>
          </w:p>
        </w:tc>
        <w:tc>
          <w:tcPr>
            <w:tcW w:w="5461" w:type="dxa"/>
          </w:tcPr>
          <w:p w14:paraId="5A082984" w14:textId="217C2483" w:rsidR="00191A23" w:rsidRPr="00BF2CEF" w:rsidRDefault="00A245B2"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n/a</w:t>
            </w:r>
          </w:p>
        </w:tc>
      </w:tr>
    </w:tbl>
    <w:p w14:paraId="1CE93C4A" w14:textId="77777777" w:rsidR="00191A23" w:rsidRPr="00BF2CEF" w:rsidRDefault="00191A23" w:rsidP="00AE69D8">
      <w:pPr>
        <w:spacing w:line="240" w:lineRule="auto"/>
        <w:rPr>
          <w:rFonts w:asciiTheme="minorHAnsi" w:hAnsiTheme="minorHAnsi" w:cstheme="minorHAnsi"/>
          <w:color w:val="000000" w:themeColor="text1"/>
          <w:sz w:val="22"/>
          <w:szCs w:val="22"/>
        </w:rPr>
      </w:pPr>
      <w:bookmarkStart w:id="80" w:name="italic43"/>
      <w:bookmarkStart w:id="81" w:name="bold44"/>
      <w:bookmarkEnd w:id="78"/>
      <w:bookmarkEnd w:id="79"/>
      <w:r w:rsidRPr="00BF2CEF">
        <w:rPr>
          <w:rFonts w:asciiTheme="minorHAnsi" w:hAnsiTheme="minorHAnsi" w:cstheme="minorHAnsi"/>
          <w:color w:val="000000" w:themeColor="text1"/>
          <w:sz w:val="22"/>
          <w:szCs w:val="22"/>
        </w:rPr>
        <w:t xml:space="preserve">Continued on next page </w:t>
      </w:r>
      <w:r w:rsidRPr="00BF2CEF">
        <w:rPr>
          <w:rFonts w:asciiTheme="minorHAnsi" w:hAnsiTheme="minorHAnsi" w:cstheme="minorHAnsi"/>
          <w:color w:val="000000" w:themeColor="text1"/>
          <w:sz w:val="22"/>
          <w:szCs w:val="22"/>
        </w:rPr>
        <w:br w:type="page"/>
      </w:r>
    </w:p>
    <w:tbl>
      <w:tblPr>
        <w:tblW w:w="14245" w:type="dxa"/>
        <w:tblBorders>
          <w:top w:val="single" w:sz="4" w:space="0" w:color="auto"/>
          <w:bottom w:val="single" w:sz="4" w:space="0" w:color="auto"/>
          <w:insideH w:val="single" w:sz="4" w:space="0" w:color="auto"/>
        </w:tblBorders>
        <w:tblLook w:val="0000" w:firstRow="0" w:lastRow="0" w:firstColumn="0" w:lastColumn="0" w:noHBand="0" w:noVBand="0"/>
      </w:tblPr>
      <w:tblGrid>
        <w:gridCol w:w="1605"/>
        <w:gridCol w:w="440"/>
        <w:gridCol w:w="8182"/>
        <w:gridCol w:w="1083"/>
        <w:gridCol w:w="2935"/>
      </w:tblGrid>
      <w:tr w:rsidR="00366362" w:rsidRPr="00BF2CEF" w14:paraId="1EEEE910" w14:textId="77777777" w:rsidTr="00426923">
        <w:tc>
          <w:tcPr>
            <w:tcW w:w="0" w:type="auto"/>
          </w:tcPr>
          <w:p w14:paraId="3ABAA678" w14:textId="77777777" w:rsidR="00191A23" w:rsidRPr="00BF2CEF" w:rsidRDefault="00191A23" w:rsidP="00AE69D8">
            <w:pPr>
              <w:tabs>
                <w:tab w:val="left" w:pos="5400"/>
              </w:tabs>
              <w:spacing w:line="240" w:lineRule="auto"/>
              <w:rPr>
                <w:rFonts w:asciiTheme="minorHAnsi" w:hAnsiTheme="minorHAnsi" w:cstheme="minorHAnsi"/>
                <w:bCs/>
                <w:color w:val="000000" w:themeColor="text1"/>
                <w:sz w:val="22"/>
                <w:szCs w:val="22"/>
              </w:rPr>
            </w:pPr>
            <w:r w:rsidRPr="00BF2CEF">
              <w:rPr>
                <w:rFonts w:asciiTheme="minorHAnsi" w:hAnsiTheme="minorHAnsi" w:cstheme="minorHAnsi"/>
                <w:bCs/>
                <w:color w:val="000000" w:themeColor="text1"/>
                <w:sz w:val="22"/>
                <w:szCs w:val="22"/>
              </w:rPr>
              <w:lastRenderedPageBreak/>
              <w:t>Other analyses</w:t>
            </w:r>
            <w:bookmarkEnd w:id="80"/>
            <w:bookmarkEnd w:id="81"/>
          </w:p>
        </w:tc>
        <w:tc>
          <w:tcPr>
            <w:tcW w:w="0" w:type="auto"/>
          </w:tcPr>
          <w:p w14:paraId="25911D4A" w14:textId="77777777" w:rsidR="00191A23" w:rsidRPr="00BF2CEF" w:rsidRDefault="00191A23" w:rsidP="00AE69D8">
            <w:pPr>
              <w:tabs>
                <w:tab w:val="left" w:pos="5400"/>
              </w:tabs>
              <w:spacing w:line="240" w:lineRule="auto"/>
              <w:jc w:val="center"/>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17</w:t>
            </w:r>
          </w:p>
        </w:tc>
        <w:tc>
          <w:tcPr>
            <w:tcW w:w="8295" w:type="dxa"/>
          </w:tcPr>
          <w:p w14:paraId="4B1D759A" w14:textId="6DAFBF40" w:rsidR="00191A23" w:rsidRPr="00BF2CEF" w:rsidRDefault="00191A23"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Report other analyses done—</w:t>
            </w:r>
            <w:r w:rsidR="00BF2CEF" w:rsidRPr="00BF2CEF">
              <w:rPr>
                <w:rFonts w:asciiTheme="minorHAnsi" w:hAnsiTheme="minorHAnsi" w:cstheme="minorHAnsi"/>
                <w:color w:val="000000" w:themeColor="text1"/>
                <w:sz w:val="22"/>
                <w:szCs w:val="22"/>
              </w:rPr>
              <w:t>e.g.,</w:t>
            </w:r>
            <w:r w:rsidRPr="00BF2CEF">
              <w:rPr>
                <w:rFonts w:asciiTheme="minorHAnsi" w:hAnsiTheme="minorHAnsi" w:cstheme="minorHAnsi"/>
                <w:color w:val="000000" w:themeColor="text1"/>
                <w:sz w:val="22"/>
                <w:szCs w:val="22"/>
              </w:rPr>
              <w:t xml:space="preserve"> analyses of subgroups and interactions, and sensitivity analyses</w:t>
            </w:r>
          </w:p>
        </w:tc>
        <w:tc>
          <w:tcPr>
            <w:tcW w:w="1090" w:type="dxa"/>
          </w:tcPr>
          <w:p w14:paraId="443566FE" w14:textId="77777777" w:rsidR="00191A23" w:rsidRPr="00BF2CEF" w:rsidRDefault="00191A23" w:rsidP="00AE69D8">
            <w:pPr>
              <w:tabs>
                <w:tab w:val="left" w:pos="5400"/>
              </w:tabs>
              <w:spacing w:line="240" w:lineRule="auto"/>
              <w:rPr>
                <w:rFonts w:asciiTheme="minorHAnsi" w:hAnsiTheme="minorHAnsi" w:cstheme="minorHAnsi"/>
                <w:color w:val="000000" w:themeColor="text1"/>
                <w:sz w:val="22"/>
                <w:szCs w:val="22"/>
              </w:rPr>
            </w:pPr>
          </w:p>
        </w:tc>
        <w:tc>
          <w:tcPr>
            <w:tcW w:w="2949" w:type="dxa"/>
          </w:tcPr>
          <w:p w14:paraId="4FBCF424" w14:textId="77777777" w:rsidR="00191A23" w:rsidRPr="00BF2CEF" w:rsidRDefault="00191A23" w:rsidP="00AE69D8">
            <w:pPr>
              <w:tabs>
                <w:tab w:val="left" w:pos="5400"/>
              </w:tabs>
              <w:spacing w:line="240" w:lineRule="auto"/>
              <w:rPr>
                <w:rFonts w:asciiTheme="minorHAnsi" w:hAnsiTheme="minorHAnsi" w:cstheme="minorHAnsi"/>
                <w:color w:val="000000" w:themeColor="text1"/>
                <w:sz w:val="22"/>
                <w:szCs w:val="22"/>
              </w:rPr>
            </w:pPr>
          </w:p>
        </w:tc>
      </w:tr>
      <w:tr w:rsidR="00366362" w:rsidRPr="00BF2CEF" w14:paraId="33CF216C" w14:textId="77777777" w:rsidTr="00426923">
        <w:tc>
          <w:tcPr>
            <w:tcW w:w="14245" w:type="dxa"/>
            <w:gridSpan w:val="5"/>
          </w:tcPr>
          <w:p w14:paraId="4E6FD870" w14:textId="77777777" w:rsidR="00976EE1" w:rsidRPr="00BF2CEF" w:rsidRDefault="00976EE1" w:rsidP="00AE69D8">
            <w:pPr>
              <w:pStyle w:val="TableSubHead"/>
              <w:tabs>
                <w:tab w:val="left" w:pos="5400"/>
              </w:tabs>
              <w:rPr>
                <w:rFonts w:asciiTheme="minorHAnsi" w:hAnsiTheme="minorHAnsi" w:cstheme="minorHAnsi"/>
                <w:color w:val="000000" w:themeColor="text1"/>
                <w:sz w:val="22"/>
                <w:szCs w:val="22"/>
              </w:rPr>
            </w:pPr>
            <w:bookmarkStart w:id="82" w:name="italic44"/>
            <w:bookmarkStart w:id="83" w:name="bold45"/>
            <w:r w:rsidRPr="00BF2CEF">
              <w:rPr>
                <w:rFonts w:asciiTheme="minorHAnsi" w:hAnsiTheme="minorHAnsi" w:cstheme="minorHAnsi"/>
                <w:color w:val="000000" w:themeColor="text1"/>
                <w:sz w:val="22"/>
                <w:szCs w:val="22"/>
              </w:rPr>
              <w:t>Discussion</w:t>
            </w:r>
            <w:bookmarkEnd w:id="82"/>
            <w:bookmarkEnd w:id="83"/>
          </w:p>
        </w:tc>
      </w:tr>
      <w:tr w:rsidR="00366362" w:rsidRPr="00BF2CEF" w14:paraId="18325DA4" w14:textId="77777777" w:rsidTr="00426923">
        <w:tc>
          <w:tcPr>
            <w:tcW w:w="0" w:type="auto"/>
          </w:tcPr>
          <w:p w14:paraId="2C41F2D1" w14:textId="77777777" w:rsidR="00191A23" w:rsidRPr="00BF2CEF" w:rsidRDefault="00191A23" w:rsidP="00AE69D8">
            <w:pPr>
              <w:tabs>
                <w:tab w:val="left" w:pos="5400"/>
              </w:tabs>
              <w:spacing w:line="240" w:lineRule="auto"/>
              <w:rPr>
                <w:rFonts w:asciiTheme="minorHAnsi" w:hAnsiTheme="minorHAnsi" w:cstheme="minorHAnsi"/>
                <w:bCs/>
                <w:color w:val="000000" w:themeColor="text1"/>
                <w:sz w:val="22"/>
                <w:szCs w:val="22"/>
              </w:rPr>
            </w:pPr>
            <w:bookmarkStart w:id="84" w:name="italic45" w:colFirst="0" w:colLast="0"/>
            <w:bookmarkStart w:id="85" w:name="bold46" w:colFirst="0" w:colLast="0"/>
            <w:r w:rsidRPr="00BF2CEF">
              <w:rPr>
                <w:rFonts w:asciiTheme="minorHAnsi" w:hAnsiTheme="minorHAnsi" w:cstheme="minorHAnsi"/>
                <w:bCs/>
                <w:color w:val="000000" w:themeColor="text1"/>
                <w:sz w:val="22"/>
                <w:szCs w:val="22"/>
              </w:rPr>
              <w:t>Key results</w:t>
            </w:r>
          </w:p>
        </w:tc>
        <w:tc>
          <w:tcPr>
            <w:tcW w:w="0" w:type="auto"/>
          </w:tcPr>
          <w:p w14:paraId="790D19CF" w14:textId="77777777" w:rsidR="00191A23" w:rsidRPr="00BF2CEF" w:rsidRDefault="00191A23" w:rsidP="00AE69D8">
            <w:pPr>
              <w:tabs>
                <w:tab w:val="left" w:pos="5400"/>
              </w:tabs>
              <w:spacing w:line="240" w:lineRule="auto"/>
              <w:jc w:val="center"/>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18</w:t>
            </w:r>
          </w:p>
        </w:tc>
        <w:tc>
          <w:tcPr>
            <w:tcW w:w="8295" w:type="dxa"/>
          </w:tcPr>
          <w:p w14:paraId="06A40AE5" w14:textId="77777777" w:rsidR="00191A23" w:rsidRPr="00BF2CEF" w:rsidRDefault="00191A23"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Summarise key results with reference to study objectives</w:t>
            </w:r>
          </w:p>
        </w:tc>
        <w:tc>
          <w:tcPr>
            <w:tcW w:w="1090" w:type="dxa"/>
          </w:tcPr>
          <w:p w14:paraId="5E42ADDC" w14:textId="44AC965D" w:rsidR="00191A23" w:rsidRPr="00BF2CEF" w:rsidRDefault="00426923"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Page 11</w:t>
            </w:r>
          </w:p>
        </w:tc>
        <w:tc>
          <w:tcPr>
            <w:tcW w:w="2949" w:type="dxa"/>
          </w:tcPr>
          <w:p w14:paraId="164577B2" w14:textId="77777777" w:rsidR="00426923" w:rsidRPr="00BF2CEF" w:rsidRDefault="00426923" w:rsidP="00AE69D8">
            <w:pPr>
              <w:spacing w:line="240" w:lineRule="auto"/>
              <w:ind w:left="567" w:hanging="567"/>
              <w:jc w:val="both"/>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 xml:space="preserve">- </w:t>
            </w:r>
            <w:r w:rsidRPr="00BF2CEF">
              <w:rPr>
                <w:rFonts w:asciiTheme="minorHAnsi" w:hAnsiTheme="minorHAnsi" w:cstheme="minorHAnsi"/>
                <w:color w:val="000000" w:themeColor="text1"/>
                <w:sz w:val="22"/>
                <w:szCs w:val="22"/>
              </w:rPr>
              <w:tab/>
              <w:t>Intensive care was required in 11.2% of all hospital cases, with long-term ventilation &gt;95 hours needed in 0.8% of cases.</w:t>
            </w:r>
          </w:p>
          <w:p w14:paraId="020D9F6A" w14:textId="77777777" w:rsidR="00426923" w:rsidRPr="00BF2CEF" w:rsidRDefault="00426923" w:rsidP="00AE69D8">
            <w:pPr>
              <w:spacing w:line="240" w:lineRule="auto"/>
              <w:ind w:left="567" w:hanging="567"/>
              <w:jc w:val="both"/>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 xml:space="preserve">- </w:t>
            </w:r>
            <w:r w:rsidRPr="00BF2CEF">
              <w:rPr>
                <w:rFonts w:asciiTheme="minorHAnsi" w:hAnsiTheme="minorHAnsi" w:cstheme="minorHAnsi"/>
                <w:color w:val="000000" w:themeColor="text1"/>
                <w:sz w:val="22"/>
                <w:szCs w:val="22"/>
              </w:rPr>
              <w:tab/>
              <w:t xml:space="preserve">The overall ICU mortality rate was 11.1%, rising to 38.8% for long-term ventilation cases, predominantly among patients aged </w:t>
            </w:r>
            <w:r w:rsidRPr="00BF2CEF">
              <w:rPr>
                <w:rFonts w:asciiTheme="minorHAnsi" w:hAnsiTheme="minorHAnsi" w:cstheme="minorHAnsi"/>
                <w:color w:val="000000" w:themeColor="text1"/>
                <w:sz w:val="22"/>
                <w:szCs w:val="22"/>
                <w:shd w:val="clear" w:color="auto" w:fill="FFFFFF"/>
              </w:rPr>
              <w:t>≥</w:t>
            </w:r>
            <w:r w:rsidRPr="00BF2CEF">
              <w:rPr>
                <w:rFonts w:asciiTheme="minorHAnsi" w:hAnsiTheme="minorHAnsi" w:cstheme="minorHAnsi"/>
                <w:color w:val="000000" w:themeColor="text1"/>
                <w:sz w:val="22"/>
                <w:szCs w:val="22"/>
              </w:rPr>
              <w:t>65 and males.</w:t>
            </w:r>
          </w:p>
          <w:p w14:paraId="3F14B361" w14:textId="76771D64" w:rsidR="00191A23" w:rsidRPr="00BF2CEF" w:rsidRDefault="00426923" w:rsidP="00AE69D8">
            <w:pPr>
              <w:tabs>
                <w:tab w:val="left" w:pos="557"/>
              </w:tabs>
              <w:spacing w:line="240" w:lineRule="auto"/>
              <w:ind w:left="-65" w:firstLine="65"/>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 xml:space="preserve">- </w:t>
            </w:r>
            <w:r w:rsidRPr="00BF2CEF">
              <w:rPr>
                <w:rFonts w:asciiTheme="minorHAnsi" w:hAnsiTheme="minorHAnsi" w:cstheme="minorHAnsi"/>
                <w:color w:val="000000" w:themeColor="text1"/>
                <w:sz w:val="22"/>
                <w:szCs w:val="22"/>
              </w:rPr>
              <w:tab/>
              <w:t>Complex or specialized     palliative care was provided in 53,875 ICU cases (0.8%) and 7,066 long-term ventilation cases (1.4%).</w:t>
            </w:r>
          </w:p>
        </w:tc>
      </w:tr>
      <w:tr w:rsidR="00366362" w:rsidRPr="00BF2CEF" w14:paraId="3BE1EA6E" w14:textId="77777777" w:rsidTr="00426923">
        <w:tc>
          <w:tcPr>
            <w:tcW w:w="0" w:type="auto"/>
          </w:tcPr>
          <w:p w14:paraId="5F3F2867" w14:textId="77777777" w:rsidR="00191A23" w:rsidRPr="00BF2CEF" w:rsidRDefault="00191A23" w:rsidP="00AE69D8">
            <w:pPr>
              <w:tabs>
                <w:tab w:val="left" w:pos="5400"/>
              </w:tabs>
              <w:spacing w:line="240" w:lineRule="auto"/>
              <w:rPr>
                <w:rFonts w:asciiTheme="minorHAnsi" w:hAnsiTheme="minorHAnsi" w:cstheme="minorHAnsi"/>
                <w:bCs/>
                <w:color w:val="000000" w:themeColor="text1"/>
                <w:sz w:val="22"/>
                <w:szCs w:val="22"/>
              </w:rPr>
            </w:pPr>
            <w:bookmarkStart w:id="86" w:name="italic46" w:colFirst="0" w:colLast="0"/>
            <w:bookmarkStart w:id="87" w:name="bold47" w:colFirst="0" w:colLast="0"/>
            <w:bookmarkEnd w:id="84"/>
            <w:bookmarkEnd w:id="85"/>
            <w:r w:rsidRPr="00BF2CEF">
              <w:rPr>
                <w:rFonts w:asciiTheme="minorHAnsi" w:hAnsiTheme="minorHAnsi" w:cstheme="minorHAnsi"/>
                <w:bCs/>
                <w:color w:val="000000" w:themeColor="text1"/>
                <w:sz w:val="22"/>
                <w:szCs w:val="22"/>
              </w:rPr>
              <w:t>Limitations</w:t>
            </w:r>
          </w:p>
        </w:tc>
        <w:tc>
          <w:tcPr>
            <w:tcW w:w="0" w:type="auto"/>
          </w:tcPr>
          <w:p w14:paraId="14FDF0BB" w14:textId="77777777" w:rsidR="00191A23" w:rsidRPr="00BF2CEF" w:rsidRDefault="00191A23" w:rsidP="00AE69D8">
            <w:pPr>
              <w:tabs>
                <w:tab w:val="left" w:pos="5400"/>
              </w:tabs>
              <w:spacing w:line="240" w:lineRule="auto"/>
              <w:jc w:val="center"/>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19</w:t>
            </w:r>
          </w:p>
        </w:tc>
        <w:tc>
          <w:tcPr>
            <w:tcW w:w="8295" w:type="dxa"/>
          </w:tcPr>
          <w:p w14:paraId="6D08EC54" w14:textId="4656130C" w:rsidR="00191A23" w:rsidRPr="00BF2CEF" w:rsidRDefault="00191A23"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 xml:space="preserve">Discuss limitations of the study, taking into account sources of potential bias or imprecision. Discuss </w:t>
            </w:r>
            <w:r w:rsidR="00426923" w:rsidRPr="00BF2CEF">
              <w:rPr>
                <w:rFonts w:asciiTheme="minorHAnsi" w:hAnsiTheme="minorHAnsi" w:cstheme="minorHAnsi"/>
                <w:color w:val="000000" w:themeColor="text1"/>
                <w:sz w:val="22"/>
                <w:szCs w:val="22"/>
              </w:rPr>
              <w:t xml:space="preserve">  </w:t>
            </w:r>
            <w:r w:rsidRPr="00BF2CEF">
              <w:rPr>
                <w:rFonts w:asciiTheme="minorHAnsi" w:hAnsiTheme="minorHAnsi" w:cstheme="minorHAnsi"/>
                <w:color w:val="000000" w:themeColor="text1"/>
                <w:sz w:val="22"/>
                <w:szCs w:val="22"/>
              </w:rPr>
              <w:t>both direction and magnitude of any potential bias</w:t>
            </w:r>
          </w:p>
        </w:tc>
        <w:tc>
          <w:tcPr>
            <w:tcW w:w="1090" w:type="dxa"/>
          </w:tcPr>
          <w:p w14:paraId="2AF3CA94" w14:textId="77777777" w:rsidR="00426923" w:rsidRPr="00BF2CEF" w:rsidRDefault="00426923" w:rsidP="00AE69D8">
            <w:pPr>
              <w:tabs>
                <w:tab w:val="left" w:pos="5400"/>
              </w:tabs>
              <w:spacing w:line="240" w:lineRule="auto"/>
              <w:ind w:left="-638"/>
              <w:jc w:val="center"/>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 xml:space="preserve">Page </w:t>
            </w:r>
          </w:p>
          <w:p w14:paraId="0A5F4DC7" w14:textId="64F1CA89" w:rsidR="00191A23" w:rsidRPr="00BF2CEF" w:rsidRDefault="00426923" w:rsidP="00AE69D8">
            <w:pPr>
              <w:tabs>
                <w:tab w:val="left" w:pos="5400"/>
              </w:tabs>
              <w:spacing w:line="240" w:lineRule="auto"/>
              <w:ind w:left="-638"/>
              <w:jc w:val="center"/>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12</w:t>
            </w:r>
          </w:p>
        </w:tc>
        <w:tc>
          <w:tcPr>
            <w:tcW w:w="2949" w:type="dxa"/>
          </w:tcPr>
          <w:p w14:paraId="52047D15" w14:textId="0CA031A0" w:rsidR="00426923" w:rsidRPr="00BF2CEF" w:rsidRDefault="00426923" w:rsidP="00AE69D8">
            <w:pPr>
              <w:spacing w:line="240" w:lineRule="auto"/>
              <w:jc w:val="both"/>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 data rely on billed hospital cases, which may not directly reflect the number of individual patients. Deceased patients are a special consideration, as they typically only experience one instance of death, thus aligning the number of hospital cases with the number of patients in this scenario.</w:t>
            </w:r>
          </w:p>
          <w:p w14:paraId="113F8146" w14:textId="68A22C6A" w:rsidR="00426923" w:rsidRPr="00BF2CEF" w:rsidRDefault="00426923" w:rsidP="00AE69D8">
            <w:pPr>
              <w:spacing w:line="240" w:lineRule="auto"/>
              <w:jc w:val="both"/>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 xml:space="preserve">- Data collected indicates the rate of ICU - and palliative care </w:t>
            </w:r>
            <w:r w:rsidRPr="00BF2CEF">
              <w:rPr>
                <w:rFonts w:asciiTheme="minorHAnsi" w:hAnsiTheme="minorHAnsi" w:cstheme="minorHAnsi"/>
                <w:color w:val="000000" w:themeColor="text1"/>
                <w:sz w:val="22"/>
                <w:szCs w:val="22"/>
              </w:rPr>
              <w:lastRenderedPageBreak/>
              <w:t xml:space="preserve">during the same hospital stay. No conclusion on temporal association between both treatments (parallel or sequentially) can be drawn. The "real rate" of specialized palliative medical care involvement in ICU patients is likely to be lower, since ICU physicians may provide basic palliative medical treatment themselves. </w:t>
            </w:r>
          </w:p>
          <w:p w14:paraId="4C4F0A75" w14:textId="57715B2E" w:rsidR="00426923" w:rsidRPr="00BF2CEF" w:rsidRDefault="00426923" w:rsidP="00AE69D8">
            <w:pPr>
              <w:spacing w:line="240" w:lineRule="auto"/>
              <w:ind w:right="-44"/>
              <w:jc w:val="both"/>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 Around 70 palliative care units in Germany are classified as "special facilities" (</w:t>
            </w:r>
            <w:r w:rsidRPr="00BF2CEF">
              <w:rPr>
                <w:rFonts w:asciiTheme="minorHAnsi" w:hAnsiTheme="minorHAnsi" w:cstheme="minorHAnsi"/>
                <w:i/>
                <w:iCs/>
                <w:color w:val="000000" w:themeColor="text1"/>
                <w:sz w:val="22"/>
                <w:szCs w:val="22"/>
              </w:rPr>
              <w:t>besondere Einrichtungen</w:t>
            </w:r>
            <w:r w:rsidRPr="00BF2CEF">
              <w:rPr>
                <w:rFonts w:asciiTheme="minorHAnsi" w:hAnsiTheme="minorHAnsi" w:cstheme="minorHAnsi"/>
                <w:color w:val="000000" w:themeColor="text1"/>
                <w:sz w:val="22"/>
                <w:szCs w:val="22"/>
              </w:rPr>
              <w:t>), meeting specific criteria and remunerating outside the DRG system. These cannot be accounted for in our dataset. Theoretically, patients could be discharged directly from ICU into Specialized Palliative Home Care (SAPV). Since the remuneration of outpatient services is not dealt with by the hospital remuneration system, these cases cannot be accounted for.</w:t>
            </w:r>
          </w:p>
          <w:p w14:paraId="0F5114E8" w14:textId="28EE91A8" w:rsidR="00426923" w:rsidRPr="00BF2CEF" w:rsidRDefault="00426923" w:rsidP="00AE69D8">
            <w:pPr>
              <w:spacing w:line="240" w:lineRule="auto"/>
              <w:jc w:val="both"/>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 xml:space="preserve">- Data collected observes statistically significant differences in ICU-related mortality and access to palliative care based on gender and age. These </w:t>
            </w:r>
            <w:r w:rsidRPr="00BF2CEF">
              <w:rPr>
                <w:rFonts w:asciiTheme="minorHAnsi" w:hAnsiTheme="minorHAnsi" w:cstheme="minorHAnsi"/>
                <w:color w:val="000000" w:themeColor="text1"/>
                <w:sz w:val="22"/>
                <w:szCs w:val="22"/>
              </w:rPr>
              <w:lastRenderedPageBreak/>
              <w:t xml:space="preserve">findings however do </w:t>
            </w:r>
            <w:r w:rsidRPr="00BF2CEF">
              <w:rPr>
                <w:rFonts w:asciiTheme="minorHAnsi" w:hAnsiTheme="minorHAnsi" w:cstheme="minorHAnsi"/>
                <w:i/>
                <w:iCs/>
                <w:color w:val="000000" w:themeColor="text1"/>
                <w:sz w:val="22"/>
                <w:szCs w:val="22"/>
              </w:rPr>
              <w:t>not</w:t>
            </w:r>
            <w:r w:rsidRPr="00BF2CEF">
              <w:rPr>
                <w:rFonts w:asciiTheme="minorHAnsi" w:hAnsiTheme="minorHAnsi" w:cstheme="minorHAnsi"/>
                <w:color w:val="000000" w:themeColor="text1"/>
                <w:sz w:val="22"/>
                <w:szCs w:val="22"/>
              </w:rPr>
              <w:t xml:space="preserve"> imply a causal relationship, as critical potential confounding factors could not be </w:t>
            </w:r>
            <w:r w:rsidR="00BF2CEF" w:rsidRPr="00BF2CEF">
              <w:rPr>
                <w:rFonts w:asciiTheme="minorHAnsi" w:hAnsiTheme="minorHAnsi" w:cstheme="minorHAnsi"/>
                <w:color w:val="000000" w:themeColor="text1"/>
                <w:sz w:val="22"/>
                <w:szCs w:val="22"/>
              </w:rPr>
              <w:t>analysed</w:t>
            </w:r>
            <w:r w:rsidRPr="00BF2CEF">
              <w:rPr>
                <w:rFonts w:asciiTheme="minorHAnsi" w:hAnsiTheme="minorHAnsi" w:cstheme="minorHAnsi"/>
                <w:color w:val="000000" w:themeColor="text1"/>
                <w:sz w:val="22"/>
                <w:szCs w:val="22"/>
              </w:rPr>
              <w:t>. Nonetheless, our findings are consistent with previous studies reporting similar associations.</w:t>
            </w:r>
          </w:p>
          <w:p w14:paraId="349BB910" w14:textId="4617A29B" w:rsidR="00426923" w:rsidRPr="00BF2CEF" w:rsidRDefault="00426923" w:rsidP="00AE69D8">
            <w:pPr>
              <w:spacing w:line="240" w:lineRule="auto"/>
              <w:jc w:val="both"/>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 xml:space="preserve">- Data provided doesn’t cover key aspects in palliative care such as symptom burden, quality of life, and stress experienced by ICU patients and their families. Thus, the actual assessment of palliative care demand is impossible. Not all ICU patients require specialized palliative care. Basic palliative care might have been provided by ICU physicians. </w:t>
            </w:r>
          </w:p>
          <w:p w14:paraId="551757CE" w14:textId="0CE8A60F" w:rsidR="00426923" w:rsidRPr="00BF2CEF" w:rsidRDefault="00426923" w:rsidP="00AE69D8">
            <w:pPr>
              <w:spacing w:line="240" w:lineRule="auto"/>
              <w:jc w:val="both"/>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 Data spans the duration of the SARS-CoV-2 pandemic in Germany, potentially influencing diagnoses and treatment outcomes. However, data from 2019 (pre-Covid pandemic) is consistent with data from the following pandemic years 2020-2022.</w:t>
            </w:r>
          </w:p>
          <w:p w14:paraId="7B904E21" w14:textId="661A081B" w:rsidR="00426923" w:rsidRPr="00BF2CEF" w:rsidRDefault="00426923" w:rsidP="00AE69D8">
            <w:pPr>
              <w:spacing w:line="240" w:lineRule="auto"/>
              <w:jc w:val="both"/>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 xml:space="preserve">- Changes in healthcare policies, reimbursement practices, or guidelines during the study period were not </w:t>
            </w:r>
            <w:r w:rsidRPr="00BF2CEF">
              <w:rPr>
                <w:rFonts w:asciiTheme="minorHAnsi" w:hAnsiTheme="minorHAnsi" w:cstheme="minorHAnsi"/>
                <w:color w:val="000000" w:themeColor="text1"/>
                <w:sz w:val="22"/>
                <w:szCs w:val="22"/>
              </w:rPr>
              <w:lastRenderedPageBreak/>
              <w:t>taken into account. To our knowledge, no major changes in healthcare policies and reimbursement practices were implemented between 2019 and 2022.</w:t>
            </w:r>
          </w:p>
          <w:p w14:paraId="05377721" w14:textId="77777777" w:rsidR="00191A23" w:rsidRPr="00BF2CEF" w:rsidRDefault="00191A23" w:rsidP="00AE69D8">
            <w:pPr>
              <w:tabs>
                <w:tab w:val="left" w:pos="5400"/>
              </w:tabs>
              <w:spacing w:line="240" w:lineRule="auto"/>
              <w:rPr>
                <w:rFonts w:asciiTheme="minorHAnsi" w:hAnsiTheme="minorHAnsi" w:cstheme="minorHAnsi"/>
                <w:color w:val="000000" w:themeColor="text1"/>
                <w:sz w:val="22"/>
                <w:szCs w:val="22"/>
              </w:rPr>
            </w:pPr>
          </w:p>
        </w:tc>
      </w:tr>
      <w:tr w:rsidR="00366362" w:rsidRPr="00BF2CEF" w14:paraId="6EDD7868" w14:textId="77777777" w:rsidTr="00426923">
        <w:tc>
          <w:tcPr>
            <w:tcW w:w="0" w:type="auto"/>
          </w:tcPr>
          <w:p w14:paraId="64EB55B3" w14:textId="77777777" w:rsidR="00191A23" w:rsidRPr="00BF2CEF" w:rsidRDefault="00191A23" w:rsidP="00AE69D8">
            <w:pPr>
              <w:tabs>
                <w:tab w:val="left" w:pos="5400"/>
              </w:tabs>
              <w:spacing w:line="240" w:lineRule="auto"/>
              <w:rPr>
                <w:rFonts w:asciiTheme="minorHAnsi" w:hAnsiTheme="minorHAnsi" w:cstheme="minorHAnsi"/>
                <w:bCs/>
                <w:color w:val="000000" w:themeColor="text1"/>
                <w:sz w:val="22"/>
                <w:szCs w:val="22"/>
              </w:rPr>
            </w:pPr>
            <w:bookmarkStart w:id="88" w:name="italic47" w:colFirst="0" w:colLast="0"/>
            <w:bookmarkStart w:id="89" w:name="bold48" w:colFirst="0" w:colLast="0"/>
            <w:bookmarkEnd w:id="86"/>
            <w:bookmarkEnd w:id="87"/>
            <w:r w:rsidRPr="00BF2CEF">
              <w:rPr>
                <w:rFonts w:asciiTheme="minorHAnsi" w:hAnsiTheme="minorHAnsi" w:cstheme="minorHAnsi"/>
                <w:bCs/>
                <w:color w:val="000000" w:themeColor="text1"/>
                <w:sz w:val="22"/>
                <w:szCs w:val="22"/>
              </w:rPr>
              <w:lastRenderedPageBreak/>
              <w:t>Interpretation</w:t>
            </w:r>
          </w:p>
        </w:tc>
        <w:tc>
          <w:tcPr>
            <w:tcW w:w="0" w:type="auto"/>
          </w:tcPr>
          <w:p w14:paraId="3343A8C4" w14:textId="77777777" w:rsidR="00191A23" w:rsidRPr="00BF2CEF" w:rsidRDefault="00191A23" w:rsidP="00AE69D8">
            <w:pPr>
              <w:tabs>
                <w:tab w:val="left" w:pos="5400"/>
              </w:tabs>
              <w:spacing w:line="240" w:lineRule="auto"/>
              <w:jc w:val="center"/>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20</w:t>
            </w:r>
          </w:p>
        </w:tc>
        <w:tc>
          <w:tcPr>
            <w:tcW w:w="8295" w:type="dxa"/>
          </w:tcPr>
          <w:p w14:paraId="45AE40E4" w14:textId="77777777" w:rsidR="00191A23" w:rsidRPr="00BF2CEF" w:rsidRDefault="00191A23"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Give a cautious overall interpretation of results considering objectives, limitations, multiplicity of analyses, results from similar studies, and other relevant evidence</w:t>
            </w:r>
          </w:p>
        </w:tc>
        <w:tc>
          <w:tcPr>
            <w:tcW w:w="1090" w:type="dxa"/>
          </w:tcPr>
          <w:p w14:paraId="48FC54ED" w14:textId="2CA89383" w:rsidR="00191A23" w:rsidRPr="00BF2CEF" w:rsidRDefault="00426923"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Page 13</w:t>
            </w:r>
          </w:p>
        </w:tc>
        <w:tc>
          <w:tcPr>
            <w:tcW w:w="2949" w:type="dxa"/>
          </w:tcPr>
          <w:p w14:paraId="1352E9BB" w14:textId="5A2FD9BC" w:rsidR="00191A23" w:rsidRPr="00BF2CEF" w:rsidRDefault="00426923"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Despite facing life-threatening illnesses and high mortality rates, only 0.8% of ICU patients and 1.4% of long-term ventilated patients received specialized palliative care. These real-world data highlight the current state of palliative care integration in ICU treatment. Efforts are needed to enhance access to palliative care for ICU patients and their families with complex needs. Implementing a benchmarking process could help achieve this goal.</w:t>
            </w:r>
          </w:p>
        </w:tc>
      </w:tr>
      <w:tr w:rsidR="00366362" w:rsidRPr="00BF2CEF" w14:paraId="7074DD9D" w14:textId="77777777" w:rsidTr="00426923">
        <w:tc>
          <w:tcPr>
            <w:tcW w:w="0" w:type="auto"/>
          </w:tcPr>
          <w:p w14:paraId="416126F1" w14:textId="77777777" w:rsidR="00191A23" w:rsidRPr="00BF2CEF" w:rsidRDefault="00191A23" w:rsidP="00AE69D8">
            <w:pPr>
              <w:tabs>
                <w:tab w:val="left" w:pos="5400"/>
              </w:tabs>
              <w:spacing w:line="240" w:lineRule="auto"/>
              <w:rPr>
                <w:rFonts w:asciiTheme="minorHAnsi" w:hAnsiTheme="minorHAnsi" w:cstheme="minorHAnsi"/>
                <w:bCs/>
                <w:color w:val="000000" w:themeColor="text1"/>
                <w:sz w:val="22"/>
                <w:szCs w:val="22"/>
              </w:rPr>
            </w:pPr>
            <w:bookmarkStart w:id="90" w:name="italic48" w:colFirst="0" w:colLast="0"/>
            <w:bookmarkStart w:id="91" w:name="bold49" w:colFirst="0" w:colLast="0"/>
            <w:bookmarkEnd w:id="88"/>
            <w:bookmarkEnd w:id="89"/>
            <w:r w:rsidRPr="00BF2CEF">
              <w:rPr>
                <w:rFonts w:asciiTheme="minorHAnsi" w:hAnsiTheme="minorHAnsi" w:cstheme="minorHAnsi"/>
                <w:bCs/>
                <w:color w:val="000000" w:themeColor="text1"/>
                <w:sz w:val="22"/>
                <w:szCs w:val="22"/>
              </w:rPr>
              <w:t>Generalisability</w:t>
            </w:r>
          </w:p>
        </w:tc>
        <w:tc>
          <w:tcPr>
            <w:tcW w:w="0" w:type="auto"/>
          </w:tcPr>
          <w:p w14:paraId="471FBA73" w14:textId="77777777" w:rsidR="00191A23" w:rsidRPr="00BF2CEF" w:rsidRDefault="00191A23" w:rsidP="00AE69D8">
            <w:pPr>
              <w:tabs>
                <w:tab w:val="left" w:pos="5400"/>
              </w:tabs>
              <w:spacing w:line="240" w:lineRule="auto"/>
              <w:jc w:val="center"/>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21</w:t>
            </w:r>
          </w:p>
        </w:tc>
        <w:tc>
          <w:tcPr>
            <w:tcW w:w="8295" w:type="dxa"/>
          </w:tcPr>
          <w:p w14:paraId="2740B1E2" w14:textId="77777777" w:rsidR="00191A23" w:rsidRPr="00BF2CEF" w:rsidRDefault="00191A23"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Discuss the generalisability (external validity) of the study results</w:t>
            </w:r>
          </w:p>
        </w:tc>
        <w:tc>
          <w:tcPr>
            <w:tcW w:w="1090" w:type="dxa"/>
          </w:tcPr>
          <w:p w14:paraId="77F4F859" w14:textId="77777777" w:rsidR="00191A23" w:rsidRPr="00BF2CEF" w:rsidRDefault="00191A23" w:rsidP="00AE69D8">
            <w:pPr>
              <w:tabs>
                <w:tab w:val="left" w:pos="5400"/>
              </w:tabs>
              <w:spacing w:line="240" w:lineRule="auto"/>
              <w:rPr>
                <w:rFonts w:asciiTheme="minorHAnsi" w:hAnsiTheme="minorHAnsi" w:cstheme="minorHAnsi"/>
                <w:color w:val="000000" w:themeColor="text1"/>
                <w:sz w:val="22"/>
                <w:szCs w:val="22"/>
              </w:rPr>
            </w:pPr>
          </w:p>
        </w:tc>
        <w:tc>
          <w:tcPr>
            <w:tcW w:w="2949" w:type="dxa"/>
          </w:tcPr>
          <w:p w14:paraId="0BE878F4" w14:textId="15EA2DC6" w:rsidR="00191A23" w:rsidRPr="00BF2CEF" w:rsidRDefault="00426923"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 xml:space="preserve">Data spans all billed cases </w:t>
            </w:r>
            <w:r w:rsidR="00366362" w:rsidRPr="00BF2CEF">
              <w:rPr>
                <w:rFonts w:asciiTheme="minorHAnsi" w:hAnsiTheme="minorHAnsi" w:cstheme="minorHAnsi"/>
                <w:color w:val="000000" w:themeColor="text1"/>
                <w:sz w:val="22"/>
                <w:szCs w:val="22"/>
              </w:rPr>
              <w:t xml:space="preserve">over four years in Germany. It reflects the current state of integration of Palliative Care in ICU-Care in Germany. Since data was collected in Germany only, it cannot give Information on the state of integration in our countries, though studies suggest a similar picture. Introducing a benchmarking process could </w:t>
            </w:r>
            <w:r w:rsidR="00366362" w:rsidRPr="00BF2CEF">
              <w:rPr>
                <w:rFonts w:asciiTheme="minorHAnsi" w:hAnsiTheme="minorHAnsi" w:cstheme="minorHAnsi"/>
                <w:color w:val="000000" w:themeColor="text1"/>
                <w:sz w:val="22"/>
                <w:szCs w:val="22"/>
              </w:rPr>
              <w:lastRenderedPageBreak/>
              <w:t xml:space="preserve">be helpful in implementing more Palliative Care into ICU-Care. However, a benchmark itself (how much Palliative Care is actually needed) must be established first. </w:t>
            </w:r>
          </w:p>
        </w:tc>
      </w:tr>
      <w:tr w:rsidR="00366362" w:rsidRPr="00BF2CEF" w14:paraId="6B22FBFB" w14:textId="77777777" w:rsidTr="00426923">
        <w:tc>
          <w:tcPr>
            <w:tcW w:w="1911" w:type="dxa"/>
            <w:gridSpan w:val="2"/>
          </w:tcPr>
          <w:p w14:paraId="4E66B9FC" w14:textId="77777777" w:rsidR="00191A23" w:rsidRPr="00BF2CEF" w:rsidRDefault="00191A23" w:rsidP="00AE69D8">
            <w:pPr>
              <w:pStyle w:val="TableSubHead"/>
              <w:tabs>
                <w:tab w:val="left" w:pos="5400"/>
              </w:tabs>
              <w:rPr>
                <w:rFonts w:asciiTheme="minorHAnsi" w:hAnsiTheme="minorHAnsi" w:cstheme="minorHAnsi"/>
                <w:color w:val="000000" w:themeColor="text1"/>
                <w:sz w:val="22"/>
                <w:szCs w:val="22"/>
              </w:rPr>
            </w:pPr>
            <w:bookmarkStart w:id="92" w:name="italic49"/>
            <w:bookmarkStart w:id="93" w:name="bold50"/>
            <w:bookmarkEnd w:id="90"/>
            <w:bookmarkEnd w:id="91"/>
            <w:r w:rsidRPr="00BF2CEF">
              <w:rPr>
                <w:rFonts w:asciiTheme="minorHAnsi" w:hAnsiTheme="minorHAnsi" w:cstheme="minorHAnsi"/>
                <w:color w:val="000000" w:themeColor="text1"/>
                <w:sz w:val="22"/>
                <w:szCs w:val="22"/>
              </w:rPr>
              <w:lastRenderedPageBreak/>
              <w:t>Other information</w:t>
            </w:r>
          </w:p>
        </w:tc>
        <w:bookmarkEnd w:id="92"/>
        <w:bookmarkEnd w:id="93"/>
        <w:tc>
          <w:tcPr>
            <w:tcW w:w="12334" w:type="dxa"/>
            <w:gridSpan w:val="3"/>
          </w:tcPr>
          <w:p w14:paraId="55F9CC64" w14:textId="77777777" w:rsidR="00191A23" w:rsidRPr="00BF2CEF" w:rsidRDefault="00191A23" w:rsidP="00AE69D8">
            <w:pPr>
              <w:pStyle w:val="TableSubHead"/>
              <w:tabs>
                <w:tab w:val="left" w:pos="5400"/>
              </w:tabs>
              <w:rPr>
                <w:rFonts w:asciiTheme="minorHAnsi" w:hAnsiTheme="minorHAnsi" w:cstheme="minorHAnsi"/>
                <w:color w:val="000000" w:themeColor="text1"/>
                <w:sz w:val="22"/>
                <w:szCs w:val="22"/>
              </w:rPr>
            </w:pPr>
          </w:p>
        </w:tc>
      </w:tr>
      <w:tr w:rsidR="00366362" w:rsidRPr="00BF2CEF" w14:paraId="1D95CA0D" w14:textId="77777777" w:rsidTr="00426923">
        <w:tc>
          <w:tcPr>
            <w:tcW w:w="0" w:type="auto"/>
          </w:tcPr>
          <w:p w14:paraId="3829BC5A" w14:textId="77777777" w:rsidR="00191A23" w:rsidRPr="00BF2CEF" w:rsidRDefault="00191A23" w:rsidP="00AE69D8">
            <w:pPr>
              <w:tabs>
                <w:tab w:val="left" w:pos="5400"/>
              </w:tabs>
              <w:spacing w:line="240" w:lineRule="auto"/>
              <w:rPr>
                <w:rFonts w:asciiTheme="minorHAnsi" w:hAnsiTheme="minorHAnsi" w:cstheme="minorHAnsi"/>
                <w:bCs/>
                <w:color w:val="000000" w:themeColor="text1"/>
                <w:sz w:val="22"/>
                <w:szCs w:val="22"/>
              </w:rPr>
            </w:pPr>
            <w:bookmarkStart w:id="94" w:name="italic50" w:colFirst="0" w:colLast="0"/>
            <w:bookmarkStart w:id="95" w:name="bold51" w:colFirst="0" w:colLast="0"/>
            <w:r w:rsidRPr="00BF2CEF">
              <w:rPr>
                <w:rFonts w:asciiTheme="minorHAnsi" w:hAnsiTheme="minorHAnsi" w:cstheme="minorHAnsi"/>
                <w:bCs/>
                <w:color w:val="000000" w:themeColor="text1"/>
                <w:sz w:val="22"/>
                <w:szCs w:val="22"/>
              </w:rPr>
              <w:t>Funding</w:t>
            </w:r>
          </w:p>
        </w:tc>
        <w:tc>
          <w:tcPr>
            <w:tcW w:w="0" w:type="auto"/>
          </w:tcPr>
          <w:p w14:paraId="342B9F63" w14:textId="77777777" w:rsidR="00191A23" w:rsidRPr="00BF2CEF" w:rsidRDefault="00191A23" w:rsidP="00AE69D8">
            <w:pPr>
              <w:tabs>
                <w:tab w:val="left" w:pos="5400"/>
              </w:tabs>
              <w:spacing w:line="240" w:lineRule="auto"/>
              <w:jc w:val="center"/>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22</w:t>
            </w:r>
          </w:p>
        </w:tc>
        <w:tc>
          <w:tcPr>
            <w:tcW w:w="8295" w:type="dxa"/>
          </w:tcPr>
          <w:p w14:paraId="088E78E0" w14:textId="77777777" w:rsidR="00191A23" w:rsidRPr="00BF2CEF" w:rsidRDefault="00191A23"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Give the source of funding and the role of the funders for the present study and, if applicable, for the original study on which the present article is based</w:t>
            </w:r>
          </w:p>
        </w:tc>
        <w:tc>
          <w:tcPr>
            <w:tcW w:w="1090" w:type="dxa"/>
          </w:tcPr>
          <w:p w14:paraId="5CBFF008" w14:textId="77777777" w:rsidR="00191A23" w:rsidRPr="00BF2CEF" w:rsidRDefault="00191A23" w:rsidP="00AE69D8">
            <w:pPr>
              <w:tabs>
                <w:tab w:val="left" w:pos="5400"/>
              </w:tabs>
              <w:spacing w:line="240" w:lineRule="auto"/>
              <w:rPr>
                <w:rFonts w:asciiTheme="minorHAnsi" w:hAnsiTheme="minorHAnsi" w:cstheme="minorHAnsi"/>
                <w:color w:val="000000" w:themeColor="text1"/>
                <w:sz w:val="22"/>
                <w:szCs w:val="22"/>
              </w:rPr>
            </w:pPr>
          </w:p>
        </w:tc>
        <w:tc>
          <w:tcPr>
            <w:tcW w:w="2949" w:type="dxa"/>
          </w:tcPr>
          <w:p w14:paraId="4A6847C2" w14:textId="0911AFD1" w:rsidR="00191A23" w:rsidRPr="00BF2CEF" w:rsidRDefault="00366362" w:rsidP="00AE69D8">
            <w:pPr>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color w:val="000000" w:themeColor="text1"/>
                <w:sz w:val="22"/>
                <w:szCs w:val="22"/>
              </w:rPr>
              <w:t xml:space="preserve">No funding was used implementing this study. </w:t>
            </w:r>
          </w:p>
        </w:tc>
      </w:tr>
      <w:bookmarkEnd w:id="94"/>
      <w:bookmarkEnd w:id="95"/>
    </w:tbl>
    <w:p w14:paraId="16750FC5" w14:textId="77777777" w:rsidR="002602FB" w:rsidRPr="00BF2CEF" w:rsidRDefault="002602FB" w:rsidP="00AE69D8">
      <w:pPr>
        <w:pStyle w:val="TableNote"/>
        <w:tabs>
          <w:tab w:val="left" w:pos="5400"/>
        </w:tabs>
        <w:spacing w:line="240" w:lineRule="auto"/>
        <w:rPr>
          <w:rFonts w:asciiTheme="minorHAnsi" w:hAnsiTheme="minorHAnsi" w:cstheme="minorHAnsi"/>
          <w:bCs/>
          <w:color w:val="000000" w:themeColor="text1"/>
          <w:sz w:val="22"/>
          <w:szCs w:val="22"/>
        </w:rPr>
      </w:pPr>
    </w:p>
    <w:p w14:paraId="23EAB124" w14:textId="77777777" w:rsidR="00D87AF7" w:rsidRPr="00BF2CEF" w:rsidRDefault="00D87AF7" w:rsidP="00AE69D8">
      <w:pPr>
        <w:pStyle w:val="TableNote"/>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bCs/>
          <w:color w:val="000000" w:themeColor="text1"/>
          <w:sz w:val="22"/>
          <w:szCs w:val="22"/>
        </w:rPr>
        <w:t>*</w:t>
      </w:r>
      <w:r w:rsidRPr="00BF2CEF">
        <w:rPr>
          <w:rFonts w:asciiTheme="minorHAnsi" w:hAnsiTheme="minorHAnsi" w:cstheme="minorHAnsi"/>
          <w:color w:val="000000" w:themeColor="text1"/>
          <w:sz w:val="22"/>
          <w:szCs w:val="22"/>
        </w:rPr>
        <w:t xml:space="preserve">Give information separately for cases and controls in case-control studies and, if applicable, for exposed and unexposed groups in cohort and </w:t>
      </w:r>
      <w:r w:rsidR="004A32C8" w:rsidRPr="00BF2CEF">
        <w:rPr>
          <w:rFonts w:asciiTheme="minorHAnsi" w:hAnsiTheme="minorHAnsi" w:cstheme="minorHAnsi"/>
          <w:color w:val="000000" w:themeColor="text1"/>
          <w:sz w:val="22"/>
          <w:szCs w:val="22"/>
        </w:rPr>
        <w:t>cross-sectional</w:t>
      </w:r>
      <w:r w:rsidRPr="00BF2CEF">
        <w:rPr>
          <w:rFonts w:asciiTheme="minorHAnsi" w:hAnsiTheme="minorHAnsi" w:cstheme="minorHAnsi"/>
          <w:color w:val="000000" w:themeColor="text1"/>
          <w:sz w:val="22"/>
          <w:szCs w:val="22"/>
        </w:rPr>
        <w:t xml:space="preserve"> studies.</w:t>
      </w:r>
    </w:p>
    <w:p w14:paraId="7D9A6ADF" w14:textId="77777777" w:rsidR="00AE2C57" w:rsidRPr="00BF2CEF" w:rsidRDefault="00AE2C57" w:rsidP="00AE69D8">
      <w:pPr>
        <w:pStyle w:val="TableNote"/>
        <w:tabs>
          <w:tab w:val="left" w:pos="5400"/>
        </w:tabs>
        <w:spacing w:line="240" w:lineRule="auto"/>
        <w:rPr>
          <w:rFonts w:asciiTheme="minorHAnsi" w:hAnsiTheme="minorHAnsi" w:cstheme="minorHAnsi"/>
          <w:color w:val="000000" w:themeColor="text1"/>
          <w:sz w:val="22"/>
          <w:szCs w:val="22"/>
        </w:rPr>
      </w:pPr>
    </w:p>
    <w:p w14:paraId="2802E114" w14:textId="77777777" w:rsidR="00A42352" w:rsidRPr="00BF2CEF" w:rsidRDefault="002602FB" w:rsidP="00AE69D8">
      <w:pPr>
        <w:pStyle w:val="TableNote"/>
        <w:tabs>
          <w:tab w:val="left" w:pos="5400"/>
        </w:tabs>
        <w:spacing w:line="240" w:lineRule="auto"/>
        <w:rPr>
          <w:rFonts w:asciiTheme="minorHAnsi" w:hAnsiTheme="minorHAnsi" w:cstheme="minorHAnsi"/>
          <w:color w:val="000000" w:themeColor="text1"/>
          <w:sz w:val="22"/>
          <w:szCs w:val="22"/>
        </w:rPr>
      </w:pPr>
      <w:r w:rsidRPr="00BF2CEF">
        <w:rPr>
          <w:rFonts w:asciiTheme="minorHAnsi" w:hAnsiTheme="minorHAnsi" w:cstheme="minorHAnsi"/>
          <w:b/>
          <w:color w:val="000000" w:themeColor="text1"/>
          <w:sz w:val="22"/>
          <w:szCs w:val="22"/>
        </w:rPr>
        <w:t>Note:</w:t>
      </w:r>
      <w:r w:rsidRPr="00BF2CEF">
        <w:rPr>
          <w:rFonts w:asciiTheme="minorHAnsi" w:hAnsiTheme="minorHAnsi" w:cstheme="minorHAnsi"/>
          <w:color w:val="000000" w:themeColor="text1"/>
          <w:sz w:val="22"/>
          <w:szCs w:val="22"/>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www.strobe-statement.org.</w:t>
      </w:r>
    </w:p>
    <w:sectPr w:rsidR="00A42352" w:rsidRPr="00BF2CEF" w:rsidSect="00191A23">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9AC8B" w14:textId="77777777" w:rsidR="00A9710B" w:rsidRDefault="00A9710B">
      <w:r>
        <w:separator/>
      </w:r>
    </w:p>
  </w:endnote>
  <w:endnote w:type="continuationSeparator" w:id="0">
    <w:p w14:paraId="438E98A7" w14:textId="77777777" w:rsidR="00A9710B" w:rsidRDefault="00A97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A7E08" w14:textId="77777777" w:rsidR="00A13C96" w:rsidRDefault="00A13C96" w:rsidP="00A13C96">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3261B826" w14:textId="77777777" w:rsidR="00A13C96" w:rsidRDefault="00A13C96" w:rsidP="005D0CFC">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630A8" w14:textId="77777777" w:rsidR="00A13C96" w:rsidRDefault="00A13C96" w:rsidP="007F7FA0">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CA489B">
      <w:rPr>
        <w:rStyle w:val="Seitenzahl"/>
        <w:noProof/>
      </w:rPr>
      <w:t>3</w:t>
    </w:r>
    <w:r>
      <w:rPr>
        <w:rStyle w:val="Seitenzahl"/>
      </w:rPr>
      <w:fldChar w:fldCharType="end"/>
    </w:r>
  </w:p>
  <w:p w14:paraId="53555959" w14:textId="77777777" w:rsidR="00A13C96" w:rsidRDefault="00A13C96" w:rsidP="005D0CFC">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4854A" w14:textId="77777777" w:rsidR="00A9710B" w:rsidRDefault="00A9710B">
      <w:r>
        <w:separator/>
      </w:r>
    </w:p>
  </w:footnote>
  <w:footnote w:type="continuationSeparator" w:id="0">
    <w:p w14:paraId="3421907D" w14:textId="77777777" w:rsidR="00A9710B" w:rsidRDefault="00A971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96D5A9E"/>
    <w:multiLevelType w:val="hybridMultilevel"/>
    <w:tmpl w:val="3A78827A"/>
    <w:lvl w:ilvl="0" w:tplc="B54221A6">
      <w:start w:val="7"/>
      <w:numFmt w:val="bullet"/>
      <w:lvlText w:val="-"/>
      <w:lvlJc w:val="left"/>
      <w:pPr>
        <w:ind w:left="720" w:hanging="360"/>
      </w:pPr>
      <w:rPr>
        <w:rFonts w:ascii="Cambria" w:eastAsia="Times New Roman" w:hAnsi="Cambria" w:cstheme="maj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A6F772E"/>
    <w:multiLevelType w:val="hybridMultilevel"/>
    <w:tmpl w:val="05F4A6B4"/>
    <w:lvl w:ilvl="0" w:tplc="162859DE">
      <w:start w:val="1"/>
      <w:numFmt w:val="bullet"/>
      <w:lvlText w:val="-"/>
      <w:lvlJc w:val="left"/>
      <w:pPr>
        <w:ind w:left="720" w:hanging="360"/>
      </w:pPr>
      <w:rPr>
        <w:rFonts w:ascii="Cambria" w:eastAsia="Times New Roman" w:hAnsi="Cambria" w:cstheme="maj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berschrift2"/>
      <w:lvlText w:val="%2."/>
      <w:lvlJc w:val="left"/>
      <w:pPr>
        <w:tabs>
          <w:tab w:val="num" w:pos="1080"/>
        </w:tabs>
        <w:ind w:left="720" w:firstLine="0"/>
      </w:pPr>
    </w:lvl>
    <w:lvl w:ilvl="2">
      <w:start w:val="1"/>
      <w:numFmt w:val="decimal"/>
      <w:pStyle w:val="berschrift3"/>
      <w:lvlText w:val="%3."/>
      <w:lvlJc w:val="left"/>
      <w:pPr>
        <w:tabs>
          <w:tab w:val="num" w:pos="1800"/>
        </w:tabs>
        <w:ind w:left="1440" w:firstLine="0"/>
      </w:pPr>
    </w:lvl>
    <w:lvl w:ilvl="3">
      <w:start w:val="1"/>
      <w:numFmt w:val="lowerLetter"/>
      <w:pStyle w:val="berschrift4"/>
      <w:lvlText w:val="%4)"/>
      <w:lvlJc w:val="left"/>
      <w:pPr>
        <w:tabs>
          <w:tab w:val="num" w:pos="2520"/>
        </w:tabs>
        <w:ind w:left="2160" w:firstLine="0"/>
      </w:pPr>
    </w:lvl>
    <w:lvl w:ilvl="4">
      <w:start w:val="1"/>
      <w:numFmt w:val="decimal"/>
      <w:pStyle w:val="berschrift5"/>
      <w:lvlText w:val="(%5)"/>
      <w:lvlJc w:val="left"/>
      <w:pPr>
        <w:tabs>
          <w:tab w:val="num" w:pos="3240"/>
        </w:tabs>
        <w:ind w:left="2880" w:firstLine="0"/>
      </w:pPr>
    </w:lvl>
    <w:lvl w:ilvl="5">
      <w:start w:val="1"/>
      <w:numFmt w:val="lowerLetter"/>
      <w:pStyle w:val="berschrift6"/>
      <w:lvlText w:val="(%6)"/>
      <w:lvlJc w:val="left"/>
      <w:pPr>
        <w:tabs>
          <w:tab w:val="num" w:pos="3960"/>
        </w:tabs>
        <w:ind w:left="3600" w:firstLine="0"/>
      </w:pPr>
    </w:lvl>
    <w:lvl w:ilvl="6">
      <w:start w:val="1"/>
      <w:numFmt w:val="lowerRoman"/>
      <w:pStyle w:val="berschrift7"/>
      <w:lvlText w:val="(%7)"/>
      <w:lvlJc w:val="left"/>
      <w:pPr>
        <w:tabs>
          <w:tab w:val="num" w:pos="4680"/>
        </w:tabs>
        <w:ind w:left="4320" w:firstLine="0"/>
      </w:pPr>
    </w:lvl>
    <w:lvl w:ilvl="7">
      <w:start w:val="1"/>
      <w:numFmt w:val="lowerLetter"/>
      <w:pStyle w:val="berschrift8"/>
      <w:lvlText w:val="(%8)"/>
      <w:lvlJc w:val="left"/>
      <w:pPr>
        <w:tabs>
          <w:tab w:val="num" w:pos="5400"/>
        </w:tabs>
        <w:ind w:left="5040" w:firstLine="0"/>
      </w:pPr>
    </w:lvl>
    <w:lvl w:ilvl="8">
      <w:start w:val="1"/>
      <w:numFmt w:val="lowerRoman"/>
      <w:pStyle w:val="berschrift9"/>
      <w:lvlText w:val="(%9)"/>
      <w:lvlJc w:val="left"/>
      <w:pPr>
        <w:tabs>
          <w:tab w:val="num" w:pos="6120"/>
        </w:tabs>
        <w:ind w:left="5760" w:firstLine="0"/>
      </w:pPr>
    </w:lvl>
  </w:abstractNum>
  <w:abstractNum w:abstractNumId="18"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9" w15:restartNumberingAfterBreak="0">
    <w:nsid w:val="44A11950"/>
    <w:multiLevelType w:val="hybridMultilevel"/>
    <w:tmpl w:val="DD3250C8"/>
    <w:lvl w:ilvl="0" w:tplc="F418CEB0">
      <w:start w:val="1"/>
      <w:numFmt w:val="decimal"/>
      <w:lvlText w:val="%1."/>
      <w:lvlJc w:val="left"/>
      <w:pPr>
        <w:ind w:left="924" w:hanging="56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2" w15:restartNumberingAfterBreak="0">
    <w:nsid w:val="5CDE69B7"/>
    <w:multiLevelType w:val="hybridMultilevel"/>
    <w:tmpl w:val="FE14DD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659697380">
    <w:abstractNumId w:val="24"/>
  </w:num>
  <w:num w:numId="2" w16cid:durableId="1264221811">
    <w:abstractNumId w:val="11"/>
  </w:num>
  <w:num w:numId="3" w16cid:durableId="431701592">
    <w:abstractNumId w:val="21"/>
  </w:num>
  <w:num w:numId="4" w16cid:durableId="1368331621">
    <w:abstractNumId w:val="18"/>
  </w:num>
  <w:num w:numId="5" w16cid:durableId="2027629516">
    <w:abstractNumId w:val="17"/>
  </w:num>
  <w:num w:numId="6" w16cid:durableId="673800666">
    <w:abstractNumId w:val="23"/>
  </w:num>
  <w:num w:numId="7" w16cid:durableId="1966736411">
    <w:abstractNumId w:val="10"/>
  </w:num>
  <w:num w:numId="8" w16cid:durableId="2091272921">
    <w:abstractNumId w:val="13"/>
  </w:num>
  <w:num w:numId="9" w16cid:durableId="1214387247">
    <w:abstractNumId w:val="9"/>
  </w:num>
  <w:num w:numId="10" w16cid:durableId="1297565404">
    <w:abstractNumId w:val="14"/>
  </w:num>
  <w:num w:numId="11" w16cid:durableId="1091858084">
    <w:abstractNumId w:val="7"/>
  </w:num>
  <w:num w:numId="12" w16cid:durableId="996609371">
    <w:abstractNumId w:val="6"/>
  </w:num>
  <w:num w:numId="13" w16cid:durableId="2082018619">
    <w:abstractNumId w:val="5"/>
  </w:num>
  <w:num w:numId="14" w16cid:durableId="2029913172">
    <w:abstractNumId w:val="4"/>
  </w:num>
  <w:num w:numId="15" w16cid:durableId="674960049">
    <w:abstractNumId w:val="8"/>
  </w:num>
  <w:num w:numId="16" w16cid:durableId="146438140">
    <w:abstractNumId w:val="3"/>
  </w:num>
  <w:num w:numId="17" w16cid:durableId="654921643">
    <w:abstractNumId w:val="2"/>
  </w:num>
  <w:num w:numId="18" w16cid:durableId="1261598535">
    <w:abstractNumId w:val="1"/>
  </w:num>
  <w:num w:numId="19" w16cid:durableId="1379744199">
    <w:abstractNumId w:val="0"/>
  </w:num>
  <w:num w:numId="20" w16cid:durableId="1587151450">
    <w:abstractNumId w:val="12"/>
  </w:num>
  <w:num w:numId="21" w16cid:durableId="903954793">
    <w:abstractNumId w:val="20"/>
  </w:num>
  <w:num w:numId="22" w16cid:durableId="290402466">
    <w:abstractNumId w:val="22"/>
  </w:num>
  <w:num w:numId="23" w16cid:durableId="1153568955">
    <w:abstractNumId w:val="16"/>
  </w:num>
  <w:num w:numId="24" w16cid:durableId="1913658652">
    <w:abstractNumId w:val="19"/>
  </w:num>
  <w:num w:numId="25" w16cid:durableId="20277113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BE"/>
    <w:rsid w:val="00002974"/>
    <w:rsid w:val="00005F0F"/>
    <w:rsid w:val="00023515"/>
    <w:rsid w:val="0004624C"/>
    <w:rsid w:val="00093E3A"/>
    <w:rsid w:val="000B6FD4"/>
    <w:rsid w:val="000E3193"/>
    <w:rsid w:val="000E691B"/>
    <w:rsid w:val="000F26ED"/>
    <w:rsid w:val="00110BFB"/>
    <w:rsid w:val="00134AAC"/>
    <w:rsid w:val="00191A23"/>
    <w:rsid w:val="001A2C1F"/>
    <w:rsid w:val="001A495C"/>
    <w:rsid w:val="001A75E9"/>
    <w:rsid w:val="001E02AD"/>
    <w:rsid w:val="0021265E"/>
    <w:rsid w:val="00215E03"/>
    <w:rsid w:val="00224268"/>
    <w:rsid w:val="0022554A"/>
    <w:rsid w:val="00226A29"/>
    <w:rsid w:val="002552FD"/>
    <w:rsid w:val="002602FB"/>
    <w:rsid w:val="00273BBF"/>
    <w:rsid w:val="002B385C"/>
    <w:rsid w:val="002B6069"/>
    <w:rsid w:val="002C731D"/>
    <w:rsid w:val="002D06D0"/>
    <w:rsid w:val="002D1ABE"/>
    <w:rsid w:val="002F1A87"/>
    <w:rsid w:val="003354B7"/>
    <w:rsid w:val="003508EF"/>
    <w:rsid w:val="00366362"/>
    <w:rsid w:val="00372129"/>
    <w:rsid w:val="00385050"/>
    <w:rsid w:val="003A3FDD"/>
    <w:rsid w:val="00404D2C"/>
    <w:rsid w:val="004060E6"/>
    <w:rsid w:val="00407BEA"/>
    <w:rsid w:val="004233F8"/>
    <w:rsid w:val="004243C8"/>
    <w:rsid w:val="00426923"/>
    <w:rsid w:val="00431D39"/>
    <w:rsid w:val="0045419E"/>
    <w:rsid w:val="0045734B"/>
    <w:rsid w:val="00465542"/>
    <w:rsid w:val="00472DF5"/>
    <w:rsid w:val="00495204"/>
    <w:rsid w:val="004A31B3"/>
    <w:rsid w:val="004A32C8"/>
    <w:rsid w:val="004E1263"/>
    <w:rsid w:val="005044A6"/>
    <w:rsid w:val="00517788"/>
    <w:rsid w:val="00532879"/>
    <w:rsid w:val="00590F64"/>
    <w:rsid w:val="005923E5"/>
    <w:rsid w:val="005A638C"/>
    <w:rsid w:val="005B1241"/>
    <w:rsid w:val="005B567D"/>
    <w:rsid w:val="005D0CFC"/>
    <w:rsid w:val="005D19F4"/>
    <w:rsid w:val="005D20B8"/>
    <w:rsid w:val="005F254A"/>
    <w:rsid w:val="006149D3"/>
    <w:rsid w:val="0065657F"/>
    <w:rsid w:val="00666336"/>
    <w:rsid w:val="00683E42"/>
    <w:rsid w:val="006A2F18"/>
    <w:rsid w:val="006A5DD9"/>
    <w:rsid w:val="006B2915"/>
    <w:rsid w:val="006B56D7"/>
    <w:rsid w:val="006C0B63"/>
    <w:rsid w:val="006C7601"/>
    <w:rsid w:val="006D16AA"/>
    <w:rsid w:val="006F66AC"/>
    <w:rsid w:val="006F7F37"/>
    <w:rsid w:val="00701AC5"/>
    <w:rsid w:val="00711D81"/>
    <w:rsid w:val="00732C85"/>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D0EB5"/>
    <w:rsid w:val="009E0429"/>
    <w:rsid w:val="009F5211"/>
    <w:rsid w:val="00A13C96"/>
    <w:rsid w:val="00A245B2"/>
    <w:rsid w:val="00A42352"/>
    <w:rsid w:val="00A527E4"/>
    <w:rsid w:val="00A5640D"/>
    <w:rsid w:val="00A729D6"/>
    <w:rsid w:val="00A938BF"/>
    <w:rsid w:val="00A9710B"/>
    <w:rsid w:val="00AB7BC4"/>
    <w:rsid w:val="00AC6BCD"/>
    <w:rsid w:val="00AD3293"/>
    <w:rsid w:val="00AE23EB"/>
    <w:rsid w:val="00AE2C57"/>
    <w:rsid w:val="00AE69D8"/>
    <w:rsid w:val="00AF4615"/>
    <w:rsid w:val="00B50DF8"/>
    <w:rsid w:val="00B54EA0"/>
    <w:rsid w:val="00B60EFB"/>
    <w:rsid w:val="00B65366"/>
    <w:rsid w:val="00B77807"/>
    <w:rsid w:val="00B940E9"/>
    <w:rsid w:val="00BA066A"/>
    <w:rsid w:val="00BA1206"/>
    <w:rsid w:val="00BC7FE6"/>
    <w:rsid w:val="00BE3709"/>
    <w:rsid w:val="00BF2CEF"/>
    <w:rsid w:val="00CA489B"/>
    <w:rsid w:val="00CB6CC8"/>
    <w:rsid w:val="00CC4C93"/>
    <w:rsid w:val="00D120D2"/>
    <w:rsid w:val="00D20D7C"/>
    <w:rsid w:val="00D26FCA"/>
    <w:rsid w:val="00D6407C"/>
    <w:rsid w:val="00D87AF7"/>
    <w:rsid w:val="00DA120C"/>
    <w:rsid w:val="00DC4BEF"/>
    <w:rsid w:val="00DD02B3"/>
    <w:rsid w:val="00E01806"/>
    <w:rsid w:val="00E10628"/>
    <w:rsid w:val="00E144CD"/>
    <w:rsid w:val="00E2292B"/>
    <w:rsid w:val="00E3254A"/>
    <w:rsid w:val="00E341E9"/>
    <w:rsid w:val="00EA6E28"/>
    <w:rsid w:val="00F0752A"/>
    <w:rsid w:val="00F378D0"/>
    <w:rsid w:val="00F469E6"/>
    <w:rsid w:val="00F76A7F"/>
    <w:rsid w:val="00F838E1"/>
    <w:rsid w:val="00F842DC"/>
    <w:rsid w:val="00F876FF"/>
    <w:rsid w:val="00F91BC6"/>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019AFF"/>
  <w15:docId w15:val="{E5993B69-695F-1244-830E-B7F817558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B6FD4"/>
    <w:pPr>
      <w:spacing w:line="300" w:lineRule="exact"/>
    </w:pPr>
    <w:rPr>
      <w:sz w:val="24"/>
      <w:lang w:val="en-GB" w:eastAsia="en-US"/>
    </w:rPr>
  </w:style>
  <w:style w:type="paragraph" w:styleId="berschrift1">
    <w:name w:val="heading 1"/>
    <w:basedOn w:val="Standard"/>
    <w:next w:val="Standard"/>
    <w:qFormat/>
    <w:rsid w:val="000B6FD4"/>
    <w:pPr>
      <w:keepNext/>
      <w:spacing w:before="240" w:after="60"/>
      <w:outlineLvl w:val="0"/>
    </w:pPr>
    <w:rPr>
      <w:rFonts w:ascii="Arial" w:hAnsi="Arial"/>
      <w:b/>
      <w:bCs/>
      <w:kern w:val="32"/>
      <w:sz w:val="32"/>
      <w:szCs w:val="32"/>
    </w:rPr>
  </w:style>
  <w:style w:type="paragraph" w:styleId="berschrift2">
    <w:name w:val="heading 2"/>
    <w:basedOn w:val="Standard"/>
    <w:next w:val="Standard"/>
    <w:qFormat/>
    <w:rsid w:val="000B6FD4"/>
    <w:pPr>
      <w:keepNext/>
      <w:numPr>
        <w:ilvl w:val="1"/>
        <w:numId w:val="5"/>
      </w:numPr>
      <w:spacing w:before="240" w:after="60" w:line="240" w:lineRule="auto"/>
      <w:outlineLvl w:val="1"/>
    </w:pPr>
    <w:rPr>
      <w:rFonts w:ascii="Arial" w:hAnsi="Arial"/>
      <w:b/>
      <w:i/>
    </w:rPr>
  </w:style>
  <w:style w:type="paragraph" w:styleId="berschrift3">
    <w:name w:val="heading 3"/>
    <w:basedOn w:val="Standard"/>
    <w:next w:val="Standard"/>
    <w:qFormat/>
    <w:rsid w:val="000B6FD4"/>
    <w:pPr>
      <w:keepNext/>
      <w:numPr>
        <w:ilvl w:val="2"/>
        <w:numId w:val="5"/>
      </w:numPr>
      <w:spacing w:before="240" w:after="60" w:line="240" w:lineRule="auto"/>
      <w:outlineLvl w:val="2"/>
    </w:pPr>
    <w:rPr>
      <w:rFonts w:ascii="Arial" w:hAnsi="Arial"/>
    </w:rPr>
  </w:style>
  <w:style w:type="paragraph" w:styleId="berschrift4">
    <w:name w:val="heading 4"/>
    <w:basedOn w:val="Standard"/>
    <w:next w:val="Standard"/>
    <w:qFormat/>
    <w:rsid w:val="000B6FD4"/>
    <w:pPr>
      <w:keepNext/>
      <w:numPr>
        <w:ilvl w:val="3"/>
        <w:numId w:val="5"/>
      </w:numPr>
      <w:spacing w:before="240" w:after="60" w:line="240" w:lineRule="auto"/>
      <w:outlineLvl w:val="3"/>
    </w:pPr>
    <w:rPr>
      <w:rFonts w:ascii="Arial" w:hAnsi="Arial"/>
      <w:b/>
    </w:rPr>
  </w:style>
  <w:style w:type="paragraph" w:styleId="berschrift5">
    <w:name w:val="heading 5"/>
    <w:basedOn w:val="Standard"/>
    <w:next w:val="Standard"/>
    <w:qFormat/>
    <w:rsid w:val="000B6FD4"/>
    <w:pPr>
      <w:numPr>
        <w:ilvl w:val="4"/>
        <w:numId w:val="5"/>
      </w:numPr>
      <w:spacing w:before="240" w:after="60" w:line="240" w:lineRule="auto"/>
      <w:outlineLvl w:val="4"/>
    </w:pPr>
    <w:rPr>
      <w:sz w:val="22"/>
    </w:rPr>
  </w:style>
  <w:style w:type="paragraph" w:styleId="berschrift6">
    <w:name w:val="heading 6"/>
    <w:basedOn w:val="Standard"/>
    <w:next w:val="Standard"/>
    <w:qFormat/>
    <w:rsid w:val="000B6FD4"/>
    <w:pPr>
      <w:numPr>
        <w:ilvl w:val="5"/>
        <w:numId w:val="5"/>
      </w:numPr>
      <w:spacing w:before="240" w:after="60" w:line="240" w:lineRule="auto"/>
      <w:outlineLvl w:val="5"/>
    </w:pPr>
    <w:rPr>
      <w:i/>
      <w:sz w:val="22"/>
    </w:rPr>
  </w:style>
  <w:style w:type="paragraph" w:styleId="berschrift7">
    <w:name w:val="heading 7"/>
    <w:basedOn w:val="Standard"/>
    <w:next w:val="Standard"/>
    <w:qFormat/>
    <w:rsid w:val="000B6FD4"/>
    <w:pPr>
      <w:numPr>
        <w:ilvl w:val="6"/>
        <w:numId w:val="5"/>
      </w:numPr>
      <w:spacing w:before="240" w:after="60" w:line="240" w:lineRule="auto"/>
      <w:outlineLvl w:val="6"/>
    </w:pPr>
    <w:rPr>
      <w:rFonts w:ascii="Arial" w:hAnsi="Arial"/>
      <w:sz w:val="20"/>
    </w:rPr>
  </w:style>
  <w:style w:type="paragraph" w:styleId="berschrift8">
    <w:name w:val="heading 8"/>
    <w:basedOn w:val="Standard"/>
    <w:next w:val="Standard"/>
    <w:qFormat/>
    <w:rsid w:val="000B6FD4"/>
    <w:pPr>
      <w:numPr>
        <w:ilvl w:val="7"/>
        <w:numId w:val="5"/>
      </w:numPr>
      <w:spacing w:before="240" w:after="60" w:line="240" w:lineRule="auto"/>
      <w:outlineLvl w:val="7"/>
    </w:pPr>
    <w:rPr>
      <w:rFonts w:ascii="Arial" w:hAnsi="Arial"/>
      <w:i/>
      <w:sz w:val="20"/>
    </w:rPr>
  </w:style>
  <w:style w:type="paragraph" w:styleId="berschrift9">
    <w:name w:val="heading 9"/>
    <w:basedOn w:val="Standard"/>
    <w:next w:val="Standard"/>
    <w:qFormat/>
    <w:rsid w:val="000B6FD4"/>
    <w:pPr>
      <w:numPr>
        <w:ilvl w:val="8"/>
        <w:numId w:val="5"/>
      </w:numPr>
      <w:spacing w:before="240" w:after="60" w:line="240" w:lineRule="auto"/>
      <w:outlineLvl w:val="8"/>
    </w:pPr>
    <w:rPr>
      <w:rFonts w:ascii="Arial" w:hAnsi="Arial"/>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Zeileneinzug">
    <w:name w:val="Body Text Indent"/>
    <w:basedOn w:val="Standard"/>
    <w:rsid w:val="000B6FD4"/>
    <w:pPr>
      <w:spacing w:after="120"/>
      <w:ind w:left="283"/>
    </w:pPr>
  </w:style>
  <w:style w:type="paragraph" w:styleId="Sprechblasentext">
    <w:name w:val="Balloon Text"/>
    <w:basedOn w:val="Standard"/>
    <w:semiHidden/>
    <w:rsid w:val="008D225B"/>
    <w:rPr>
      <w:rFonts w:ascii="Tahoma" w:hAnsi="Tahoma" w:cs="Tahoma"/>
      <w:sz w:val="16"/>
      <w:szCs w:val="16"/>
    </w:rPr>
  </w:style>
  <w:style w:type="paragraph" w:styleId="Fuzeile">
    <w:name w:val="footer"/>
    <w:basedOn w:val="Standard"/>
    <w:rsid w:val="000B6FD4"/>
    <w:pPr>
      <w:tabs>
        <w:tab w:val="center" w:pos="4153"/>
        <w:tab w:val="right" w:pos="8306"/>
      </w:tabs>
      <w:spacing w:line="240" w:lineRule="auto"/>
    </w:pPr>
    <w:rPr>
      <w:rFonts w:ascii="Arial" w:hAnsi="Arial"/>
      <w:sz w:val="20"/>
    </w:rPr>
  </w:style>
  <w:style w:type="character" w:styleId="Seitenzahl">
    <w:name w:val="page number"/>
    <w:basedOn w:val="Absatz-Standardschriftart"/>
    <w:rsid w:val="000B6FD4"/>
  </w:style>
  <w:style w:type="paragraph" w:styleId="Kopfzeile">
    <w:name w:val="header"/>
    <w:basedOn w:val="Standard"/>
    <w:rsid w:val="000B6FD4"/>
    <w:pPr>
      <w:tabs>
        <w:tab w:val="center" w:pos="4153"/>
        <w:tab w:val="right" w:pos="8306"/>
      </w:tabs>
      <w:spacing w:line="240" w:lineRule="auto"/>
    </w:pPr>
    <w:rPr>
      <w:sz w:val="18"/>
    </w:rPr>
  </w:style>
  <w:style w:type="paragraph" w:styleId="Funotentext">
    <w:name w:val="footnote text"/>
    <w:basedOn w:val="Standard"/>
    <w:semiHidden/>
    <w:rsid w:val="000B6FD4"/>
    <w:pPr>
      <w:spacing w:line="240" w:lineRule="auto"/>
    </w:pPr>
    <w:rPr>
      <w:sz w:val="20"/>
    </w:rPr>
  </w:style>
  <w:style w:type="paragraph" w:customStyle="1" w:styleId="AmendmentNote">
    <w:name w:val="AmendmentNote"/>
    <w:basedOn w:val="MoreInfo"/>
    <w:rsid w:val="000B6FD4"/>
  </w:style>
  <w:style w:type="paragraph" w:styleId="NurText">
    <w:name w:val="Plain Text"/>
    <w:basedOn w:val="Standard"/>
    <w:rsid w:val="000B6FD4"/>
    <w:rPr>
      <w:rFonts w:ascii="Courier New" w:hAnsi="Courier New"/>
      <w:sz w:val="20"/>
    </w:rPr>
  </w:style>
  <w:style w:type="paragraph" w:customStyle="1" w:styleId="Abbreviations">
    <w:name w:val="Abbreviations"/>
    <w:basedOn w:val="Standard"/>
    <w:rsid w:val="000B6FD4"/>
    <w:pPr>
      <w:spacing w:line="240" w:lineRule="auto"/>
    </w:pPr>
  </w:style>
  <w:style w:type="paragraph" w:customStyle="1" w:styleId="AbstractPara">
    <w:name w:val="AbstractPara"/>
    <w:basedOn w:val="Standard"/>
    <w:rsid w:val="000B6FD4"/>
    <w:pPr>
      <w:spacing w:line="240" w:lineRule="auto"/>
    </w:pPr>
  </w:style>
  <w:style w:type="paragraph" w:customStyle="1" w:styleId="AbstractTitle">
    <w:name w:val="AbstractTitle"/>
    <w:basedOn w:val="Standard"/>
    <w:next w:val="AbstractPara"/>
    <w:rsid w:val="000B6FD4"/>
    <w:pPr>
      <w:spacing w:before="120" w:line="240" w:lineRule="exact"/>
      <w:outlineLvl w:val="1"/>
    </w:pPr>
    <w:rPr>
      <w:b/>
      <w:sz w:val="26"/>
    </w:rPr>
  </w:style>
  <w:style w:type="paragraph" w:customStyle="1" w:styleId="Accepted">
    <w:name w:val="Accepted"/>
    <w:basedOn w:val="Standard"/>
    <w:rsid w:val="000B6FD4"/>
    <w:pPr>
      <w:spacing w:before="120" w:line="240" w:lineRule="exact"/>
    </w:pPr>
  </w:style>
  <w:style w:type="paragraph" w:customStyle="1" w:styleId="Acknowledge">
    <w:name w:val="Acknowledge"/>
    <w:basedOn w:val="Standard"/>
    <w:rsid w:val="000B6FD4"/>
    <w:pPr>
      <w:spacing w:line="240" w:lineRule="auto"/>
    </w:pPr>
  </w:style>
  <w:style w:type="paragraph" w:customStyle="1" w:styleId="Address">
    <w:name w:val="Address"/>
    <w:basedOn w:val="Standard"/>
    <w:rsid w:val="000B6FD4"/>
    <w:pPr>
      <w:spacing w:before="80" w:line="240" w:lineRule="auto"/>
    </w:pPr>
    <w:rPr>
      <w:b/>
    </w:rPr>
  </w:style>
  <w:style w:type="paragraph" w:customStyle="1" w:styleId="Author">
    <w:name w:val="Author"/>
    <w:basedOn w:val="Standard"/>
    <w:next w:val="Standard"/>
    <w:rsid w:val="000B6FD4"/>
    <w:pPr>
      <w:spacing w:before="80" w:line="240" w:lineRule="auto"/>
    </w:pPr>
  </w:style>
  <w:style w:type="paragraph" w:customStyle="1" w:styleId="AuthoredBy">
    <w:name w:val="AuthoredBy"/>
    <w:basedOn w:val="Standard"/>
    <w:rsid w:val="000B6FD4"/>
    <w:pPr>
      <w:spacing w:line="240" w:lineRule="auto"/>
    </w:pPr>
  </w:style>
  <w:style w:type="paragraph" w:customStyle="1" w:styleId="Banner">
    <w:name w:val="Banner"/>
    <w:basedOn w:val="Standard"/>
    <w:rsid w:val="000B6FD4"/>
    <w:pPr>
      <w:spacing w:before="120" w:line="280" w:lineRule="exact"/>
    </w:pPr>
    <w:rPr>
      <w:i/>
      <w:sz w:val="28"/>
    </w:rPr>
  </w:style>
  <w:style w:type="paragraph" w:customStyle="1" w:styleId="BoxEnd">
    <w:name w:val="BoxEnd"/>
    <w:basedOn w:val="Standard"/>
    <w:rsid w:val="000B6FD4"/>
    <w:pPr>
      <w:pBdr>
        <w:bottom w:val="single" w:sz="12" w:space="1" w:color="auto"/>
        <w:right w:val="single" w:sz="12" w:space="1" w:color="auto"/>
      </w:pBdr>
      <w:spacing w:after="120" w:line="240" w:lineRule="auto"/>
    </w:pPr>
  </w:style>
  <w:style w:type="paragraph" w:customStyle="1" w:styleId="BoxStart1">
    <w:name w:val="BoxStart1"/>
    <w:basedOn w:val="Standard"/>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Beschriftung">
    <w:name w:val="caption"/>
    <w:basedOn w:val="Standard"/>
    <w:next w:val="Standard"/>
    <w:qFormat/>
    <w:rsid w:val="000B6FD4"/>
    <w:pPr>
      <w:spacing w:before="120" w:after="120" w:line="240" w:lineRule="auto"/>
    </w:pPr>
    <w:rPr>
      <w:b/>
      <w:sz w:val="20"/>
    </w:rPr>
  </w:style>
  <w:style w:type="paragraph" w:styleId="Kommentartext">
    <w:name w:val="annotation text"/>
    <w:basedOn w:val="Standard"/>
    <w:link w:val="KommentartextZchn"/>
    <w:uiPriority w:val="99"/>
    <w:rsid w:val="000B6FD4"/>
    <w:pPr>
      <w:spacing w:line="240" w:lineRule="auto"/>
    </w:pPr>
    <w:rPr>
      <w:sz w:val="20"/>
    </w:rPr>
  </w:style>
  <w:style w:type="paragraph" w:styleId="Blocktext">
    <w:name w:val="Block Text"/>
    <w:basedOn w:val="Standard"/>
    <w:rsid w:val="000B6FD4"/>
    <w:pPr>
      <w:spacing w:after="120"/>
      <w:ind w:left="1440" w:right="1440"/>
    </w:pPr>
  </w:style>
  <w:style w:type="paragraph" w:customStyle="1" w:styleId="Conflict">
    <w:name w:val="Conflict"/>
    <w:basedOn w:val="Standard"/>
    <w:rsid w:val="000B6FD4"/>
    <w:pPr>
      <w:spacing w:before="120" w:after="120" w:line="240" w:lineRule="auto"/>
    </w:pPr>
  </w:style>
  <w:style w:type="paragraph" w:customStyle="1" w:styleId="Correspdent">
    <w:name w:val="Correspdent"/>
    <w:basedOn w:val="Standard"/>
    <w:rsid w:val="000B6FD4"/>
    <w:pPr>
      <w:spacing w:line="240" w:lineRule="auto"/>
    </w:pPr>
  </w:style>
  <w:style w:type="paragraph" w:customStyle="1" w:styleId="Credit">
    <w:name w:val="Credit"/>
    <w:basedOn w:val="Beschriftung"/>
    <w:rsid w:val="000B6FD4"/>
    <w:rPr>
      <w:sz w:val="18"/>
    </w:rPr>
  </w:style>
  <w:style w:type="paragraph" w:styleId="Datum">
    <w:name w:val="Date"/>
    <w:basedOn w:val="Standard"/>
    <w:next w:val="Standard"/>
    <w:rsid w:val="000B6FD4"/>
    <w:pPr>
      <w:spacing w:line="240" w:lineRule="auto"/>
    </w:pPr>
  </w:style>
  <w:style w:type="paragraph" w:customStyle="1" w:styleId="Article">
    <w:name w:val="Article"/>
    <w:basedOn w:val="Standard"/>
    <w:rsid w:val="000B6FD4"/>
    <w:pPr>
      <w:keepNext/>
      <w:suppressAutoHyphens/>
      <w:spacing w:before="120" w:after="60" w:line="240" w:lineRule="auto"/>
    </w:pPr>
    <w:rPr>
      <w:rFonts w:ascii="Arial" w:hAnsi="Arial"/>
      <w:b/>
      <w:noProof/>
      <w:sz w:val="18"/>
    </w:rPr>
  </w:style>
  <w:style w:type="paragraph" w:customStyle="1" w:styleId="Para">
    <w:name w:val="Para"/>
    <w:basedOn w:val="Standard"/>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Textkrper">
    <w:name w:val="Body Text"/>
    <w:basedOn w:val="Standard"/>
    <w:rsid w:val="000B6FD4"/>
    <w:pPr>
      <w:spacing w:after="120"/>
    </w:pPr>
  </w:style>
  <w:style w:type="character" w:styleId="Endnotenzeichen">
    <w:name w:val="endnote reference"/>
    <w:basedOn w:val="Absatz-Standardschriftart"/>
    <w:semiHidden/>
    <w:rsid w:val="000B6FD4"/>
    <w:rPr>
      <w:vertAlign w:val="superscript"/>
    </w:rPr>
  </w:style>
  <w:style w:type="paragraph" w:styleId="Endnotentext">
    <w:name w:val="endnote text"/>
    <w:basedOn w:val="Standard"/>
    <w:semiHidden/>
    <w:rsid w:val="000B6FD4"/>
    <w:pPr>
      <w:spacing w:line="240" w:lineRule="auto"/>
    </w:pPr>
    <w:rPr>
      <w:sz w:val="20"/>
    </w:rPr>
  </w:style>
  <w:style w:type="paragraph" w:customStyle="1" w:styleId="IndentQuote">
    <w:name w:val="IndentQuote"/>
    <w:basedOn w:val="Standard"/>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Standard"/>
    <w:rsid w:val="000B6FD4"/>
    <w:pPr>
      <w:spacing w:line="240" w:lineRule="auto"/>
    </w:pPr>
    <w:rPr>
      <w:b/>
      <w:i/>
    </w:rPr>
  </w:style>
  <w:style w:type="paragraph" w:customStyle="1" w:styleId="FigLeg">
    <w:name w:val="FigLeg"/>
    <w:basedOn w:val="Standard"/>
    <w:rsid w:val="000B6FD4"/>
    <w:pPr>
      <w:spacing w:line="240" w:lineRule="auto"/>
    </w:pPr>
  </w:style>
  <w:style w:type="paragraph" w:customStyle="1" w:styleId="Figure">
    <w:name w:val="Figure"/>
    <w:basedOn w:val="Standard"/>
    <w:rsid w:val="000B6FD4"/>
    <w:pPr>
      <w:numPr>
        <w:numId w:val="7"/>
      </w:numPr>
      <w:tabs>
        <w:tab w:val="clear" w:pos="2160"/>
        <w:tab w:val="left" w:pos="720"/>
      </w:tabs>
      <w:ind w:left="0" w:firstLine="0"/>
    </w:pPr>
    <w:rPr>
      <w:b/>
    </w:rPr>
  </w:style>
  <w:style w:type="character" w:customStyle="1" w:styleId="FigureRef">
    <w:name w:val="FigureRef"/>
    <w:basedOn w:val="Absatz-Standardschriftart"/>
    <w:rsid w:val="000B6FD4"/>
    <w:rPr>
      <w:color w:val="0000FF"/>
      <w:vertAlign w:val="superscript"/>
    </w:rPr>
  </w:style>
  <w:style w:type="character" w:customStyle="1" w:styleId="FnoteRef">
    <w:name w:val="FnoteRef"/>
    <w:basedOn w:val="Absatz-Standardschriftart"/>
    <w:rsid w:val="000B6FD4"/>
    <w:rPr>
      <w:color w:val="FF0000"/>
      <w:vertAlign w:val="superscript"/>
    </w:rPr>
  </w:style>
  <w:style w:type="paragraph" w:customStyle="1" w:styleId="Footnote">
    <w:name w:val="Footnote"/>
    <w:basedOn w:val="Standard"/>
    <w:rsid w:val="000B6FD4"/>
    <w:pPr>
      <w:spacing w:line="240" w:lineRule="auto"/>
    </w:pPr>
  </w:style>
  <w:style w:type="character" w:styleId="Funotenzeichen">
    <w:name w:val="footnote reference"/>
    <w:basedOn w:val="Absatz-Standardschriftart"/>
    <w:semiHidden/>
    <w:rsid w:val="000B6FD4"/>
    <w:rPr>
      <w:vertAlign w:val="superscript"/>
    </w:rPr>
  </w:style>
  <w:style w:type="paragraph" w:customStyle="1" w:styleId="Funding">
    <w:name w:val="Funding"/>
    <w:basedOn w:val="Standard"/>
    <w:rsid w:val="000B6FD4"/>
    <w:pPr>
      <w:spacing w:after="120" w:line="240" w:lineRule="auto"/>
    </w:pPr>
  </w:style>
  <w:style w:type="paragraph" w:customStyle="1" w:styleId="GroupTitle">
    <w:name w:val="GroupTitle"/>
    <w:basedOn w:val="Titel"/>
    <w:next w:val="Titel"/>
    <w:rsid w:val="000B6FD4"/>
  </w:style>
  <w:style w:type="paragraph" w:customStyle="1" w:styleId="HeadA">
    <w:name w:val="HeadA"/>
    <w:basedOn w:val="Standard"/>
    <w:rsid w:val="000B6FD4"/>
    <w:pPr>
      <w:keepNext/>
      <w:suppressAutoHyphens/>
      <w:spacing w:before="120" w:line="280" w:lineRule="exact"/>
      <w:outlineLvl w:val="1"/>
    </w:pPr>
    <w:rPr>
      <w:b/>
    </w:rPr>
  </w:style>
  <w:style w:type="paragraph" w:customStyle="1" w:styleId="HeadB">
    <w:name w:val="HeadB"/>
    <w:basedOn w:val="Standard"/>
    <w:rsid w:val="000B6FD4"/>
    <w:pPr>
      <w:keepNext/>
      <w:suppressAutoHyphens/>
      <w:spacing w:before="60" w:line="280" w:lineRule="exact"/>
      <w:outlineLvl w:val="2"/>
    </w:pPr>
    <w:rPr>
      <w:b/>
      <w:sz w:val="20"/>
    </w:rPr>
  </w:style>
  <w:style w:type="paragraph" w:customStyle="1" w:styleId="HeadC">
    <w:name w:val="HeadC"/>
    <w:basedOn w:val="Standard"/>
    <w:rsid w:val="000B6FD4"/>
    <w:pPr>
      <w:keepNext/>
      <w:suppressAutoHyphens/>
      <w:spacing w:before="60" w:line="280" w:lineRule="exact"/>
      <w:outlineLvl w:val="3"/>
    </w:pPr>
    <w:rPr>
      <w:i/>
      <w:sz w:val="20"/>
    </w:rPr>
  </w:style>
  <w:style w:type="paragraph" w:styleId="Textkrper2">
    <w:name w:val="Body Text 2"/>
    <w:basedOn w:val="Standard"/>
    <w:rsid w:val="000B6FD4"/>
    <w:pPr>
      <w:spacing w:after="120" w:line="480" w:lineRule="auto"/>
    </w:pPr>
  </w:style>
  <w:style w:type="paragraph" w:customStyle="1" w:styleId="Keywords">
    <w:name w:val="Keywords"/>
    <w:basedOn w:val="Standard"/>
    <w:rsid w:val="000B6FD4"/>
    <w:pPr>
      <w:spacing w:line="240" w:lineRule="auto"/>
    </w:pPr>
  </w:style>
  <w:style w:type="paragraph" w:styleId="Aufzhlungszeichen">
    <w:name w:val="List Bullet"/>
    <w:basedOn w:val="Standard"/>
    <w:autoRedefine/>
    <w:rsid w:val="000B6FD4"/>
    <w:pPr>
      <w:numPr>
        <w:numId w:val="9"/>
      </w:numPr>
      <w:spacing w:line="240" w:lineRule="auto"/>
    </w:pPr>
  </w:style>
  <w:style w:type="paragraph" w:customStyle="1" w:styleId="List1">
    <w:name w:val="List1"/>
    <w:basedOn w:val="Standard"/>
    <w:rsid w:val="000B6FD4"/>
    <w:pPr>
      <w:spacing w:before="40" w:after="120" w:line="240" w:lineRule="exact"/>
    </w:pPr>
  </w:style>
  <w:style w:type="paragraph" w:customStyle="1" w:styleId="List2">
    <w:name w:val="List2"/>
    <w:basedOn w:val="Standard"/>
    <w:rsid w:val="000B6FD4"/>
    <w:pPr>
      <w:spacing w:before="40" w:line="240" w:lineRule="exact"/>
      <w:ind w:left="720"/>
    </w:pPr>
  </w:style>
  <w:style w:type="paragraph" w:styleId="Textkrper3">
    <w:name w:val="Body Text 3"/>
    <w:basedOn w:val="Standard"/>
    <w:rsid w:val="000B6FD4"/>
    <w:pPr>
      <w:spacing w:after="120"/>
    </w:pPr>
    <w:rPr>
      <w:sz w:val="16"/>
      <w:szCs w:val="16"/>
    </w:rPr>
  </w:style>
  <w:style w:type="paragraph" w:customStyle="1" w:styleId="ListPara">
    <w:name w:val="ListPara"/>
    <w:basedOn w:val="Standard"/>
    <w:rsid w:val="000B6FD4"/>
    <w:pPr>
      <w:spacing w:line="240" w:lineRule="auto"/>
      <w:ind w:left="720"/>
    </w:pPr>
  </w:style>
  <w:style w:type="paragraph" w:customStyle="1" w:styleId="Miscellaneous">
    <w:name w:val="Miscellaneous"/>
    <w:basedOn w:val="Standard"/>
    <w:rsid w:val="000B6FD4"/>
    <w:pPr>
      <w:spacing w:before="120" w:line="240" w:lineRule="exact"/>
    </w:pPr>
  </w:style>
  <w:style w:type="paragraph" w:customStyle="1" w:styleId="MoreInfo">
    <w:name w:val="MoreInfo"/>
    <w:basedOn w:val="Standard"/>
    <w:rsid w:val="000B6FD4"/>
    <w:pPr>
      <w:spacing w:before="120" w:line="240" w:lineRule="auto"/>
    </w:pPr>
  </w:style>
  <w:style w:type="paragraph" w:customStyle="1" w:styleId="MoreInfoWeb">
    <w:name w:val="MoreInfoWeb"/>
    <w:basedOn w:val="Standard"/>
    <w:rsid w:val="000B6FD4"/>
    <w:pPr>
      <w:spacing w:before="120" w:line="240" w:lineRule="exact"/>
    </w:pPr>
  </w:style>
  <w:style w:type="paragraph" w:styleId="Titel">
    <w:name w:val="Title"/>
    <w:basedOn w:val="Standard"/>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Standard"/>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Standard"/>
    <w:rsid w:val="000B6FD4"/>
    <w:pPr>
      <w:spacing w:before="120" w:after="120"/>
    </w:pPr>
  </w:style>
  <w:style w:type="character" w:styleId="Hervorhebung">
    <w:name w:val="Emphasis"/>
    <w:basedOn w:val="Absatz-Standardschriftart"/>
    <w:qFormat/>
    <w:rsid w:val="000B6FD4"/>
    <w:rPr>
      <w:i/>
      <w:iCs/>
    </w:rPr>
  </w:style>
  <w:style w:type="paragraph" w:customStyle="1" w:styleId="GroupAuthor">
    <w:name w:val="GroupAuthor"/>
    <w:basedOn w:val="Author"/>
    <w:rsid w:val="000B6FD4"/>
    <w:rPr>
      <w:b/>
      <w:i/>
    </w:rPr>
  </w:style>
  <w:style w:type="character" w:styleId="Kommentarzeichen">
    <w:name w:val="annotation reference"/>
    <w:basedOn w:val="Absatz-Standardschriftart"/>
    <w:uiPriority w:val="99"/>
    <w:semiHidden/>
    <w:rsid w:val="000B6FD4"/>
    <w:rPr>
      <w:sz w:val="16"/>
    </w:rPr>
  </w:style>
  <w:style w:type="paragraph" w:customStyle="1" w:styleId="Position">
    <w:name w:val="Position"/>
    <w:basedOn w:val="Standard"/>
    <w:next w:val="Standard"/>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Textkrper-Erstzeileneinzug">
    <w:name w:val="Body Text First Indent"/>
    <w:basedOn w:val="Textkrper"/>
    <w:rsid w:val="000B6FD4"/>
    <w:pPr>
      <w:ind w:firstLine="210"/>
    </w:pPr>
  </w:style>
  <w:style w:type="paragraph" w:customStyle="1" w:styleId="QuoteRef">
    <w:name w:val="QuoteRef"/>
    <w:basedOn w:val="Standard"/>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Standard"/>
    <w:rsid w:val="000B6FD4"/>
    <w:pPr>
      <w:numPr>
        <w:numId w:val="3"/>
      </w:numPr>
      <w:spacing w:before="40" w:line="360" w:lineRule="auto"/>
      <w:ind w:left="461" w:hanging="173"/>
    </w:pPr>
  </w:style>
  <w:style w:type="paragraph" w:customStyle="1" w:styleId="RelatedTo">
    <w:name w:val="RelatedTo"/>
    <w:basedOn w:val="Standard"/>
    <w:rsid w:val="000B6FD4"/>
  </w:style>
  <w:style w:type="paragraph" w:customStyle="1" w:styleId="RelatedToWeb">
    <w:name w:val="RelatedToWeb"/>
    <w:basedOn w:val="Standard"/>
    <w:rsid w:val="000B6FD4"/>
  </w:style>
  <w:style w:type="paragraph" w:customStyle="1" w:styleId="Reviewed">
    <w:name w:val="Reviewed"/>
    <w:basedOn w:val="ParaCont"/>
    <w:rsid w:val="000B6FD4"/>
  </w:style>
  <w:style w:type="paragraph" w:styleId="Anrede">
    <w:name w:val="Salutation"/>
    <w:basedOn w:val="Standard"/>
    <w:next w:val="Standard"/>
    <w:rsid w:val="000B6FD4"/>
  </w:style>
  <w:style w:type="paragraph" w:customStyle="1" w:styleId="ShortAuthor">
    <w:name w:val="ShortAuthor"/>
    <w:basedOn w:val="Standard"/>
    <w:rsid w:val="000B6FD4"/>
    <w:rPr>
      <w:i/>
    </w:rPr>
  </w:style>
  <w:style w:type="paragraph" w:customStyle="1" w:styleId="ShortTitle">
    <w:name w:val="ShortTitle"/>
    <w:basedOn w:val="Standard"/>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Untertitel">
    <w:name w:val="Subtitle"/>
    <w:basedOn w:val="Standard"/>
    <w:qFormat/>
    <w:rsid w:val="000B6FD4"/>
    <w:pPr>
      <w:spacing w:after="60"/>
      <w:outlineLvl w:val="1"/>
    </w:pPr>
    <w:rPr>
      <w:i/>
    </w:rPr>
  </w:style>
  <w:style w:type="paragraph" w:customStyle="1" w:styleId="Subtitle1">
    <w:name w:val="Subtitle1"/>
    <w:basedOn w:val="Untertitel"/>
    <w:rsid w:val="000B6FD4"/>
  </w:style>
  <w:style w:type="paragraph" w:customStyle="1" w:styleId="Table">
    <w:name w:val="Table"/>
    <w:basedOn w:val="Standard"/>
    <w:rsid w:val="000B6FD4"/>
    <w:pPr>
      <w:numPr>
        <w:numId w:val="6"/>
      </w:numPr>
      <w:tabs>
        <w:tab w:val="clear" w:pos="1440"/>
        <w:tab w:val="left" w:pos="1021"/>
      </w:tabs>
    </w:pPr>
    <w:rPr>
      <w:i/>
    </w:rPr>
  </w:style>
  <w:style w:type="paragraph" w:customStyle="1" w:styleId="TableNote">
    <w:name w:val="TableNote"/>
    <w:basedOn w:val="Standard"/>
    <w:rsid w:val="000B6FD4"/>
  </w:style>
  <w:style w:type="character" w:customStyle="1" w:styleId="TableRef">
    <w:name w:val="TableRef"/>
    <w:basedOn w:val="Absatz-Standardschriftart"/>
    <w:rsid w:val="000B6FD4"/>
    <w:rPr>
      <w:color w:val="0000FF"/>
      <w:vertAlign w:val="superscript"/>
    </w:rPr>
  </w:style>
  <w:style w:type="paragraph" w:customStyle="1" w:styleId="TableTitle">
    <w:name w:val="TableTitle"/>
    <w:basedOn w:val="Standard"/>
    <w:rsid w:val="000B6FD4"/>
  </w:style>
  <w:style w:type="paragraph" w:customStyle="1" w:styleId="Topic">
    <w:name w:val="Topic"/>
    <w:basedOn w:val="Standard"/>
    <w:rsid w:val="000B6FD4"/>
    <w:pPr>
      <w:spacing w:before="40" w:line="260" w:lineRule="exact"/>
    </w:pPr>
    <w:rPr>
      <w:i/>
      <w:color w:val="0000FF"/>
    </w:rPr>
  </w:style>
  <w:style w:type="character" w:customStyle="1" w:styleId="URL">
    <w:name w:val="URL"/>
    <w:basedOn w:val="Absatz-Standardschriftart"/>
    <w:rsid w:val="000B6FD4"/>
    <w:rPr>
      <w:color w:val="666699"/>
    </w:rPr>
  </w:style>
  <w:style w:type="paragraph" w:customStyle="1" w:styleId="WebRef">
    <w:name w:val="WebRef"/>
    <w:basedOn w:val="Standard"/>
    <w:rsid w:val="000B6FD4"/>
    <w:pPr>
      <w:numPr>
        <w:numId w:val="4"/>
      </w:numPr>
      <w:tabs>
        <w:tab w:val="clear" w:pos="1800"/>
        <w:tab w:val="left" w:pos="720"/>
      </w:tabs>
      <w:ind w:left="360"/>
    </w:pPr>
  </w:style>
  <w:style w:type="character" w:customStyle="1" w:styleId="XRef">
    <w:name w:val="XRef"/>
    <w:basedOn w:val="Absatz-Standardschriftart"/>
    <w:rsid w:val="000B6FD4"/>
    <w:rPr>
      <w:color w:val="0000FF"/>
      <w:vertAlign w:val="superscript"/>
    </w:rPr>
  </w:style>
  <w:style w:type="paragraph" w:styleId="Textkrper-Erstzeileneinzug2">
    <w:name w:val="Body Text First Indent 2"/>
    <w:basedOn w:val="Textkrper-Zeileneinzug"/>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Standard"/>
    <w:rsid w:val="000B6FD4"/>
    <w:pPr>
      <w:outlineLvl w:val="4"/>
    </w:pPr>
    <w:rPr>
      <w:sz w:val="16"/>
    </w:rPr>
  </w:style>
  <w:style w:type="paragraph" w:styleId="Textkrper-Einzug2">
    <w:name w:val="Body Text Indent 2"/>
    <w:basedOn w:val="Standard"/>
    <w:rsid w:val="000B6FD4"/>
    <w:pPr>
      <w:spacing w:after="120" w:line="480" w:lineRule="auto"/>
      <w:ind w:left="283"/>
    </w:pPr>
  </w:style>
  <w:style w:type="paragraph" w:styleId="Textkrper-Einzug3">
    <w:name w:val="Body Text Indent 3"/>
    <w:basedOn w:val="Standard"/>
    <w:rsid w:val="000B6FD4"/>
    <w:pPr>
      <w:spacing w:after="120"/>
      <w:ind w:left="283"/>
    </w:pPr>
    <w:rPr>
      <w:sz w:val="16"/>
      <w:szCs w:val="16"/>
    </w:rPr>
  </w:style>
  <w:style w:type="paragraph" w:styleId="Gruformel">
    <w:name w:val="Closing"/>
    <w:basedOn w:val="Standard"/>
    <w:rsid w:val="000B6FD4"/>
    <w:pPr>
      <w:ind w:left="4252"/>
    </w:pPr>
  </w:style>
  <w:style w:type="paragraph" w:styleId="Dokumentstruktur">
    <w:name w:val="Document Map"/>
    <w:basedOn w:val="Standard"/>
    <w:semiHidden/>
    <w:rsid w:val="000B6FD4"/>
    <w:pPr>
      <w:shd w:val="clear" w:color="auto" w:fill="000080"/>
    </w:pPr>
    <w:rPr>
      <w:rFonts w:ascii="Tahoma" w:hAnsi="Tahoma" w:cs="Tahoma"/>
    </w:rPr>
  </w:style>
  <w:style w:type="paragraph" w:styleId="E-Mail-Signatur">
    <w:name w:val="E-mail Signature"/>
    <w:basedOn w:val="Standard"/>
    <w:rsid w:val="000B6FD4"/>
  </w:style>
  <w:style w:type="paragraph" w:styleId="Umschlagadresse">
    <w:name w:val="envelope address"/>
    <w:basedOn w:val="Standard"/>
    <w:rsid w:val="000B6FD4"/>
    <w:pPr>
      <w:framePr w:w="7920" w:h="1980" w:hRule="exact" w:hSpace="180" w:wrap="auto" w:hAnchor="page" w:xAlign="center" w:yAlign="bottom"/>
      <w:ind w:left="2880"/>
    </w:pPr>
    <w:rPr>
      <w:rFonts w:ascii="Arial" w:hAnsi="Arial"/>
      <w:szCs w:val="24"/>
    </w:rPr>
  </w:style>
  <w:style w:type="paragraph" w:styleId="Umschlagabsenderadresse">
    <w:name w:val="envelope return"/>
    <w:basedOn w:val="Standard"/>
    <w:rsid w:val="000B6FD4"/>
    <w:rPr>
      <w:rFonts w:ascii="Arial" w:hAnsi="Arial"/>
      <w:sz w:val="20"/>
    </w:rPr>
  </w:style>
  <w:style w:type="character" w:styleId="BesuchterLink">
    <w:name w:val="FollowedHyperlink"/>
    <w:basedOn w:val="Absatz-Standardschriftart"/>
    <w:rsid w:val="000B6FD4"/>
    <w:rPr>
      <w:color w:val="800080"/>
      <w:u w:val="single"/>
    </w:rPr>
  </w:style>
  <w:style w:type="character" w:styleId="HTMLAkronym">
    <w:name w:val="HTML Acronym"/>
    <w:basedOn w:val="Absatz-Standardschriftart"/>
    <w:rsid w:val="000B6FD4"/>
  </w:style>
  <w:style w:type="paragraph" w:styleId="HTMLAdresse">
    <w:name w:val="HTML Address"/>
    <w:basedOn w:val="Standard"/>
    <w:rsid w:val="000B6FD4"/>
    <w:rPr>
      <w:i/>
      <w:iCs/>
    </w:rPr>
  </w:style>
  <w:style w:type="character" w:styleId="HTMLZitat">
    <w:name w:val="HTML Cite"/>
    <w:basedOn w:val="Absatz-Standardschriftart"/>
    <w:rsid w:val="000B6FD4"/>
    <w:rPr>
      <w:i/>
      <w:iCs/>
    </w:rPr>
  </w:style>
  <w:style w:type="character" w:styleId="HTMLCode">
    <w:name w:val="HTML Code"/>
    <w:basedOn w:val="Absatz-Standardschriftart"/>
    <w:rsid w:val="000B6FD4"/>
    <w:rPr>
      <w:rFonts w:ascii="Courier New" w:hAnsi="Courier New"/>
      <w:sz w:val="20"/>
      <w:szCs w:val="20"/>
    </w:rPr>
  </w:style>
  <w:style w:type="character" w:styleId="HTMLDefinition">
    <w:name w:val="HTML Definition"/>
    <w:basedOn w:val="Absatz-Standardschriftart"/>
    <w:rsid w:val="000B6FD4"/>
    <w:rPr>
      <w:i/>
      <w:iCs/>
    </w:rPr>
  </w:style>
  <w:style w:type="character" w:styleId="HTMLTastatur">
    <w:name w:val="HTML Keyboard"/>
    <w:basedOn w:val="Absatz-Standardschriftart"/>
    <w:rsid w:val="000B6FD4"/>
    <w:rPr>
      <w:rFonts w:ascii="Courier New" w:hAnsi="Courier New"/>
      <w:sz w:val="20"/>
      <w:szCs w:val="20"/>
    </w:rPr>
  </w:style>
  <w:style w:type="paragraph" w:styleId="HTMLVorformatiert">
    <w:name w:val="HTML Preformatted"/>
    <w:basedOn w:val="Standard"/>
    <w:rsid w:val="000B6FD4"/>
    <w:rPr>
      <w:rFonts w:ascii="Courier New" w:hAnsi="Courier New"/>
      <w:sz w:val="20"/>
    </w:rPr>
  </w:style>
  <w:style w:type="character" w:styleId="HTMLBeispiel">
    <w:name w:val="HTML Sample"/>
    <w:basedOn w:val="Absatz-Standardschriftart"/>
    <w:rsid w:val="000B6FD4"/>
    <w:rPr>
      <w:rFonts w:ascii="Courier New" w:hAnsi="Courier New"/>
    </w:rPr>
  </w:style>
  <w:style w:type="character" w:styleId="HTMLSchreibmaschine">
    <w:name w:val="HTML Typewriter"/>
    <w:basedOn w:val="Absatz-Standardschriftart"/>
    <w:rsid w:val="000B6FD4"/>
    <w:rPr>
      <w:rFonts w:ascii="Courier New" w:hAnsi="Courier New"/>
      <w:sz w:val="20"/>
      <w:szCs w:val="20"/>
    </w:rPr>
  </w:style>
  <w:style w:type="character" w:styleId="HTMLVariable">
    <w:name w:val="HTML Variable"/>
    <w:basedOn w:val="Absatz-Standardschriftart"/>
    <w:rsid w:val="000B6FD4"/>
    <w:rPr>
      <w:i/>
      <w:iCs/>
    </w:rPr>
  </w:style>
  <w:style w:type="character" w:styleId="Hyperlink">
    <w:name w:val="Hyperlink"/>
    <w:basedOn w:val="Absatz-Standardschriftart"/>
    <w:rsid w:val="000B6FD4"/>
    <w:rPr>
      <w:color w:val="0000FF"/>
      <w:u w:val="single"/>
    </w:rPr>
  </w:style>
  <w:style w:type="paragraph" w:styleId="Index1">
    <w:name w:val="index 1"/>
    <w:basedOn w:val="Standard"/>
    <w:next w:val="Standard"/>
    <w:autoRedefine/>
    <w:semiHidden/>
    <w:rsid w:val="000B6FD4"/>
    <w:pPr>
      <w:ind w:left="240" w:hanging="240"/>
    </w:pPr>
  </w:style>
  <w:style w:type="paragraph" w:styleId="Index2">
    <w:name w:val="index 2"/>
    <w:basedOn w:val="Standard"/>
    <w:next w:val="Standard"/>
    <w:autoRedefine/>
    <w:semiHidden/>
    <w:rsid w:val="000B6FD4"/>
    <w:pPr>
      <w:ind w:left="480" w:hanging="240"/>
    </w:pPr>
  </w:style>
  <w:style w:type="paragraph" w:styleId="Index3">
    <w:name w:val="index 3"/>
    <w:basedOn w:val="Standard"/>
    <w:next w:val="Standard"/>
    <w:autoRedefine/>
    <w:semiHidden/>
    <w:rsid w:val="000B6FD4"/>
    <w:pPr>
      <w:ind w:left="720" w:hanging="240"/>
    </w:pPr>
  </w:style>
  <w:style w:type="paragraph" w:styleId="Index4">
    <w:name w:val="index 4"/>
    <w:basedOn w:val="Standard"/>
    <w:next w:val="Standard"/>
    <w:autoRedefine/>
    <w:semiHidden/>
    <w:rsid w:val="000B6FD4"/>
    <w:pPr>
      <w:ind w:left="960" w:hanging="240"/>
    </w:pPr>
  </w:style>
  <w:style w:type="paragraph" w:styleId="Index5">
    <w:name w:val="index 5"/>
    <w:basedOn w:val="Standard"/>
    <w:next w:val="Standard"/>
    <w:autoRedefine/>
    <w:semiHidden/>
    <w:rsid w:val="000B6FD4"/>
    <w:pPr>
      <w:ind w:left="1200" w:hanging="240"/>
    </w:pPr>
  </w:style>
  <w:style w:type="paragraph" w:styleId="Index6">
    <w:name w:val="index 6"/>
    <w:basedOn w:val="Standard"/>
    <w:next w:val="Standard"/>
    <w:autoRedefine/>
    <w:semiHidden/>
    <w:rsid w:val="000B6FD4"/>
    <w:pPr>
      <w:ind w:left="1440" w:hanging="240"/>
    </w:pPr>
  </w:style>
  <w:style w:type="paragraph" w:styleId="Index7">
    <w:name w:val="index 7"/>
    <w:basedOn w:val="Standard"/>
    <w:next w:val="Standard"/>
    <w:autoRedefine/>
    <w:semiHidden/>
    <w:rsid w:val="000B6FD4"/>
    <w:pPr>
      <w:ind w:left="1680" w:hanging="240"/>
    </w:pPr>
  </w:style>
  <w:style w:type="paragraph" w:styleId="Index8">
    <w:name w:val="index 8"/>
    <w:basedOn w:val="Standard"/>
    <w:next w:val="Standard"/>
    <w:autoRedefine/>
    <w:semiHidden/>
    <w:rsid w:val="000B6FD4"/>
    <w:pPr>
      <w:ind w:left="1920" w:hanging="240"/>
    </w:pPr>
  </w:style>
  <w:style w:type="paragraph" w:styleId="Index9">
    <w:name w:val="index 9"/>
    <w:basedOn w:val="Standard"/>
    <w:next w:val="Standard"/>
    <w:autoRedefine/>
    <w:semiHidden/>
    <w:rsid w:val="000B6FD4"/>
    <w:pPr>
      <w:ind w:left="2160" w:hanging="240"/>
    </w:pPr>
  </w:style>
  <w:style w:type="paragraph" w:styleId="Indexberschrift">
    <w:name w:val="index heading"/>
    <w:basedOn w:val="Standard"/>
    <w:next w:val="Index1"/>
    <w:semiHidden/>
    <w:rsid w:val="000B6FD4"/>
    <w:rPr>
      <w:rFonts w:ascii="Arial" w:hAnsi="Arial"/>
      <w:b/>
      <w:bCs/>
    </w:rPr>
  </w:style>
  <w:style w:type="character" w:styleId="Zeilennummer">
    <w:name w:val="line number"/>
    <w:basedOn w:val="Absatz-Standardschriftart"/>
    <w:rsid w:val="000B6FD4"/>
  </w:style>
  <w:style w:type="paragraph" w:styleId="Liste">
    <w:name w:val="List"/>
    <w:basedOn w:val="Standard"/>
    <w:rsid w:val="000B6FD4"/>
    <w:pPr>
      <w:ind w:left="283" w:hanging="283"/>
    </w:pPr>
  </w:style>
  <w:style w:type="paragraph" w:styleId="Liste2">
    <w:name w:val="List 2"/>
    <w:basedOn w:val="Standard"/>
    <w:rsid w:val="000B6FD4"/>
    <w:pPr>
      <w:ind w:left="566" w:hanging="283"/>
    </w:pPr>
  </w:style>
  <w:style w:type="paragraph" w:styleId="Liste3">
    <w:name w:val="List 3"/>
    <w:basedOn w:val="Standard"/>
    <w:rsid w:val="000B6FD4"/>
    <w:pPr>
      <w:ind w:left="849" w:hanging="283"/>
    </w:pPr>
  </w:style>
  <w:style w:type="paragraph" w:styleId="Liste4">
    <w:name w:val="List 4"/>
    <w:basedOn w:val="Standard"/>
    <w:rsid w:val="000B6FD4"/>
    <w:pPr>
      <w:ind w:left="1132" w:hanging="283"/>
    </w:pPr>
  </w:style>
  <w:style w:type="paragraph" w:styleId="Liste5">
    <w:name w:val="List 5"/>
    <w:basedOn w:val="Standard"/>
    <w:rsid w:val="000B6FD4"/>
    <w:pPr>
      <w:ind w:left="1415" w:hanging="283"/>
    </w:pPr>
  </w:style>
  <w:style w:type="paragraph" w:styleId="Aufzhlungszeichen2">
    <w:name w:val="List Bullet 2"/>
    <w:basedOn w:val="Standard"/>
    <w:autoRedefine/>
    <w:rsid w:val="000B6FD4"/>
    <w:pPr>
      <w:numPr>
        <w:numId w:val="11"/>
      </w:numPr>
    </w:pPr>
  </w:style>
  <w:style w:type="paragraph" w:styleId="Aufzhlungszeichen3">
    <w:name w:val="List Bullet 3"/>
    <w:basedOn w:val="Standard"/>
    <w:autoRedefine/>
    <w:rsid w:val="000B6FD4"/>
    <w:pPr>
      <w:numPr>
        <w:numId w:val="12"/>
      </w:numPr>
    </w:pPr>
  </w:style>
  <w:style w:type="paragraph" w:styleId="Aufzhlungszeichen4">
    <w:name w:val="List Bullet 4"/>
    <w:basedOn w:val="Standard"/>
    <w:autoRedefine/>
    <w:rsid w:val="000B6FD4"/>
    <w:pPr>
      <w:numPr>
        <w:numId w:val="13"/>
      </w:numPr>
    </w:pPr>
  </w:style>
  <w:style w:type="paragraph" w:styleId="Aufzhlungszeichen5">
    <w:name w:val="List Bullet 5"/>
    <w:basedOn w:val="Standard"/>
    <w:autoRedefine/>
    <w:rsid w:val="000B6FD4"/>
    <w:pPr>
      <w:numPr>
        <w:numId w:val="14"/>
      </w:numPr>
    </w:pPr>
  </w:style>
  <w:style w:type="paragraph" w:styleId="Listenfortsetzung">
    <w:name w:val="List Continue"/>
    <w:basedOn w:val="Standard"/>
    <w:rsid w:val="000B6FD4"/>
    <w:pPr>
      <w:spacing w:after="120"/>
      <w:ind w:left="283"/>
    </w:pPr>
  </w:style>
  <w:style w:type="paragraph" w:styleId="Listenfortsetzung2">
    <w:name w:val="List Continue 2"/>
    <w:basedOn w:val="Standard"/>
    <w:rsid w:val="000B6FD4"/>
    <w:pPr>
      <w:spacing w:after="120"/>
      <w:ind w:left="566"/>
    </w:pPr>
  </w:style>
  <w:style w:type="paragraph" w:styleId="Listenfortsetzung3">
    <w:name w:val="List Continue 3"/>
    <w:basedOn w:val="Standard"/>
    <w:rsid w:val="000B6FD4"/>
    <w:pPr>
      <w:spacing w:after="120"/>
      <w:ind w:left="849"/>
    </w:pPr>
  </w:style>
  <w:style w:type="paragraph" w:styleId="Listenfortsetzung4">
    <w:name w:val="List Continue 4"/>
    <w:basedOn w:val="Standard"/>
    <w:rsid w:val="000B6FD4"/>
    <w:pPr>
      <w:spacing w:after="120"/>
      <w:ind w:left="1132"/>
    </w:pPr>
  </w:style>
  <w:style w:type="paragraph" w:styleId="Listenfortsetzung5">
    <w:name w:val="List Continue 5"/>
    <w:basedOn w:val="Standard"/>
    <w:rsid w:val="000B6FD4"/>
    <w:pPr>
      <w:spacing w:after="120"/>
      <w:ind w:left="1415"/>
    </w:pPr>
  </w:style>
  <w:style w:type="paragraph" w:styleId="Listennummer">
    <w:name w:val="List Number"/>
    <w:basedOn w:val="Standard"/>
    <w:rsid w:val="000B6FD4"/>
    <w:pPr>
      <w:numPr>
        <w:numId w:val="15"/>
      </w:numPr>
    </w:pPr>
  </w:style>
  <w:style w:type="paragraph" w:styleId="Listennummer2">
    <w:name w:val="List Number 2"/>
    <w:basedOn w:val="Standard"/>
    <w:rsid w:val="000B6FD4"/>
    <w:pPr>
      <w:numPr>
        <w:numId w:val="16"/>
      </w:numPr>
    </w:pPr>
  </w:style>
  <w:style w:type="paragraph" w:styleId="Listennummer3">
    <w:name w:val="List Number 3"/>
    <w:basedOn w:val="Standard"/>
    <w:rsid w:val="000B6FD4"/>
    <w:pPr>
      <w:numPr>
        <w:numId w:val="17"/>
      </w:numPr>
    </w:pPr>
  </w:style>
  <w:style w:type="paragraph" w:styleId="Listennummer4">
    <w:name w:val="List Number 4"/>
    <w:basedOn w:val="Standard"/>
    <w:rsid w:val="000B6FD4"/>
    <w:pPr>
      <w:numPr>
        <w:numId w:val="18"/>
      </w:numPr>
    </w:pPr>
  </w:style>
  <w:style w:type="paragraph" w:styleId="Listennummer5">
    <w:name w:val="List Number 5"/>
    <w:basedOn w:val="Standard"/>
    <w:rsid w:val="000B6FD4"/>
    <w:pPr>
      <w:numPr>
        <w:numId w:val="19"/>
      </w:numPr>
    </w:pPr>
  </w:style>
  <w:style w:type="paragraph" w:styleId="Mak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Nachrichtenkopf">
    <w:name w:val="Message Header"/>
    <w:basedOn w:val="Standard"/>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StandardWeb">
    <w:name w:val="Normal (Web)"/>
    <w:basedOn w:val="Standard"/>
    <w:rsid w:val="000B6FD4"/>
    <w:rPr>
      <w:szCs w:val="24"/>
    </w:rPr>
  </w:style>
  <w:style w:type="paragraph" w:styleId="Standardeinzug">
    <w:name w:val="Normal Indent"/>
    <w:basedOn w:val="Standard"/>
    <w:rsid w:val="000B6FD4"/>
    <w:pPr>
      <w:ind w:left="720"/>
    </w:pPr>
  </w:style>
  <w:style w:type="paragraph" w:styleId="Fu-Endnotenberschrift">
    <w:name w:val="Note Heading"/>
    <w:basedOn w:val="Standard"/>
    <w:next w:val="Standard"/>
    <w:rsid w:val="000B6FD4"/>
  </w:style>
  <w:style w:type="character" w:customStyle="1" w:styleId="ParaHead">
    <w:name w:val="ParaHead"/>
    <w:basedOn w:val="Absatz-Standardschriftar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Standard"/>
    <w:rsid w:val="000B6FD4"/>
    <w:pPr>
      <w:spacing w:before="120" w:line="240" w:lineRule="exact"/>
    </w:pPr>
  </w:style>
  <w:style w:type="paragraph" w:customStyle="1" w:styleId="SeriesInfo">
    <w:name w:val="SeriesInfo"/>
    <w:basedOn w:val="Standard"/>
    <w:rsid w:val="000B6FD4"/>
    <w:pPr>
      <w:spacing w:before="120" w:line="240" w:lineRule="exact"/>
    </w:pPr>
  </w:style>
  <w:style w:type="paragraph" w:customStyle="1" w:styleId="Remark">
    <w:name w:val="Remark"/>
    <w:basedOn w:val="Standard"/>
    <w:rsid w:val="000B6FD4"/>
    <w:rPr>
      <w:color w:val="FF0000"/>
    </w:rPr>
  </w:style>
  <w:style w:type="paragraph" w:customStyle="1" w:styleId="BoxStart4">
    <w:name w:val="BoxStart4"/>
    <w:basedOn w:val="BoxStart3"/>
    <w:rsid w:val="000B6FD4"/>
  </w:style>
  <w:style w:type="paragraph" w:styleId="Literaturverzeichnis">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Standard"/>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Standard"/>
    <w:autoRedefine/>
    <w:rsid w:val="00666336"/>
  </w:style>
  <w:style w:type="paragraph" w:customStyle="1" w:styleId="Weblogo">
    <w:name w:val="Web logo"/>
    <w:basedOn w:val="Standard"/>
    <w:rsid w:val="00666336"/>
  </w:style>
  <w:style w:type="character" w:customStyle="1" w:styleId="Preformatted">
    <w:name w:val="Preformatted"/>
    <w:basedOn w:val="Absatz-Standardschriftart"/>
    <w:rsid w:val="00666336"/>
  </w:style>
  <w:style w:type="paragraph" w:customStyle="1" w:styleId="AuxillaryNumber">
    <w:name w:val="Auxillary Number"/>
    <w:basedOn w:val="Standard"/>
    <w:autoRedefine/>
    <w:rsid w:val="00666336"/>
  </w:style>
  <w:style w:type="paragraph" w:customStyle="1" w:styleId="DOI">
    <w:name w:val="DOI"/>
    <w:basedOn w:val="Standard"/>
    <w:autoRedefine/>
    <w:rsid w:val="00666336"/>
  </w:style>
  <w:style w:type="paragraph" w:customStyle="1" w:styleId="Unit-ID">
    <w:name w:val="Unit-ID"/>
    <w:basedOn w:val="Standard"/>
    <w:autoRedefine/>
    <w:rsid w:val="00666336"/>
  </w:style>
  <w:style w:type="paragraph" w:customStyle="1" w:styleId="Abbreviation">
    <w:name w:val="Abbreviation"/>
    <w:basedOn w:val="Standard"/>
    <w:rsid w:val="00666336"/>
  </w:style>
  <w:style w:type="paragraph" w:customStyle="1" w:styleId="Appendix">
    <w:name w:val="Appendix"/>
    <w:basedOn w:val="Standard"/>
    <w:rsid w:val="00666336"/>
    <w:rPr>
      <w:b/>
    </w:rPr>
  </w:style>
  <w:style w:type="paragraph" w:customStyle="1" w:styleId="Authoredby0">
    <w:name w:val="Authored by"/>
    <w:basedOn w:val="Standard"/>
    <w:rsid w:val="00666336"/>
    <w:rPr>
      <w:b/>
      <w:sz w:val="28"/>
    </w:rPr>
  </w:style>
  <w:style w:type="paragraph" w:customStyle="1" w:styleId="BookDetails">
    <w:name w:val="BookDetails"/>
    <w:basedOn w:val="Standard"/>
    <w:rsid w:val="00666336"/>
  </w:style>
  <w:style w:type="paragraph" w:customStyle="1" w:styleId="BoxStart">
    <w:name w:val="BoxStart"/>
    <w:basedOn w:val="Standard"/>
    <w:rsid w:val="00666336"/>
  </w:style>
  <w:style w:type="paragraph" w:customStyle="1" w:styleId="Citation">
    <w:name w:val="Citation"/>
    <w:basedOn w:val="Standard"/>
    <w:autoRedefine/>
    <w:rsid w:val="00666336"/>
  </w:style>
  <w:style w:type="paragraph" w:customStyle="1" w:styleId="Correspondent">
    <w:name w:val="Correspondent"/>
    <w:basedOn w:val="Standard"/>
    <w:autoRedefine/>
    <w:rsid w:val="00666336"/>
  </w:style>
  <w:style w:type="paragraph" w:customStyle="1" w:styleId="EquationText">
    <w:name w:val="EquationText"/>
    <w:basedOn w:val="Standard"/>
    <w:autoRedefine/>
    <w:rsid w:val="00666336"/>
  </w:style>
  <w:style w:type="paragraph" w:customStyle="1" w:styleId="Footnotes">
    <w:name w:val="Footnotes"/>
    <w:basedOn w:val="Standard"/>
    <w:rsid w:val="00666336"/>
  </w:style>
  <w:style w:type="paragraph" w:customStyle="1" w:styleId="KeyWords0">
    <w:name w:val="KeyWords"/>
    <w:basedOn w:val="Standard"/>
    <w:autoRedefine/>
    <w:rsid w:val="00666336"/>
  </w:style>
  <w:style w:type="paragraph" w:customStyle="1" w:styleId="ListParaMore">
    <w:name w:val="ListParaMore"/>
    <w:basedOn w:val="Standard"/>
    <w:autoRedefine/>
    <w:rsid w:val="00666336"/>
  </w:style>
  <w:style w:type="paragraph" w:customStyle="1" w:styleId="Onlinefirst">
    <w:name w:val="Onlinefirst"/>
    <w:basedOn w:val="Standard"/>
    <w:rsid w:val="00666336"/>
  </w:style>
  <w:style w:type="paragraph" w:styleId="Zitat">
    <w:name w:val="Quote"/>
    <w:basedOn w:val="Standard"/>
    <w:autoRedefine/>
    <w:qFormat/>
    <w:rsid w:val="00666336"/>
    <w:pPr>
      <w:ind w:left="737"/>
    </w:pPr>
    <w:rPr>
      <w:sz w:val="28"/>
    </w:rPr>
  </w:style>
  <w:style w:type="paragraph" w:customStyle="1" w:styleId="Received">
    <w:name w:val="Received"/>
    <w:basedOn w:val="Standard"/>
    <w:autoRedefine/>
    <w:rsid w:val="00666336"/>
  </w:style>
  <w:style w:type="paragraph" w:customStyle="1" w:styleId="Related">
    <w:name w:val="Related"/>
    <w:basedOn w:val="Standard"/>
    <w:rsid w:val="00666336"/>
    <w:rPr>
      <w:b/>
      <w:i/>
    </w:rPr>
  </w:style>
  <w:style w:type="paragraph" w:customStyle="1" w:styleId="RespTitle">
    <w:name w:val="RespTitle"/>
    <w:basedOn w:val="Standard"/>
    <w:autoRedefine/>
    <w:rsid w:val="00666336"/>
    <w:rPr>
      <w:b/>
    </w:rPr>
  </w:style>
  <w:style w:type="paragraph" w:customStyle="1" w:styleId="ShortAuthors">
    <w:name w:val="ShortAuthors"/>
    <w:basedOn w:val="Standard"/>
    <w:autoRedefine/>
    <w:rsid w:val="00666336"/>
  </w:style>
  <w:style w:type="paragraph" w:customStyle="1" w:styleId="TableFootnote">
    <w:name w:val="Table Footnote"/>
    <w:basedOn w:val="Standard"/>
    <w:rsid w:val="00666336"/>
    <w:rPr>
      <w:rFonts w:ascii="Arial" w:hAnsi="Arial"/>
      <w:sz w:val="22"/>
    </w:rPr>
  </w:style>
  <w:style w:type="paragraph" w:customStyle="1" w:styleId="Topics">
    <w:name w:val="Topic(s)"/>
    <w:basedOn w:val="Standard"/>
    <w:autoRedefine/>
    <w:rsid w:val="00666336"/>
    <w:rPr>
      <w:i/>
    </w:rPr>
  </w:style>
  <w:style w:type="paragraph" w:customStyle="1" w:styleId="Revised">
    <w:name w:val="Revised"/>
    <w:basedOn w:val="Standard"/>
    <w:autoRedefine/>
    <w:rsid w:val="00666336"/>
  </w:style>
  <w:style w:type="paragraph" w:customStyle="1" w:styleId="TableWidth">
    <w:name w:val="Table Width"/>
    <w:basedOn w:val="Standard"/>
    <w:rsid w:val="00666336"/>
  </w:style>
  <w:style w:type="paragraph" w:customStyle="1" w:styleId="TableFont">
    <w:name w:val="Table Font"/>
    <w:basedOn w:val="Standard"/>
    <w:rsid w:val="00666336"/>
  </w:style>
  <w:style w:type="paragraph" w:customStyle="1" w:styleId="ArticleTitle">
    <w:name w:val="Article Title"/>
    <w:basedOn w:val="Standard"/>
    <w:rsid w:val="00666336"/>
    <w:rPr>
      <w:rFonts w:ascii="Arial" w:hAnsi="Arial"/>
      <w:b/>
      <w:sz w:val="36"/>
    </w:rPr>
  </w:style>
  <w:style w:type="paragraph" w:customStyle="1" w:styleId="BNFNumber">
    <w:name w:val="BNF Number"/>
    <w:basedOn w:val="Standard"/>
    <w:rsid w:val="00666336"/>
    <w:rPr>
      <w:rFonts w:ascii="Arial" w:hAnsi="Arial"/>
      <w:b/>
      <w:sz w:val="22"/>
    </w:rPr>
  </w:style>
  <w:style w:type="paragraph" w:customStyle="1" w:styleId="Introduction">
    <w:name w:val="Introduction"/>
    <w:basedOn w:val="Standard"/>
    <w:rsid w:val="00666336"/>
    <w:rPr>
      <w:rFonts w:ascii="Arial" w:hAnsi="Arial"/>
      <w:sz w:val="22"/>
    </w:rPr>
  </w:style>
  <w:style w:type="paragraph" w:customStyle="1" w:styleId="Paragraph">
    <w:name w:val="Paragraph"/>
    <w:basedOn w:val="Standard"/>
    <w:rsid w:val="00666336"/>
    <w:rPr>
      <w:rFonts w:ascii="Arial" w:hAnsi="Arial"/>
      <w:sz w:val="22"/>
    </w:rPr>
  </w:style>
  <w:style w:type="paragraph" w:customStyle="1" w:styleId="TableHead">
    <w:name w:val="Table Head"/>
    <w:basedOn w:val="Standard"/>
    <w:rsid w:val="00666336"/>
    <w:rPr>
      <w:rFonts w:ascii="Arial" w:hAnsi="Arial"/>
      <w:b/>
      <w:sz w:val="22"/>
    </w:rPr>
  </w:style>
  <w:style w:type="paragraph" w:customStyle="1" w:styleId="TableBody">
    <w:name w:val="Table Body"/>
    <w:basedOn w:val="Standard"/>
    <w:rsid w:val="00666336"/>
    <w:rPr>
      <w:rFonts w:ascii="Arial" w:hAnsi="Arial"/>
      <w:sz w:val="22"/>
    </w:rPr>
  </w:style>
  <w:style w:type="paragraph" w:customStyle="1" w:styleId="FigureCaption">
    <w:name w:val="Figure Caption"/>
    <w:basedOn w:val="Standard"/>
    <w:rsid w:val="00666336"/>
    <w:rPr>
      <w:rFonts w:ascii="Arial" w:hAnsi="Arial"/>
      <w:sz w:val="22"/>
    </w:rPr>
  </w:style>
  <w:style w:type="paragraph" w:customStyle="1" w:styleId="References">
    <w:name w:val="References"/>
    <w:basedOn w:val="Standard"/>
    <w:rsid w:val="00666336"/>
    <w:rPr>
      <w:rFonts w:ascii="Arial" w:hAnsi="Arial"/>
      <w:sz w:val="20"/>
    </w:rPr>
  </w:style>
  <w:style w:type="paragraph" w:styleId="Kommentarthema">
    <w:name w:val="annotation subject"/>
    <w:basedOn w:val="Kommentartext"/>
    <w:next w:val="Kommentartext"/>
    <w:semiHidden/>
    <w:rsid w:val="00F378D0"/>
    <w:pPr>
      <w:spacing w:line="300" w:lineRule="exact"/>
    </w:pPr>
    <w:rPr>
      <w:b/>
      <w:bCs/>
    </w:rPr>
  </w:style>
  <w:style w:type="character" w:customStyle="1" w:styleId="KommentartextZchn">
    <w:name w:val="Kommentartext Zchn"/>
    <w:basedOn w:val="Absatz-Standardschriftart"/>
    <w:link w:val="Kommentartext"/>
    <w:uiPriority w:val="99"/>
    <w:rsid w:val="00E01806"/>
    <w:rPr>
      <w:lang w:val="en-GB" w:eastAsia="en-US"/>
    </w:rPr>
  </w:style>
  <w:style w:type="paragraph" w:styleId="Listenabsatz">
    <w:name w:val="List Paragraph"/>
    <w:basedOn w:val="Standard"/>
    <w:uiPriority w:val="34"/>
    <w:qFormat/>
    <w:rsid w:val="00AC6B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0</TotalTime>
  <Pages>14</Pages>
  <Words>2690</Words>
  <Characters>16948</Characters>
  <Application>Microsoft Office Word</Application>
  <DocSecurity>0</DocSecurity>
  <Lines>141</Lines>
  <Paragraphs>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19599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Christiane von Sass</cp:lastModifiedBy>
  <cp:revision>2</cp:revision>
  <cp:lastPrinted>2014-09-01T08:36:00Z</cp:lastPrinted>
  <dcterms:created xsi:type="dcterms:W3CDTF">2024-06-17T09:29:00Z</dcterms:created>
  <dcterms:modified xsi:type="dcterms:W3CDTF">2024-06-17T09:29:00Z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