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2A0D8ADD" w14:textId="25C2ADCB" w:rsidR="00F56D1A" w:rsidRDefault="001C289D">
      <w:pPr>
        <w:spacing w:before="120" w:after="120"/>
        <w:jc w:val="center"/>
      </w:pPr>
      <w:r>
        <w:rPr>
          <w:rFonts w:ascii="Calibri" w:eastAsia="Calibri" w:hAnsi="Calibri" w:cs="Calibri"/>
          <w:b/>
          <w:sz w:val="22"/>
          <w:szCs w:val="22"/>
        </w:rPr>
        <w:t xml:space="preserve">A </w:t>
      </w:r>
      <w:r w:rsidRPr="001C289D">
        <w:rPr>
          <w:rFonts w:ascii="Calibri" w:eastAsia="Calibri" w:hAnsi="Calibri" w:cs="Calibri"/>
          <w:b/>
          <w:sz w:val="22"/>
          <w:szCs w:val="22"/>
        </w:rPr>
        <w:t xml:space="preserve">pilot randomized trial of distinct symptom-specific targets for </w:t>
      </w:r>
      <w:r>
        <w:rPr>
          <w:rFonts w:ascii="Calibri" w:eastAsia="Calibri" w:hAnsi="Calibri" w:cs="Calibri"/>
          <w:b/>
          <w:sz w:val="22"/>
          <w:szCs w:val="22"/>
        </w:rPr>
        <w:br/>
      </w:r>
      <w:r w:rsidRPr="001C289D">
        <w:rPr>
          <w:rFonts w:ascii="Calibri" w:eastAsia="Calibri" w:hAnsi="Calibri" w:cs="Calibri"/>
          <w:b/>
          <w:sz w:val="22"/>
          <w:szCs w:val="22"/>
        </w:rPr>
        <w:t>transcranial magnetic stimulation in patients with depression and anxiety</w:t>
      </w:r>
    </w:p>
    <w:p w14:paraId="440192DD" w14:textId="77777777" w:rsidR="00F56D1A" w:rsidRDefault="00F56D1A">
      <w:pPr>
        <w:spacing w:before="120" w:after="120"/>
      </w:pPr>
    </w:p>
    <w:p w14:paraId="0B6BF012" w14:textId="77777777" w:rsidR="00F56D1A" w:rsidRPr="005B689D" w:rsidRDefault="00FD7C7F" w:rsidP="005B689D">
      <w:pPr>
        <w:spacing w:before="120" w:after="120"/>
        <w:jc w:val="center"/>
        <w:rPr>
          <w:u w:val="single"/>
        </w:rPr>
      </w:pPr>
      <w:r w:rsidRPr="005B689D">
        <w:rPr>
          <w:rFonts w:ascii="Calibri" w:eastAsia="Calibri" w:hAnsi="Calibri" w:cs="Calibri"/>
          <w:b/>
          <w:sz w:val="22"/>
          <w:szCs w:val="22"/>
          <w:u w:val="single"/>
        </w:rPr>
        <w:t>SYNOPSIS</w:t>
      </w:r>
    </w:p>
    <w:p w14:paraId="46E59677" w14:textId="2371687F" w:rsidR="00F56D1A" w:rsidRDefault="00FD7C7F">
      <w:pPr>
        <w:spacing w:before="120" w:after="120"/>
        <w:rPr>
          <w:rFonts w:asciiTheme="minorHAnsi" w:hAnsiTheme="minorHAnsi" w:cstheme="minorHAnsi"/>
          <w:sz w:val="22"/>
          <w:szCs w:val="22"/>
        </w:rPr>
      </w:pPr>
      <w:bookmarkStart w:id="0" w:name="h.30j0zll" w:colFirst="0" w:colLast="0"/>
      <w:bookmarkEnd w:id="0"/>
      <w:r>
        <w:rPr>
          <w:rFonts w:ascii="Calibri" w:eastAsia="Calibri" w:hAnsi="Calibri" w:cs="Calibri"/>
          <w:b/>
          <w:sz w:val="22"/>
          <w:szCs w:val="22"/>
        </w:rPr>
        <w:t>Project title</w:t>
      </w:r>
      <w:r>
        <w:rPr>
          <w:rFonts w:ascii="Calibri" w:eastAsia="Calibri" w:hAnsi="Calibri" w:cs="Calibri"/>
          <w:sz w:val="22"/>
          <w:szCs w:val="22"/>
        </w:rPr>
        <w:br/>
      </w:r>
      <w:r w:rsidR="001C289D" w:rsidRPr="001C289D">
        <w:rPr>
          <w:rFonts w:asciiTheme="minorHAnsi" w:hAnsiTheme="minorHAnsi" w:cstheme="minorHAnsi"/>
          <w:sz w:val="22"/>
          <w:szCs w:val="22"/>
        </w:rPr>
        <w:t>A pilot randomized trial of distinct symptom-specific targets for transcranial magnetic stimulation in patients with depression and anxiety</w:t>
      </w:r>
    </w:p>
    <w:p w14:paraId="50C28449" w14:textId="77777777" w:rsidR="001C289D" w:rsidRPr="001C289D" w:rsidRDefault="001C289D">
      <w:pPr>
        <w:spacing w:before="120" w:after="120"/>
        <w:rPr>
          <w:rFonts w:asciiTheme="minorHAnsi" w:hAnsiTheme="minorHAnsi" w:cstheme="minorHAnsi"/>
          <w:sz w:val="22"/>
          <w:szCs w:val="22"/>
        </w:rPr>
      </w:pPr>
    </w:p>
    <w:p w14:paraId="70CA2859" w14:textId="05E9E4A2" w:rsidR="00F56D1A" w:rsidRDefault="00FD7C7F">
      <w:pPr>
        <w:spacing w:before="120" w:after="120"/>
      </w:pPr>
      <w:bookmarkStart w:id="1" w:name="h.1fob9te" w:colFirst="0" w:colLast="0"/>
      <w:bookmarkEnd w:id="1"/>
      <w:r>
        <w:rPr>
          <w:rFonts w:ascii="Calibri" w:eastAsia="Calibri" w:hAnsi="Calibri" w:cs="Calibri"/>
          <w:b/>
          <w:sz w:val="22"/>
          <w:szCs w:val="22"/>
        </w:rPr>
        <w:t>Objective</w:t>
      </w:r>
      <w:r>
        <w:rPr>
          <w:rFonts w:ascii="Calibri" w:eastAsia="Calibri" w:hAnsi="Calibri" w:cs="Calibri"/>
          <w:b/>
          <w:sz w:val="22"/>
          <w:szCs w:val="22"/>
        </w:rPr>
        <w:br/>
      </w:r>
      <w:r>
        <w:rPr>
          <w:rFonts w:ascii="Calibri" w:eastAsia="Calibri" w:hAnsi="Calibri" w:cs="Calibri"/>
          <w:sz w:val="22"/>
          <w:szCs w:val="22"/>
        </w:rPr>
        <w:t>This pilot study aims t</w:t>
      </w:r>
      <w:r w:rsidR="001C289D">
        <w:rPr>
          <w:rFonts w:ascii="Calibri" w:eastAsia="Calibri" w:hAnsi="Calibri" w:cs="Calibri"/>
          <w:sz w:val="22"/>
          <w:szCs w:val="22"/>
        </w:rPr>
        <w:t>o compare two different treatment targets for transcranial magnetic stimulation, an FDA-approved treatment for major depressive disorder (MDD), in terms of their relative efficacy for depression versus anxiety</w:t>
      </w:r>
      <w:r>
        <w:rPr>
          <w:rFonts w:ascii="Calibri" w:eastAsia="Calibri" w:hAnsi="Calibri" w:cs="Calibri"/>
          <w:sz w:val="22"/>
          <w:szCs w:val="22"/>
        </w:rPr>
        <w:t>.</w:t>
      </w:r>
    </w:p>
    <w:p w14:paraId="167AC55C" w14:textId="2148E296" w:rsidR="00F56D1A" w:rsidRDefault="00FD7C7F">
      <w:pPr>
        <w:spacing w:before="120" w:after="120"/>
      </w:pPr>
      <w:bookmarkStart w:id="2" w:name="h.3znysh7" w:colFirst="0" w:colLast="0"/>
      <w:bookmarkEnd w:id="2"/>
      <w:r>
        <w:rPr>
          <w:rFonts w:ascii="Calibri" w:eastAsia="Calibri" w:hAnsi="Calibri" w:cs="Calibri"/>
          <w:b/>
          <w:sz w:val="22"/>
          <w:szCs w:val="22"/>
        </w:rPr>
        <w:br/>
        <w:t>Study period</w:t>
      </w:r>
      <w:r>
        <w:rPr>
          <w:rFonts w:ascii="Calibri" w:eastAsia="Calibri" w:hAnsi="Calibri" w:cs="Calibri"/>
          <w:sz w:val="22"/>
          <w:szCs w:val="22"/>
        </w:rPr>
        <w:br/>
        <w:t>Planned enrollment duration: Approximately 36 months</w:t>
      </w:r>
      <w:r>
        <w:rPr>
          <w:rFonts w:ascii="Calibri" w:eastAsia="Calibri" w:hAnsi="Calibri" w:cs="Calibri"/>
          <w:sz w:val="22"/>
          <w:szCs w:val="22"/>
        </w:rPr>
        <w:br/>
        <w:t xml:space="preserve">Planned study duration: </w:t>
      </w:r>
      <w:r w:rsidR="001C289D">
        <w:rPr>
          <w:rFonts w:ascii="Calibri" w:eastAsia="Calibri" w:hAnsi="Calibri" w:cs="Calibri"/>
          <w:sz w:val="22"/>
          <w:szCs w:val="22"/>
        </w:rPr>
        <w:t>7</w:t>
      </w:r>
      <w:r>
        <w:rPr>
          <w:rFonts w:ascii="Calibri" w:eastAsia="Calibri" w:hAnsi="Calibri" w:cs="Calibri"/>
          <w:sz w:val="22"/>
          <w:szCs w:val="22"/>
        </w:rPr>
        <w:t xml:space="preserve"> weeks</w:t>
      </w:r>
      <w:r w:rsidR="001C289D">
        <w:rPr>
          <w:rFonts w:ascii="Calibri" w:eastAsia="Calibri" w:hAnsi="Calibri" w:cs="Calibri"/>
          <w:sz w:val="22"/>
          <w:szCs w:val="22"/>
        </w:rPr>
        <w:t xml:space="preserve"> for each participant</w:t>
      </w:r>
    </w:p>
    <w:p w14:paraId="7EF22AF7" w14:textId="4EC46882" w:rsidR="00F56D1A" w:rsidRDefault="00FD7C7F">
      <w:pPr>
        <w:spacing w:before="120" w:after="120"/>
      </w:pPr>
      <w:r>
        <w:rPr>
          <w:rFonts w:ascii="Calibri" w:eastAsia="Calibri" w:hAnsi="Calibri" w:cs="Calibri"/>
          <w:b/>
          <w:sz w:val="22"/>
          <w:szCs w:val="22"/>
        </w:rPr>
        <w:br/>
        <w:t xml:space="preserve">Number of patients: </w:t>
      </w:r>
      <w:r w:rsidR="001C289D">
        <w:rPr>
          <w:rFonts w:ascii="Calibri" w:eastAsia="Calibri" w:hAnsi="Calibri" w:cs="Calibri"/>
          <w:sz w:val="22"/>
          <w:szCs w:val="22"/>
        </w:rPr>
        <w:t>40</w:t>
      </w:r>
    </w:p>
    <w:p w14:paraId="2B67500D" w14:textId="0DC5F821" w:rsidR="00F56D1A" w:rsidRDefault="00FD7C7F">
      <w:pPr>
        <w:spacing w:before="120" w:after="120"/>
      </w:pPr>
      <w:bookmarkStart w:id="3" w:name="h.2et92p0" w:colFirst="0" w:colLast="0"/>
      <w:bookmarkEnd w:id="3"/>
      <w:r>
        <w:rPr>
          <w:rFonts w:ascii="Calibri" w:eastAsia="Calibri" w:hAnsi="Calibri" w:cs="Calibri"/>
          <w:b/>
          <w:sz w:val="22"/>
          <w:szCs w:val="22"/>
        </w:rPr>
        <w:br/>
        <w:t>Study intervention</w:t>
      </w:r>
      <w:r>
        <w:rPr>
          <w:rFonts w:ascii="Calibri" w:eastAsia="Calibri" w:hAnsi="Calibri" w:cs="Calibri"/>
          <w:sz w:val="22"/>
          <w:szCs w:val="22"/>
        </w:rPr>
        <w:br/>
      </w:r>
      <w:r w:rsidR="001C289D">
        <w:rPr>
          <w:rFonts w:ascii="Calibri" w:eastAsia="Calibri" w:hAnsi="Calibri" w:cs="Calibri"/>
          <w:sz w:val="22"/>
          <w:szCs w:val="22"/>
        </w:rPr>
        <w:t>T</w:t>
      </w:r>
      <w:r>
        <w:rPr>
          <w:rFonts w:ascii="Calibri" w:eastAsia="Calibri" w:hAnsi="Calibri" w:cs="Calibri"/>
          <w:sz w:val="22"/>
          <w:szCs w:val="22"/>
        </w:rPr>
        <w:t xml:space="preserve">ranscranial magnetic stimulation (TMS) </w:t>
      </w:r>
      <w:r w:rsidR="00A4764C">
        <w:rPr>
          <w:rFonts w:ascii="Calibri" w:eastAsia="Calibri" w:hAnsi="Calibri" w:cs="Calibri"/>
          <w:sz w:val="22"/>
          <w:szCs w:val="22"/>
        </w:rPr>
        <w:t xml:space="preserve">is a safe, noninvasive FDA-approved technique that is commonly used as a treatment for MDD. It has been shown to focally activate specific brain regions that are believed to be underactive in these patients. In this study, TMS </w:t>
      </w:r>
      <w:r>
        <w:rPr>
          <w:rFonts w:ascii="Calibri" w:eastAsia="Calibri" w:hAnsi="Calibri" w:cs="Calibri"/>
          <w:sz w:val="22"/>
          <w:szCs w:val="22"/>
        </w:rPr>
        <w:t>will be administered</w:t>
      </w:r>
      <w:r w:rsidR="001C289D">
        <w:rPr>
          <w:rFonts w:ascii="Calibri" w:eastAsia="Calibri" w:hAnsi="Calibri" w:cs="Calibri"/>
          <w:sz w:val="22"/>
          <w:szCs w:val="22"/>
        </w:rPr>
        <w:t xml:space="preserve"> within FDA-approved guidelines</w:t>
      </w:r>
      <w:r>
        <w:rPr>
          <w:rFonts w:ascii="Calibri" w:eastAsia="Calibri" w:hAnsi="Calibri" w:cs="Calibri"/>
          <w:sz w:val="22"/>
          <w:szCs w:val="22"/>
        </w:rPr>
        <w:t xml:space="preserve"> under the supervision of a physician with experience in administering the treatment and monitoring for complications.</w:t>
      </w:r>
    </w:p>
    <w:p w14:paraId="694458D5" w14:textId="1615ABCA" w:rsidR="001C289D" w:rsidRDefault="00FD7C7F">
      <w:pPr>
        <w:spacing w:before="120" w:after="120"/>
        <w:rPr>
          <w:rFonts w:ascii="Calibri" w:eastAsia="Calibri" w:hAnsi="Calibri" w:cs="Calibri"/>
          <w:sz w:val="22"/>
          <w:szCs w:val="22"/>
        </w:rPr>
      </w:pPr>
      <w:bookmarkStart w:id="4" w:name="h.tyjcwt" w:colFirst="0" w:colLast="0"/>
      <w:bookmarkEnd w:id="4"/>
      <w:r>
        <w:rPr>
          <w:rFonts w:ascii="Calibri" w:eastAsia="Calibri" w:hAnsi="Calibri" w:cs="Calibri"/>
          <w:b/>
          <w:sz w:val="22"/>
          <w:szCs w:val="22"/>
        </w:rPr>
        <w:br/>
        <w:t>Study design</w:t>
      </w:r>
      <w:r>
        <w:rPr>
          <w:rFonts w:ascii="Calibri" w:eastAsia="Calibri" w:hAnsi="Calibri" w:cs="Calibri"/>
          <w:sz w:val="22"/>
          <w:szCs w:val="22"/>
        </w:rPr>
        <w:br/>
      </w:r>
      <w:bookmarkStart w:id="5" w:name="_Hlk45488828"/>
      <w:r w:rsidR="001C289D">
        <w:rPr>
          <w:rFonts w:ascii="Calibri" w:eastAsia="Calibri" w:hAnsi="Calibri" w:cs="Calibri"/>
          <w:sz w:val="22"/>
          <w:szCs w:val="22"/>
        </w:rPr>
        <w:t xml:space="preserve">This will be a prospective double-blind randomized controlled trial to assess the comparative efficacy of two different TMS targets within the dorsolateral prefrontal cortex (DLPFC). </w:t>
      </w:r>
      <w:r w:rsidR="00B142E6">
        <w:rPr>
          <w:rFonts w:ascii="Calibri" w:eastAsia="Calibri" w:hAnsi="Calibri" w:cs="Calibri"/>
          <w:sz w:val="22"/>
          <w:szCs w:val="22"/>
        </w:rPr>
        <w:t xml:space="preserve">We hypothesize that the “dysphoric” target in the anterior DLPFC will be more effective for depression, while the “anxiosomatic” target in the posterior DLPFC will be more effective for anxiety. </w:t>
      </w:r>
      <w:r w:rsidR="001C289D" w:rsidRPr="001C289D">
        <w:rPr>
          <w:rFonts w:ascii="Calibri" w:eastAsia="Calibri" w:hAnsi="Calibri" w:cs="Calibri"/>
          <w:sz w:val="22"/>
          <w:szCs w:val="22"/>
        </w:rPr>
        <w:t>Patients with comorbid depression and anxiety will receive 6 weeks of TMS following standard clinical parameters (</w:t>
      </w:r>
      <w:r w:rsidR="00A4764C">
        <w:rPr>
          <w:rFonts w:ascii="Calibri" w:eastAsia="Calibri" w:hAnsi="Calibri" w:cs="Calibri"/>
          <w:sz w:val="22"/>
          <w:szCs w:val="22"/>
        </w:rPr>
        <w:t xml:space="preserve">30 treatments over 6 weeks, </w:t>
      </w:r>
      <w:r w:rsidR="001C289D" w:rsidRPr="001C289D">
        <w:rPr>
          <w:rFonts w:ascii="Calibri" w:eastAsia="Calibri" w:hAnsi="Calibri" w:cs="Calibri"/>
          <w:sz w:val="22"/>
          <w:szCs w:val="22"/>
        </w:rPr>
        <w:t xml:space="preserve">10 Hz frequency, 3000 pulses) with MRI-guided neuronavigation. Participants will be randomized </w:t>
      </w:r>
      <w:r w:rsidR="00A4764C">
        <w:rPr>
          <w:rFonts w:ascii="Calibri" w:eastAsia="Calibri" w:hAnsi="Calibri" w:cs="Calibri"/>
          <w:sz w:val="22"/>
          <w:szCs w:val="22"/>
        </w:rPr>
        <w:t>to either the dysphoric or anxiosomatic target. Both targets are believed to be effective treatments for this patient population. Participants and raters will remain blinded to the group assignment.</w:t>
      </w:r>
      <w:r w:rsidR="001C289D" w:rsidRPr="001C289D">
        <w:rPr>
          <w:rFonts w:ascii="Calibri" w:eastAsia="Calibri" w:hAnsi="Calibri" w:cs="Calibri"/>
          <w:sz w:val="22"/>
          <w:szCs w:val="22"/>
        </w:rPr>
        <w:t xml:space="preserve"> All participants will receive resting-state f</w:t>
      </w:r>
      <w:r w:rsidR="00A4764C">
        <w:rPr>
          <w:rFonts w:ascii="Calibri" w:eastAsia="Calibri" w:hAnsi="Calibri" w:cs="Calibri"/>
          <w:sz w:val="22"/>
          <w:szCs w:val="22"/>
        </w:rPr>
        <w:t xml:space="preserve">unctional </w:t>
      </w:r>
      <w:r w:rsidR="001C289D" w:rsidRPr="001C289D">
        <w:rPr>
          <w:rFonts w:ascii="Calibri" w:eastAsia="Calibri" w:hAnsi="Calibri" w:cs="Calibri"/>
          <w:sz w:val="22"/>
          <w:szCs w:val="22"/>
        </w:rPr>
        <w:t>MRI scans before and after the course of treatment</w:t>
      </w:r>
      <w:r w:rsidR="00A4764C">
        <w:rPr>
          <w:rFonts w:ascii="Calibri" w:eastAsia="Calibri" w:hAnsi="Calibri" w:cs="Calibri"/>
          <w:sz w:val="22"/>
          <w:szCs w:val="22"/>
        </w:rPr>
        <w:t xml:space="preserve"> in order to study physiological changes</w:t>
      </w:r>
      <w:r w:rsidR="001C289D" w:rsidRPr="001C289D">
        <w:rPr>
          <w:rFonts w:ascii="Calibri" w:eastAsia="Calibri" w:hAnsi="Calibri" w:cs="Calibri"/>
          <w:sz w:val="22"/>
          <w:szCs w:val="22"/>
        </w:rPr>
        <w:t xml:space="preserve">. </w:t>
      </w:r>
    </w:p>
    <w:p w14:paraId="53FA3B12" w14:textId="77777777" w:rsidR="00A4764C" w:rsidRDefault="00A4764C">
      <w:pPr>
        <w:spacing w:before="120" w:after="120"/>
        <w:rPr>
          <w:rFonts w:ascii="Calibri" w:eastAsia="Calibri" w:hAnsi="Calibri" w:cs="Calibri"/>
          <w:sz w:val="22"/>
          <w:szCs w:val="22"/>
        </w:rPr>
      </w:pPr>
      <w:r>
        <w:rPr>
          <w:rFonts w:ascii="Calibri" w:eastAsia="Calibri" w:hAnsi="Calibri" w:cs="Calibri"/>
          <w:sz w:val="22"/>
          <w:szCs w:val="22"/>
        </w:rPr>
        <w:t>We hypothesize that the dysphoric target will lead to greater relative improvement in depression, while the anxiosomatic target will lead to greater relative improvement in anxiety.</w:t>
      </w:r>
    </w:p>
    <w:bookmarkEnd w:id="5"/>
    <w:p w14:paraId="2898B9D4" w14:textId="77777777" w:rsidR="00A4764C" w:rsidRDefault="00A4764C">
      <w:pPr>
        <w:spacing w:before="120" w:after="120"/>
        <w:rPr>
          <w:rFonts w:ascii="Calibri" w:eastAsia="Calibri" w:hAnsi="Calibri" w:cs="Calibri"/>
          <w:b/>
          <w:sz w:val="22"/>
          <w:szCs w:val="22"/>
        </w:rPr>
      </w:pPr>
    </w:p>
    <w:p w14:paraId="28047F82" w14:textId="742E2044" w:rsidR="00F56D1A" w:rsidRDefault="00FD7C7F">
      <w:pPr>
        <w:spacing w:before="120" w:after="120"/>
      </w:pPr>
      <w:r>
        <w:rPr>
          <w:rFonts w:ascii="Calibri" w:eastAsia="Calibri" w:hAnsi="Calibri" w:cs="Calibri"/>
          <w:b/>
          <w:sz w:val="22"/>
          <w:szCs w:val="22"/>
        </w:rPr>
        <w:t>Inclusion criteria</w:t>
      </w:r>
    </w:p>
    <w:p w14:paraId="345A2802" w14:textId="77777777" w:rsidR="00A4764C" w:rsidRPr="00032FFB" w:rsidRDefault="00FD7C7F" w:rsidP="0041287C">
      <w:pPr>
        <w:numPr>
          <w:ilvl w:val="0"/>
          <w:numId w:val="8"/>
        </w:numPr>
        <w:spacing w:before="60"/>
        <w:ind w:hanging="327"/>
        <w:rPr>
          <w:rFonts w:asciiTheme="minorHAnsi" w:hAnsiTheme="minorHAnsi" w:cstheme="minorHAnsi"/>
          <w:sz w:val="22"/>
          <w:szCs w:val="22"/>
        </w:rPr>
      </w:pPr>
      <w:r w:rsidRPr="00032FFB">
        <w:rPr>
          <w:rFonts w:asciiTheme="minorHAnsi" w:eastAsia="Calibri" w:hAnsiTheme="minorHAnsi" w:cstheme="minorHAnsi"/>
          <w:sz w:val="22"/>
          <w:szCs w:val="22"/>
        </w:rPr>
        <w:t>Adults age 18 to 65</w:t>
      </w:r>
    </w:p>
    <w:p w14:paraId="05E6B1D5" w14:textId="6C63F580" w:rsidR="00032FFB" w:rsidRDefault="00A4764C" w:rsidP="0041287C">
      <w:pPr>
        <w:numPr>
          <w:ilvl w:val="0"/>
          <w:numId w:val="8"/>
        </w:numPr>
        <w:spacing w:before="60"/>
        <w:ind w:hanging="327"/>
        <w:rPr>
          <w:rFonts w:asciiTheme="minorHAnsi" w:hAnsiTheme="minorHAnsi" w:cstheme="minorHAnsi"/>
          <w:sz w:val="22"/>
          <w:szCs w:val="22"/>
        </w:rPr>
      </w:pPr>
      <w:r w:rsidRPr="00032FFB">
        <w:rPr>
          <w:rFonts w:asciiTheme="minorHAnsi" w:hAnsiTheme="minorHAnsi" w:cstheme="minorHAnsi"/>
          <w:sz w:val="22"/>
          <w:szCs w:val="22"/>
        </w:rPr>
        <w:t xml:space="preserve">Meeting FDA guidelines for clinical TMS (DSM-5 diagnosis of </w:t>
      </w:r>
      <w:r w:rsidR="0069222D">
        <w:rPr>
          <w:rFonts w:asciiTheme="minorHAnsi" w:hAnsiTheme="minorHAnsi" w:cstheme="minorHAnsi"/>
          <w:sz w:val="22"/>
          <w:szCs w:val="22"/>
        </w:rPr>
        <w:t>major depressive disorder</w:t>
      </w:r>
      <w:r w:rsidRPr="00032FFB">
        <w:rPr>
          <w:rFonts w:asciiTheme="minorHAnsi" w:hAnsiTheme="minorHAnsi" w:cstheme="minorHAnsi"/>
          <w:sz w:val="22"/>
          <w:szCs w:val="22"/>
        </w:rPr>
        <w:t xml:space="preserve"> with at least one failed antidepressant trial)</w:t>
      </w:r>
      <w:hyperlink w:anchor="_ENREF_1" w:tooltip="Perera,  #95" w:history="1">
        <w:r w:rsidR="00463E1A" w:rsidRPr="00032FFB">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&lt;EndNote&gt;&lt;Cite&gt;&lt;Author&gt;Perera&lt;/Author&gt;&lt;RecNum&gt;95&lt;/RecNum&gt;&lt;DisplayText&gt;&lt;style face="superscript"&gt;1&lt;/style&gt;&lt;/DisplayText&gt;&lt;record&gt;&lt;rec-number&gt;95&lt;/rec-number&gt;&lt;foreign-keys&gt;&lt;key app="EN" db-id="retsrpdetrwzzmepdx9pw9dfrdswfrr9995p" timestamp="1536075162"&gt;95&lt;/key&gt;&lt;/foreign-keys&gt;&lt;ref-type name="Journal Article"&gt;17&lt;/ref-type&gt;&lt;contributors&gt;&lt;authors&gt;&lt;author&gt;Perera, Tarique&lt;/author&gt;&lt;author&gt;George, Mark S.&lt;/author&gt;&lt;author&gt;Grammer, Geoffrey&lt;/author&gt;&lt;author&gt;Janicak, Philip G.&lt;/author&gt;&lt;author&gt;Pascual-Leone, Alvaro&lt;/author&gt;&lt;author&gt;Wirecki, Theodore S.&lt;/author&gt;&lt;/authors&gt;&lt;/contributors&gt;&lt;titles&gt;&lt;title&gt;The Clinical TMS Society Consensus Review and Treatment Recommendations for TMS Therapy for Major Depressive Disorder&lt;/title&gt;&lt;secondary-title&gt;Brain stimulation&lt;/secondary-title&gt;&lt;short-title&gt;The Clinical TMS Society Consensus Review and Treatment Recommendations for TMS Therapy for Major Depressive Disorder&lt;/short-title&gt;&lt;/titles&gt;&lt;periodical&gt;&lt;full-title&gt;Brain stimulation&lt;/full-title&gt;&lt;/periodical&gt;&lt;pages&gt;336-46&lt;/pages&gt;&lt;volume&gt;9&lt;/volume&gt;&lt;number&gt;3&lt;/number&gt;&lt;keywords&gt;&lt;keyword&gt;Depression&lt;/keyword&gt;&lt;keyword&gt;Guidelines&lt;/keyword&gt;&lt;keyword&gt;Review&lt;/keyword&gt;&lt;keyword&gt;TMS&lt;/keyword&gt;&lt;/keywords&gt;&lt;dates&gt;&lt;/dates&gt;&lt;urls&gt;&lt;related-urls&gt;&lt;url&gt;http://www.ncbi.nlm.nih.gov/pubmed/27090022&lt;/url&gt;&lt;/related-urls&gt;&lt;/urls&gt;&lt;electronic-resource-num&gt;10.1016/j.brs.2016.03.010&lt;/electronic-resource-num&gt;&lt;/record&gt;&lt;/Cite&gt;&lt;/EndNote&gt;</w:instrText>
        </w:r>
        <w:r w:rsidR="00463E1A" w:rsidRPr="00032FFB">
          <w:rPr>
            <w:rFonts w:asciiTheme="minorHAnsi" w:hAnsiTheme="minorHAnsi" w:cstheme="minorHAnsi"/>
            <w:sz w:val="22"/>
            <w:szCs w:val="22"/>
          </w:rPr>
          <w:fldChar w:fldCharType="separate"/>
        </w:r>
        <w:r w:rsidR="00463E1A" w:rsidRPr="008A7027">
          <w:rPr>
            <w:rFonts w:asciiTheme="minorHAnsi" w:hAnsiTheme="minorHAnsi" w:cstheme="minorHAnsi"/>
            <w:noProof/>
            <w:sz w:val="22"/>
            <w:szCs w:val="22"/>
            <w:vertAlign w:val="superscript"/>
          </w:rPr>
          <w:t>1</w:t>
        </w:r>
        <w:r w:rsidR="00463E1A" w:rsidRPr="00032FFB">
          <w:rPr>
            <w:rFonts w:asciiTheme="minorHAnsi" w:hAnsiTheme="minorHAnsi" w:cstheme="minorHAnsi"/>
            <w:sz w:val="22"/>
            <w:szCs w:val="22"/>
          </w:rPr>
          <w:fldChar w:fldCharType="end"/>
        </w:r>
      </w:hyperlink>
    </w:p>
    <w:p w14:paraId="6F27F6C2" w14:textId="5A86F80A" w:rsidR="00032FFB" w:rsidRDefault="00032FFB" w:rsidP="0041287C">
      <w:pPr>
        <w:numPr>
          <w:ilvl w:val="0"/>
          <w:numId w:val="8"/>
        </w:numPr>
        <w:spacing w:before="60"/>
        <w:ind w:hanging="327"/>
        <w:rPr>
          <w:rFonts w:asciiTheme="minorHAnsi" w:hAnsiTheme="minorHAnsi" w:cstheme="minorHAnsi"/>
          <w:sz w:val="22"/>
          <w:szCs w:val="22"/>
        </w:rPr>
      </w:pPr>
      <w:r>
        <w:rPr>
          <w:rFonts w:asciiTheme="minorHAnsi" w:hAnsiTheme="minorHAnsi" w:cstheme="minorHAnsi"/>
          <w:sz w:val="22"/>
          <w:szCs w:val="22"/>
        </w:rPr>
        <w:t>Beck Depression Inventory (BDI)</w:t>
      </w:r>
      <w:r w:rsidR="00A4764C" w:rsidRPr="00032FFB">
        <w:rPr>
          <w:rFonts w:asciiTheme="minorHAnsi" w:hAnsiTheme="minorHAnsi" w:cstheme="minorHAnsi"/>
          <w:sz w:val="22"/>
          <w:szCs w:val="22"/>
        </w:rPr>
        <w:t xml:space="preserve"> score</w:t>
      </w:r>
      <w:r>
        <w:rPr>
          <w:rFonts w:asciiTheme="minorHAnsi" w:hAnsiTheme="minorHAnsi" w:cstheme="minorHAnsi"/>
          <w:sz w:val="22"/>
          <w:szCs w:val="22"/>
        </w:rPr>
        <w:t xml:space="preserve"> of </w:t>
      </w:r>
      <w:r w:rsidR="00A4764C" w:rsidRPr="00032FFB">
        <w:rPr>
          <w:rFonts w:asciiTheme="minorHAnsi" w:hAnsiTheme="minorHAnsi" w:cstheme="minorHAnsi"/>
          <w:sz w:val="22"/>
          <w:szCs w:val="22"/>
        </w:rPr>
        <w:t>20</w:t>
      </w:r>
      <w:r>
        <w:rPr>
          <w:rFonts w:asciiTheme="minorHAnsi" w:hAnsiTheme="minorHAnsi" w:cstheme="minorHAnsi"/>
          <w:sz w:val="22"/>
          <w:szCs w:val="22"/>
        </w:rPr>
        <w:t xml:space="preserve"> or higher</w:t>
      </w:r>
    </w:p>
    <w:p w14:paraId="4DBBF4A0" w14:textId="77777777" w:rsidR="00032FFB" w:rsidRDefault="00A4764C" w:rsidP="0041287C">
      <w:pPr>
        <w:numPr>
          <w:ilvl w:val="0"/>
          <w:numId w:val="8"/>
        </w:numPr>
        <w:spacing w:before="60"/>
        <w:ind w:hanging="327"/>
        <w:rPr>
          <w:rFonts w:asciiTheme="minorHAnsi" w:hAnsiTheme="minorHAnsi" w:cstheme="minorHAnsi"/>
          <w:sz w:val="22"/>
          <w:szCs w:val="22"/>
        </w:rPr>
      </w:pPr>
      <w:r w:rsidRPr="00032FFB">
        <w:rPr>
          <w:rFonts w:asciiTheme="minorHAnsi" w:hAnsiTheme="minorHAnsi" w:cstheme="minorHAnsi"/>
          <w:sz w:val="22"/>
          <w:szCs w:val="22"/>
        </w:rPr>
        <w:t xml:space="preserve">Beck Anxiety Inventory (BAI) score </w:t>
      </w:r>
      <w:r w:rsidR="00032FFB">
        <w:rPr>
          <w:rFonts w:asciiTheme="minorHAnsi" w:hAnsiTheme="minorHAnsi" w:cstheme="minorHAnsi"/>
          <w:sz w:val="22"/>
          <w:szCs w:val="22"/>
        </w:rPr>
        <w:t xml:space="preserve">of </w:t>
      </w:r>
      <w:r w:rsidRPr="00032FFB">
        <w:rPr>
          <w:rFonts w:asciiTheme="minorHAnsi" w:hAnsiTheme="minorHAnsi" w:cstheme="minorHAnsi"/>
          <w:sz w:val="22"/>
          <w:szCs w:val="22"/>
        </w:rPr>
        <w:t>16</w:t>
      </w:r>
      <w:r w:rsidR="00032FFB">
        <w:rPr>
          <w:rFonts w:asciiTheme="minorHAnsi" w:hAnsiTheme="minorHAnsi" w:cstheme="minorHAnsi"/>
          <w:sz w:val="22"/>
          <w:szCs w:val="22"/>
        </w:rPr>
        <w:t xml:space="preserve"> or higher</w:t>
      </w:r>
    </w:p>
    <w:p w14:paraId="0D32F04A" w14:textId="77777777" w:rsidR="00F56D1A" w:rsidRDefault="00FD7C7F">
      <w:pPr>
        <w:spacing w:before="120" w:after="120"/>
      </w:pPr>
      <w:r>
        <w:rPr>
          <w:rFonts w:ascii="Calibri" w:eastAsia="Calibri" w:hAnsi="Calibri" w:cs="Calibri"/>
          <w:b/>
          <w:sz w:val="22"/>
          <w:szCs w:val="22"/>
        </w:rPr>
        <w:br/>
        <w:t>Exclusion criteria</w:t>
      </w:r>
    </w:p>
    <w:p w14:paraId="76390226" w14:textId="77777777" w:rsidR="00F56D1A" w:rsidRDefault="00FD7C7F">
      <w:pPr>
        <w:numPr>
          <w:ilvl w:val="0"/>
          <w:numId w:val="1"/>
        </w:numPr>
        <w:ind w:hanging="327"/>
        <w:rPr>
          <w:color w:val="212121"/>
          <w:sz w:val="22"/>
          <w:szCs w:val="22"/>
        </w:rPr>
      </w:pPr>
      <w:r>
        <w:rPr>
          <w:rFonts w:ascii="Calibri" w:eastAsia="Calibri" w:hAnsi="Calibri" w:cs="Calibri"/>
          <w:sz w:val="22"/>
          <w:szCs w:val="22"/>
        </w:rPr>
        <w:t>History of:</w:t>
      </w:r>
    </w:p>
    <w:p w14:paraId="04145FA6" w14:textId="77777777" w:rsidR="00F56D1A" w:rsidRDefault="00FD7C7F">
      <w:pPr>
        <w:numPr>
          <w:ilvl w:val="1"/>
          <w:numId w:val="2"/>
        </w:numPr>
        <w:ind w:hanging="327"/>
        <w:rPr>
          <w:color w:val="212121"/>
          <w:sz w:val="22"/>
          <w:szCs w:val="22"/>
        </w:rPr>
      </w:pPr>
      <w:r>
        <w:rPr>
          <w:rFonts w:ascii="Calibri" w:eastAsia="Calibri" w:hAnsi="Calibri" w:cs="Calibri"/>
          <w:sz w:val="22"/>
          <w:szCs w:val="22"/>
        </w:rPr>
        <w:t>Moderate or severe substance use disorder in the past six months as defined by DSM-5 criteria, with the exception of cannabis and nicotine use disorders.</w:t>
      </w:r>
    </w:p>
    <w:p w14:paraId="1CA60FE4" w14:textId="77777777" w:rsidR="00F56D1A" w:rsidRDefault="00FD7C7F">
      <w:pPr>
        <w:numPr>
          <w:ilvl w:val="1"/>
          <w:numId w:val="2"/>
        </w:numPr>
        <w:ind w:hanging="327"/>
        <w:rPr>
          <w:color w:val="212121"/>
          <w:sz w:val="22"/>
          <w:szCs w:val="22"/>
        </w:rPr>
      </w:pPr>
      <w:r>
        <w:rPr>
          <w:rFonts w:ascii="Calibri" w:eastAsia="Calibri" w:hAnsi="Calibri" w:cs="Calibri"/>
          <w:sz w:val="22"/>
          <w:szCs w:val="22"/>
        </w:rPr>
        <w:t>Dementia, as defined by treating neurologist</w:t>
      </w:r>
    </w:p>
    <w:p w14:paraId="29BC543A" w14:textId="77777777" w:rsidR="00F56D1A" w:rsidRDefault="00FD7C7F">
      <w:pPr>
        <w:numPr>
          <w:ilvl w:val="1"/>
          <w:numId w:val="2"/>
        </w:numPr>
        <w:ind w:hanging="327"/>
        <w:rPr>
          <w:color w:val="212121"/>
          <w:sz w:val="22"/>
          <w:szCs w:val="22"/>
        </w:rPr>
      </w:pPr>
      <w:bookmarkStart w:id="6" w:name="h.4d34og8" w:colFirst="0" w:colLast="0"/>
      <w:bookmarkEnd w:id="6"/>
      <w:r>
        <w:rPr>
          <w:rFonts w:ascii="Calibri" w:eastAsia="Calibri" w:hAnsi="Calibri" w:cs="Calibri"/>
          <w:sz w:val="22"/>
          <w:szCs w:val="22"/>
        </w:rPr>
        <w:t>Moderate or severe autism spectrum disorder</w:t>
      </w:r>
    </w:p>
    <w:p w14:paraId="38F809F7" w14:textId="77777777" w:rsidR="00F56D1A" w:rsidRDefault="00FD7C7F">
      <w:pPr>
        <w:numPr>
          <w:ilvl w:val="1"/>
          <w:numId w:val="2"/>
        </w:numPr>
        <w:ind w:hanging="327"/>
        <w:rPr>
          <w:color w:val="212121"/>
          <w:sz w:val="22"/>
          <w:szCs w:val="22"/>
        </w:rPr>
      </w:pPr>
      <w:r>
        <w:rPr>
          <w:rFonts w:ascii="Calibri" w:eastAsia="Calibri" w:hAnsi="Calibri" w:cs="Calibri"/>
          <w:sz w:val="22"/>
          <w:szCs w:val="22"/>
        </w:rPr>
        <w:t>Bipolar disorder</w:t>
      </w:r>
    </w:p>
    <w:p w14:paraId="1EA31ADB" w14:textId="77777777" w:rsidR="00F56D1A" w:rsidRDefault="00FD7C7F">
      <w:pPr>
        <w:numPr>
          <w:ilvl w:val="1"/>
          <w:numId w:val="2"/>
        </w:numPr>
        <w:ind w:hanging="327"/>
        <w:rPr>
          <w:color w:val="212121"/>
          <w:sz w:val="22"/>
          <w:szCs w:val="22"/>
        </w:rPr>
      </w:pPr>
      <w:r>
        <w:rPr>
          <w:rFonts w:ascii="Calibri" w:eastAsia="Calibri" w:hAnsi="Calibri" w:cs="Calibri"/>
          <w:sz w:val="22"/>
          <w:szCs w:val="22"/>
        </w:rPr>
        <w:t>Schizophrenia spectrum disorders</w:t>
      </w:r>
    </w:p>
    <w:p w14:paraId="7249FA07" w14:textId="77777777" w:rsidR="00F56D1A" w:rsidRDefault="00FD7C7F">
      <w:pPr>
        <w:numPr>
          <w:ilvl w:val="0"/>
          <w:numId w:val="4"/>
        </w:numPr>
        <w:ind w:hanging="327"/>
        <w:rPr>
          <w:color w:val="212121"/>
          <w:sz w:val="22"/>
          <w:szCs w:val="22"/>
        </w:rPr>
      </w:pPr>
      <w:r>
        <w:rPr>
          <w:rFonts w:ascii="Calibri" w:eastAsia="Calibri" w:hAnsi="Calibri" w:cs="Calibri"/>
          <w:sz w:val="22"/>
          <w:szCs w:val="22"/>
        </w:rPr>
        <w:t>Current evidence of:</w:t>
      </w:r>
    </w:p>
    <w:p w14:paraId="1B09E0C5" w14:textId="77777777" w:rsidR="00F56D1A" w:rsidRDefault="00FD7C7F">
      <w:pPr>
        <w:numPr>
          <w:ilvl w:val="1"/>
          <w:numId w:val="3"/>
        </w:numPr>
        <w:ind w:hanging="327"/>
        <w:rPr>
          <w:color w:val="212121"/>
          <w:sz w:val="22"/>
          <w:szCs w:val="22"/>
        </w:rPr>
      </w:pPr>
      <w:r>
        <w:rPr>
          <w:rFonts w:ascii="Calibri" w:eastAsia="Calibri" w:hAnsi="Calibri" w:cs="Calibri"/>
          <w:sz w:val="22"/>
          <w:szCs w:val="22"/>
        </w:rPr>
        <w:t>Substance-induced mood disorder</w:t>
      </w:r>
    </w:p>
    <w:p w14:paraId="04F15901" w14:textId="004478C6" w:rsidR="00F56D1A" w:rsidRDefault="00FD7C7F" w:rsidP="0069222D">
      <w:pPr>
        <w:numPr>
          <w:ilvl w:val="1"/>
          <w:numId w:val="3"/>
        </w:numPr>
        <w:ind w:hanging="327"/>
        <w:rPr>
          <w:color w:val="212121"/>
          <w:sz w:val="22"/>
          <w:szCs w:val="22"/>
        </w:rPr>
      </w:pPr>
      <w:r>
        <w:rPr>
          <w:rFonts w:ascii="Calibri" w:eastAsia="Calibri" w:hAnsi="Calibri" w:cs="Calibri"/>
          <w:sz w:val="22"/>
          <w:szCs w:val="22"/>
        </w:rPr>
        <w:t>Active psychotic symptoms</w:t>
      </w:r>
    </w:p>
    <w:p w14:paraId="39F02D0B" w14:textId="77777777" w:rsidR="00F56D1A" w:rsidRDefault="00FD7C7F">
      <w:pPr>
        <w:numPr>
          <w:ilvl w:val="1"/>
          <w:numId w:val="3"/>
        </w:numPr>
        <w:ind w:hanging="327"/>
        <w:rPr>
          <w:color w:val="212121"/>
          <w:sz w:val="22"/>
          <w:szCs w:val="22"/>
        </w:rPr>
      </w:pPr>
      <w:r>
        <w:rPr>
          <w:rFonts w:ascii="Calibri" w:eastAsia="Calibri" w:hAnsi="Calibri" w:cs="Calibri"/>
          <w:sz w:val="22"/>
          <w:szCs w:val="22"/>
        </w:rPr>
        <w:t>Active suicidal ideation</w:t>
      </w:r>
    </w:p>
    <w:p w14:paraId="4DFCC2E1" w14:textId="77777777" w:rsidR="00F56D1A" w:rsidRDefault="00FD7C7F">
      <w:pPr>
        <w:numPr>
          <w:ilvl w:val="0"/>
          <w:numId w:val="5"/>
        </w:numPr>
        <w:ind w:hanging="327"/>
        <w:rPr>
          <w:color w:val="212121"/>
          <w:sz w:val="22"/>
          <w:szCs w:val="22"/>
        </w:rPr>
      </w:pPr>
      <w:r>
        <w:rPr>
          <w:rFonts w:ascii="Calibri" w:eastAsia="Calibri" w:hAnsi="Calibri" w:cs="Calibri"/>
          <w:sz w:val="22"/>
          <w:szCs w:val="22"/>
        </w:rPr>
        <w:t>Contraindications to rTMS treatment:</w:t>
      </w:r>
    </w:p>
    <w:p w14:paraId="74CD214E" w14:textId="77777777" w:rsidR="00F56D1A" w:rsidRDefault="00FD7C7F">
      <w:pPr>
        <w:numPr>
          <w:ilvl w:val="1"/>
          <w:numId w:val="6"/>
        </w:numPr>
        <w:ind w:hanging="327"/>
        <w:rPr>
          <w:color w:val="212121"/>
          <w:sz w:val="22"/>
          <w:szCs w:val="22"/>
        </w:rPr>
      </w:pPr>
      <w:r>
        <w:rPr>
          <w:rFonts w:ascii="Calibri" w:eastAsia="Calibri" w:hAnsi="Calibri" w:cs="Calibri"/>
          <w:sz w:val="22"/>
          <w:szCs w:val="22"/>
        </w:rPr>
        <w:t>Seizure disorder</w:t>
      </w:r>
    </w:p>
    <w:p w14:paraId="5F8EDC5E" w14:textId="5DD9FDD9" w:rsidR="00F56D1A" w:rsidRDefault="00FD7C7F" w:rsidP="0069222D">
      <w:pPr>
        <w:numPr>
          <w:ilvl w:val="1"/>
          <w:numId w:val="6"/>
        </w:numPr>
        <w:ind w:hanging="327"/>
        <w:rPr>
          <w:color w:val="212121"/>
          <w:sz w:val="22"/>
          <w:szCs w:val="22"/>
        </w:rPr>
      </w:pPr>
      <w:bookmarkStart w:id="7" w:name="h.3rdcrjn" w:colFirst="0" w:colLast="0"/>
      <w:bookmarkEnd w:id="7"/>
      <w:r>
        <w:rPr>
          <w:rFonts w:ascii="Calibri" w:eastAsia="Calibri" w:hAnsi="Calibri" w:cs="Calibri"/>
          <w:sz w:val="22"/>
          <w:szCs w:val="22"/>
        </w:rPr>
        <w:t>Significantly elevated seizure risk, as determined by clinician assessment</w:t>
      </w:r>
    </w:p>
    <w:p w14:paraId="06A8F05F" w14:textId="77777777" w:rsidR="00F56D1A" w:rsidRDefault="00FD7C7F">
      <w:pPr>
        <w:numPr>
          <w:ilvl w:val="1"/>
          <w:numId w:val="6"/>
        </w:numPr>
        <w:ind w:hanging="327"/>
        <w:rPr>
          <w:color w:val="212121"/>
          <w:sz w:val="22"/>
          <w:szCs w:val="22"/>
        </w:rPr>
      </w:pPr>
      <w:bookmarkStart w:id="8" w:name="h.26in1rg" w:colFirst="0" w:colLast="0"/>
      <w:bookmarkEnd w:id="8"/>
      <w:r>
        <w:rPr>
          <w:rFonts w:ascii="Calibri" w:eastAsia="Calibri" w:hAnsi="Calibri" w:cs="Calibri"/>
          <w:sz w:val="22"/>
          <w:szCs w:val="22"/>
        </w:rPr>
        <w:t>Presence of metallic objects within the head</w:t>
      </w:r>
    </w:p>
    <w:p w14:paraId="1A1A2768" w14:textId="77777777" w:rsidR="00F56D1A" w:rsidRDefault="00FD7C7F">
      <w:pPr>
        <w:numPr>
          <w:ilvl w:val="1"/>
          <w:numId w:val="6"/>
        </w:numPr>
        <w:ind w:hanging="327"/>
        <w:rPr>
          <w:sz w:val="22"/>
          <w:szCs w:val="22"/>
        </w:rPr>
      </w:pPr>
      <w:r>
        <w:rPr>
          <w:rFonts w:ascii="Calibri" w:eastAsia="Calibri" w:hAnsi="Calibri" w:cs="Calibri"/>
          <w:sz w:val="22"/>
          <w:szCs w:val="22"/>
        </w:rPr>
        <w:t>Presence of an implanted neurostimulation device within the head​</w:t>
      </w:r>
    </w:p>
    <w:p w14:paraId="786691C7" w14:textId="0EEC5756" w:rsidR="00F56D1A" w:rsidRDefault="00FD7C7F">
      <w:pPr>
        <w:numPr>
          <w:ilvl w:val="0"/>
          <w:numId w:val="6"/>
        </w:numPr>
        <w:ind w:hanging="300"/>
        <w:rPr>
          <w:rFonts w:ascii="Calibri" w:eastAsia="Calibri" w:hAnsi="Calibri" w:cs="Calibri"/>
          <w:sz w:val="22"/>
          <w:szCs w:val="22"/>
        </w:rPr>
      </w:pPr>
      <w:r>
        <w:rPr>
          <w:rFonts w:ascii="Calibri" w:eastAsia="Calibri" w:hAnsi="Calibri" w:cs="Calibri"/>
          <w:sz w:val="22"/>
          <w:szCs w:val="22"/>
        </w:rPr>
        <w:t>Contraindications to MRI</w:t>
      </w:r>
    </w:p>
    <w:p w14:paraId="11F366B2" w14:textId="77777777" w:rsidR="00F56D1A" w:rsidRDefault="00FD7C7F">
      <w:pPr>
        <w:numPr>
          <w:ilvl w:val="1"/>
          <w:numId w:val="6"/>
        </w:numPr>
        <w:ind w:hanging="327"/>
        <w:rPr>
          <w:rFonts w:ascii="Calibri" w:eastAsia="Calibri" w:hAnsi="Calibri" w:cs="Calibri"/>
          <w:sz w:val="22"/>
          <w:szCs w:val="22"/>
        </w:rPr>
      </w:pPr>
      <w:r>
        <w:rPr>
          <w:rFonts w:ascii="Calibri" w:eastAsia="Calibri" w:hAnsi="Calibri" w:cs="Calibri"/>
          <w:sz w:val="22"/>
          <w:szCs w:val="22"/>
        </w:rPr>
        <w:t>Severe claustrophobia</w:t>
      </w:r>
    </w:p>
    <w:p w14:paraId="41B7879E" w14:textId="77777777" w:rsidR="00F56D1A" w:rsidRDefault="00FD7C7F">
      <w:pPr>
        <w:numPr>
          <w:ilvl w:val="1"/>
          <w:numId w:val="6"/>
        </w:numPr>
        <w:ind w:hanging="327"/>
        <w:rPr>
          <w:rFonts w:ascii="Calibri" w:eastAsia="Calibri" w:hAnsi="Calibri" w:cs="Calibri"/>
          <w:sz w:val="22"/>
          <w:szCs w:val="22"/>
        </w:rPr>
      </w:pPr>
      <w:r>
        <w:rPr>
          <w:rFonts w:ascii="Calibri" w:eastAsia="Calibri" w:hAnsi="Calibri" w:cs="Calibri"/>
          <w:sz w:val="22"/>
          <w:szCs w:val="22"/>
        </w:rPr>
        <w:t>Severe pain/illness exacerbated by lying prone in the scanner</w:t>
      </w:r>
    </w:p>
    <w:p w14:paraId="38DA80C8" w14:textId="77777777" w:rsidR="00F56D1A" w:rsidRPr="00F40C8F" w:rsidRDefault="00FD7C7F">
      <w:pPr>
        <w:numPr>
          <w:ilvl w:val="1"/>
          <w:numId w:val="6"/>
        </w:numPr>
        <w:ind w:hanging="327"/>
        <w:rPr>
          <w:sz w:val="22"/>
          <w:szCs w:val="22"/>
        </w:rPr>
      </w:pPr>
      <w:r>
        <w:rPr>
          <w:rFonts w:ascii="Calibri" w:eastAsia="Calibri" w:hAnsi="Calibri" w:cs="Calibri"/>
          <w:sz w:val="22"/>
          <w:szCs w:val="22"/>
        </w:rPr>
        <w:t>Presence of non-MRI compatible metal foreign bodies or implants</w:t>
      </w:r>
    </w:p>
    <w:p w14:paraId="318B3DF7" w14:textId="77777777" w:rsidR="002069DD" w:rsidRPr="00F40C8F" w:rsidRDefault="002069DD">
      <w:pPr>
        <w:numPr>
          <w:ilvl w:val="1"/>
          <w:numId w:val="6"/>
        </w:numPr>
        <w:ind w:hanging="327"/>
        <w:rPr>
          <w:sz w:val="22"/>
          <w:szCs w:val="22"/>
        </w:rPr>
      </w:pPr>
      <w:r>
        <w:rPr>
          <w:rFonts w:ascii="Calibri" w:eastAsia="Calibri" w:hAnsi="Calibri" w:cs="Calibri"/>
          <w:sz w:val="22"/>
          <w:szCs w:val="22"/>
        </w:rPr>
        <w:t>Weight in excess of 350 lbs</w:t>
      </w:r>
    </w:p>
    <w:p w14:paraId="45D5073E" w14:textId="77777777" w:rsidR="002069DD" w:rsidRDefault="002069DD">
      <w:pPr>
        <w:numPr>
          <w:ilvl w:val="1"/>
          <w:numId w:val="6"/>
        </w:numPr>
        <w:ind w:hanging="327"/>
        <w:rPr>
          <w:sz w:val="22"/>
          <w:szCs w:val="22"/>
        </w:rPr>
      </w:pPr>
      <w:r>
        <w:rPr>
          <w:rFonts w:ascii="Calibri" w:eastAsia="Calibri" w:hAnsi="Calibri" w:cs="Calibri"/>
          <w:sz w:val="22"/>
          <w:szCs w:val="22"/>
        </w:rPr>
        <w:t>Shoulder width in excess of maximum tolerable width for scanner</w:t>
      </w:r>
    </w:p>
    <w:p w14:paraId="007D3E48" w14:textId="77777777" w:rsidR="00F56D1A" w:rsidRDefault="00F56D1A">
      <w:pPr>
        <w:tabs>
          <w:tab w:val="left" w:pos="1440"/>
        </w:tabs>
      </w:pPr>
    </w:p>
    <w:p w14:paraId="5FCAFC36" w14:textId="77777777" w:rsidR="00F56D1A" w:rsidRDefault="00F56D1A">
      <w:pPr>
        <w:tabs>
          <w:tab w:val="left" w:pos="1440"/>
        </w:tabs>
      </w:pPr>
    </w:p>
    <w:p w14:paraId="093A9C55" w14:textId="77777777" w:rsidR="00F56D1A" w:rsidRDefault="00F56D1A">
      <w:pPr>
        <w:tabs>
          <w:tab w:val="left" w:pos="1440"/>
        </w:tabs>
      </w:pPr>
    </w:p>
    <w:p w14:paraId="21B5A5E8" w14:textId="2BC3C4CA" w:rsidR="00F56D1A" w:rsidRDefault="00FD7C7F">
      <w:pPr>
        <w:spacing w:before="120" w:after="120"/>
      </w:pPr>
      <w:r>
        <w:rPr>
          <w:rFonts w:ascii="Calibri" w:eastAsia="Calibri" w:hAnsi="Calibri" w:cs="Calibri"/>
          <w:b/>
          <w:sz w:val="22"/>
          <w:szCs w:val="22"/>
        </w:rPr>
        <w:t>Primary outcome</w:t>
      </w:r>
      <w:r>
        <w:rPr>
          <w:rFonts w:ascii="Calibri" w:eastAsia="Calibri" w:hAnsi="Calibri" w:cs="Calibri"/>
          <w:sz w:val="22"/>
          <w:szCs w:val="22"/>
        </w:rPr>
        <w:br/>
      </w:r>
      <w:r w:rsidR="0069222D">
        <w:rPr>
          <w:rFonts w:ascii="Calibri" w:eastAsia="Calibri" w:hAnsi="Calibri" w:cs="Calibri"/>
          <w:sz w:val="22"/>
          <w:szCs w:val="22"/>
        </w:rPr>
        <w:t>Relative improvement in depression versus anxiety, as defined by the ratio of BDI improvement to BAI improvement.</w:t>
      </w:r>
    </w:p>
    <w:p w14:paraId="42182105" w14:textId="0DD4FF29" w:rsidR="0069222D" w:rsidRPr="00437729" w:rsidRDefault="00FD7C7F" w:rsidP="00C61FD3">
      <w:pPr>
        <w:spacing w:before="120" w:after="120"/>
        <w:rPr>
          <w:rFonts w:ascii="Calibri" w:eastAsia="Calibri" w:hAnsi="Calibri" w:cs="Calibri"/>
          <w:bCs/>
          <w:sz w:val="22"/>
          <w:szCs w:val="22"/>
        </w:rPr>
      </w:pPr>
      <w:bookmarkStart w:id="9" w:name="h.lnxbz9" w:colFirst="0" w:colLast="0"/>
      <w:bookmarkEnd w:id="9"/>
      <w:r>
        <w:rPr>
          <w:rFonts w:ascii="Calibri" w:eastAsia="Calibri" w:hAnsi="Calibri" w:cs="Calibri"/>
          <w:sz w:val="22"/>
          <w:szCs w:val="22"/>
        </w:rPr>
        <w:br/>
      </w:r>
      <w:r w:rsidR="0069222D">
        <w:rPr>
          <w:rFonts w:ascii="Calibri" w:eastAsia="Calibri" w:hAnsi="Calibri" w:cs="Calibri"/>
          <w:b/>
          <w:sz w:val="22"/>
          <w:szCs w:val="22"/>
        </w:rPr>
        <w:t>Outcome measures</w:t>
      </w:r>
      <w:r w:rsidR="00437729">
        <w:rPr>
          <w:rFonts w:ascii="Calibri" w:eastAsia="Calibri" w:hAnsi="Calibri" w:cs="Calibri"/>
          <w:b/>
          <w:sz w:val="22"/>
          <w:szCs w:val="22"/>
        </w:rPr>
        <w:t xml:space="preserve">: </w:t>
      </w:r>
      <w:r w:rsidR="00437729">
        <w:rPr>
          <w:rFonts w:ascii="Calibri" w:eastAsia="Calibri" w:hAnsi="Calibri" w:cs="Calibri"/>
          <w:bCs/>
          <w:sz w:val="22"/>
          <w:szCs w:val="22"/>
        </w:rPr>
        <w:t xml:space="preserve">The primary outcome will be derived using the BDI and BAI scores </w:t>
      </w:r>
      <w:r w:rsidR="00437729" w:rsidRPr="00437729">
        <w:rPr>
          <w:rFonts w:ascii="Calibri" w:eastAsia="Calibri" w:hAnsi="Calibri" w:cs="Calibri"/>
          <w:b/>
          <w:sz w:val="22"/>
          <w:szCs w:val="22"/>
        </w:rPr>
        <w:t>(a)</w:t>
      </w:r>
      <w:r w:rsidR="00437729">
        <w:rPr>
          <w:rFonts w:ascii="Calibri" w:eastAsia="Calibri" w:hAnsi="Calibri" w:cs="Calibri"/>
          <w:bCs/>
          <w:sz w:val="22"/>
          <w:szCs w:val="22"/>
        </w:rPr>
        <w:t>. The remaining measurements will be used for secondary outcomes and/or exploratory analyses.</w:t>
      </w:r>
    </w:p>
    <w:p w14:paraId="74697CAB" w14:textId="77777777" w:rsidR="0041287C" w:rsidRDefault="00C61FD3" w:rsidP="00C61FD3">
      <w:pPr>
        <w:spacing w:before="120" w:after="120"/>
        <w:rPr>
          <w:rFonts w:ascii="Calibri" w:eastAsia="Calibri" w:hAnsi="Calibri" w:cs="Calibri"/>
          <w:sz w:val="22"/>
          <w:szCs w:val="22"/>
        </w:rPr>
      </w:pPr>
      <w:r w:rsidRPr="00C61FD3">
        <w:rPr>
          <w:rFonts w:ascii="Calibri" w:eastAsia="Calibri" w:hAnsi="Calibri" w:cs="Calibri"/>
          <w:sz w:val="22"/>
          <w:szCs w:val="22"/>
        </w:rPr>
        <w:lastRenderedPageBreak/>
        <w:t xml:space="preserve">a) </w:t>
      </w:r>
      <w:r w:rsidR="0069222D">
        <w:rPr>
          <w:rFonts w:ascii="Calibri" w:eastAsia="Calibri" w:hAnsi="Calibri" w:cs="Calibri"/>
          <w:sz w:val="22"/>
          <w:szCs w:val="22"/>
        </w:rPr>
        <w:t xml:space="preserve">Self-report </w:t>
      </w:r>
      <w:r w:rsidRPr="00C61FD3">
        <w:rPr>
          <w:rFonts w:ascii="Calibri" w:eastAsia="Calibri" w:hAnsi="Calibri" w:cs="Calibri"/>
          <w:sz w:val="22"/>
          <w:szCs w:val="22"/>
        </w:rPr>
        <w:t>symptom scales</w:t>
      </w:r>
      <w:r w:rsidR="00437729">
        <w:rPr>
          <w:rFonts w:ascii="Calibri" w:eastAsia="Calibri" w:hAnsi="Calibri" w:cs="Calibri"/>
          <w:sz w:val="22"/>
          <w:szCs w:val="22"/>
        </w:rPr>
        <w:t>, including</w:t>
      </w:r>
      <w:r w:rsidRPr="00C61FD3">
        <w:rPr>
          <w:rFonts w:ascii="Calibri" w:eastAsia="Calibri" w:hAnsi="Calibri" w:cs="Calibri"/>
          <w:sz w:val="22"/>
          <w:szCs w:val="22"/>
        </w:rPr>
        <w:t xml:space="preserve"> </w:t>
      </w:r>
      <w:r w:rsidR="0069222D">
        <w:rPr>
          <w:rFonts w:ascii="Calibri" w:eastAsia="Calibri" w:hAnsi="Calibri" w:cs="Calibri"/>
          <w:sz w:val="22"/>
          <w:szCs w:val="22"/>
        </w:rPr>
        <w:t>Beck Depression Inventory (BDI) and Beck Anxiety Inventory</w:t>
      </w:r>
      <w:r w:rsidR="00437729">
        <w:rPr>
          <w:rFonts w:ascii="Calibri" w:eastAsia="Calibri" w:hAnsi="Calibri" w:cs="Calibri"/>
          <w:sz w:val="22"/>
          <w:szCs w:val="22"/>
        </w:rPr>
        <w:t xml:space="preserve"> </w:t>
      </w:r>
      <w:r w:rsidR="0069222D">
        <w:rPr>
          <w:rFonts w:ascii="Calibri" w:eastAsia="Calibri" w:hAnsi="Calibri" w:cs="Calibri"/>
          <w:sz w:val="22"/>
          <w:szCs w:val="22"/>
        </w:rPr>
        <w:t>(BAI)</w:t>
      </w:r>
      <w:r w:rsidR="00437729">
        <w:rPr>
          <w:rFonts w:ascii="Calibri" w:eastAsia="Calibri" w:hAnsi="Calibri" w:cs="Calibri"/>
          <w:sz w:val="22"/>
          <w:szCs w:val="22"/>
        </w:rPr>
        <w:t>, will be administered before the first treatment, before the 16</w:t>
      </w:r>
      <w:r w:rsidR="00437729" w:rsidRPr="00437729">
        <w:rPr>
          <w:rFonts w:ascii="Calibri" w:eastAsia="Calibri" w:hAnsi="Calibri" w:cs="Calibri"/>
          <w:sz w:val="22"/>
          <w:szCs w:val="22"/>
          <w:vertAlign w:val="superscript"/>
        </w:rPr>
        <w:t>th</w:t>
      </w:r>
      <w:r w:rsidR="00437729">
        <w:rPr>
          <w:rFonts w:ascii="Calibri" w:eastAsia="Calibri" w:hAnsi="Calibri" w:cs="Calibri"/>
          <w:sz w:val="22"/>
          <w:szCs w:val="22"/>
        </w:rPr>
        <w:t xml:space="preserve"> treatment, and after the last treatment</w:t>
      </w:r>
      <w:r w:rsidRPr="00C61FD3">
        <w:rPr>
          <w:rFonts w:ascii="Calibri" w:eastAsia="Calibri" w:hAnsi="Calibri" w:cs="Calibri"/>
          <w:sz w:val="22"/>
          <w:szCs w:val="22"/>
        </w:rPr>
        <w:t xml:space="preserve"> (estimated time </w:t>
      </w:r>
      <w:r w:rsidR="00437729">
        <w:rPr>
          <w:rFonts w:ascii="Calibri" w:eastAsia="Calibri" w:hAnsi="Calibri" w:cs="Calibri"/>
          <w:sz w:val="22"/>
          <w:szCs w:val="22"/>
        </w:rPr>
        <w:t>– 10 minutes each</w:t>
      </w:r>
      <w:r w:rsidRPr="00C61FD3">
        <w:rPr>
          <w:rFonts w:ascii="Calibri" w:eastAsia="Calibri" w:hAnsi="Calibri" w:cs="Calibri"/>
          <w:sz w:val="22"/>
          <w:szCs w:val="22"/>
        </w:rPr>
        <w:t>)</w:t>
      </w:r>
      <w:r w:rsidR="00437729">
        <w:rPr>
          <w:rFonts w:ascii="Calibri" w:eastAsia="Calibri" w:hAnsi="Calibri" w:cs="Calibri"/>
          <w:sz w:val="22"/>
          <w:szCs w:val="22"/>
        </w:rPr>
        <w:t>.</w:t>
      </w:r>
    </w:p>
    <w:p w14:paraId="04BA2388" w14:textId="6B108920" w:rsidR="00C61FD3" w:rsidRPr="00C61FD3" w:rsidRDefault="00C61FD3" w:rsidP="00C61FD3">
      <w:pPr>
        <w:spacing w:before="120" w:after="120"/>
        <w:rPr>
          <w:rFonts w:ascii="Calibri" w:eastAsia="Calibri" w:hAnsi="Calibri" w:cs="Calibri"/>
          <w:sz w:val="22"/>
          <w:szCs w:val="22"/>
        </w:rPr>
      </w:pPr>
      <w:r w:rsidRPr="00C61FD3">
        <w:rPr>
          <w:rFonts w:ascii="Calibri" w:eastAsia="Calibri" w:hAnsi="Calibri" w:cs="Calibri"/>
          <w:sz w:val="22"/>
          <w:szCs w:val="22"/>
        </w:rPr>
        <w:t xml:space="preserve">b) </w:t>
      </w:r>
      <w:r w:rsidR="0069222D">
        <w:rPr>
          <w:rFonts w:ascii="Calibri" w:eastAsia="Calibri" w:hAnsi="Calibri" w:cs="Calibri"/>
          <w:sz w:val="22"/>
          <w:szCs w:val="22"/>
        </w:rPr>
        <w:t>R</w:t>
      </w:r>
      <w:r w:rsidRPr="00C61FD3">
        <w:rPr>
          <w:rFonts w:ascii="Calibri" w:eastAsia="Calibri" w:hAnsi="Calibri" w:cs="Calibri"/>
          <w:sz w:val="22"/>
          <w:szCs w:val="22"/>
        </w:rPr>
        <w:t>esting-state functional magnetic resonance imaging (rsfMRI) and structural MRI scan</w:t>
      </w:r>
      <w:r w:rsidR="00437729">
        <w:rPr>
          <w:rFonts w:ascii="Calibri" w:eastAsia="Calibri" w:hAnsi="Calibri" w:cs="Calibri"/>
          <w:sz w:val="22"/>
          <w:szCs w:val="22"/>
        </w:rPr>
        <w:t xml:space="preserve"> will be administered before and after the treatment course </w:t>
      </w:r>
      <w:r w:rsidR="0069222D">
        <w:rPr>
          <w:rFonts w:ascii="Calibri" w:eastAsia="Calibri" w:hAnsi="Calibri" w:cs="Calibri"/>
          <w:sz w:val="22"/>
          <w:szCs w:val="22"/>
        </w:rPr>
        <w:t>(estimated time – 45 minutes)</w:t>
      </w:r>
      <w:r w:rsidR="00437729">
        <w:rPr>
          <w:rFonts w:ascii="Calibri" w:eastAsia="Calibri" w:hAnsi="Calibri" w:cs="Calibri"/>
          <w:sz w:val="22"/>
          <w:szCs w:val="22"/>
        </w:rPr>
        <w:t>.</w:t>
      </w:r>
    </w:p>
    <w:p w14:paraId="73F1C5E3" w14:textId="6CB03FF9" w:rsidR="00C61FD3" w:rsidRPr="00C61FD3" w:rsidRDefault="00C61FD3" w:rsidP="00C61FD3">
      <w:pPr>
        <w:spacing w:before="120" w:after="120"/>
        <w:rPr>
          <w:rFonts w:ascii="Calibri" w:eastAsia="Calibri" w:hAnsi="Calibri" w:cs="Calibri"/>
          <w:sz w:val="22"/>
          <w:szCs w:val="22"/>
        </w:rPr>
      </w:pPr>
      <w:r w:rsidRPr="00C61FD3">
        <w:rPr>
          <w:rFonts w:ascii="Calibri" w:eastAsia="Calibri" w:hAnsi="Calibri" w:cs="Calibri"/>
          <w:sz w:val="22"/>
          <w:szCs w:val="22"/>
        </w:rPr>
        <w:t xml:space="preserve">c) Computerized version of TCI-R140 (Temperament and character inventory, revised 140-question format) </w:t>
      </w:r>
      <w:r w:rsidR="00437729">
        <w:rPr>
          <w:rFonts w:ascii="Calibri" w:eastAsia="Calibri" w:hAnsi="Calibri" w:cs="Calibri"/>
          <w:sz w:val="22"/>
          <w:szCs w:val="22"/>
        </w:rPr>
        <w:t xml:space="preserve">will be administered before and after the treatment course </w:t>
      </w:r>
      <w:r w:rsidRPr="00C61FD3">
        <w:rPr>
          <w:rFonts w:ascii="Calibri" w:eastAsia="Calibri" w:hAnsi="Calibri" w:cs="Calibri"/>
          <w:sz w:val="22"/>
          <w:szCs w:val="22"/>
        </w:rPr>
        <w:t xml:space="preserve">(estimated time - </w:t>
      </w:r>
      <w:r w:rsidR="00437729">
        <w:rPr>
          <w:rFonts w:ascii="Calibri" w:eastAsia="Calibri" w:hAnsi="Calibri" w:cs="Calibri"/>
          <w:sz w:val="22"/>
          <w:szCs w:val="22"/>
        </w:rPr>
        <w:t>15</w:t>
      </w:r>
      <w:r w:rsidRPr="00C61FD3">
        <w:rPr>
          <w:rFonts w:ascii="Calibri" w:eastAsia="Calibri" w:hAnsi="Calibri" w:cs="Calibri"/>
          <w:sz w:val="22"/>
          <w:szCs w:val="22"/>
        </w:rPr>
        <w:t xml:space="preserve"> minutes)</w:t>
      </w:r>
      <w:r w:rsidR="00437729">
        <w:rPr>
          <w:rFonts w:ascii="Calibri" w:eastAsia="Calibri" w:hAnsi="Calibri" w:cs="Calibri"/>
          <w:sz w:val="22"/>
          <w:szCs w:val="22"/>
        </w:rPr>
        <w:t>.</w:t>
      </w:r>
    </w:p>
    <w:p w14:paraId="1D41791F" w14:textId="2D3B7A64" w:rsidR="00C61FD3" w:rsidRDefault="00C61FD3" w:rsidP="00C61FD3">
      <w:pPr>
        <w:spacing w:before="120" w:after="120"/>
        <w:rPr>
          <w:rFonts w:ascii="Calibri" w:eastAsia="Calibri" w:hAnsi="Calibri" w:cs="Calibri"/>
          <w:sz w:val="22"/>
          <w:szCs w:val="22"/>
        </w:rPr>
      </w:pPr>
      <w:r w:rsidRPr="00C61FD3">
        <w:rPr>
          <w:rFonts w:ascii="Calibri" w:eastAsia="Calibri" w:hAnsi="Calibri" w:cs="Calibri"/>
          <w:sz w:val="22"/>
          <w:szCs w:val="22"/>
        </w:rPr>
        <w:t xml:space="preserve">d) </w:t>
      </w:r>
      <w:r w:rsidR="00437729">
        <w:rPr>
          <w:rFonts w:ascii="Calibri" w:eastAsia="Calibri" w:hAnsi="Calibri" w:cs="Calibri"/>
          <w:sz w:val="22"/>
          <w:szCs w:val="22"/>
        </w:rPr>
        <w:t xml:space="preserve">The </w:t>
      </w:r>
      <w:r w:rsidRPr="00C61FD3">
        <w:rPr>
          <w:rFonts w:ascii="Calibri" w:eastAsia="Calibri" w:hAnsi="Calibri" w:cs="Calibri"/>
          <w:sz w:val="22"/>
          <w:szCs w:val="22"/>
        </w:rPr>
        <w:t xml:space="preserve">NIH Toolbox cognitive and emotional </w:t>
      </w:r>
      <w:r w:rsidR="00437729">
        <w:rPr>
          <w:rFonts w:ascii="Calibri" w:eastAsia="Calibri" w:hAnsi="Calibri" w:cs="Calibri"/>
          <w:sz w:val="22"/>
          <w:szCs w:val="22"/>
        </w:rPr>
        <w:t>batteries will be administered before and after the treatment course</w:t>
      </w:r>
      <w:r w:rsidRPr="00C61FD3">
        <w:rPr>
          <w:rFonts w:ascii="Calibri" w:eastAsia="Calibri" w:hAnsi="Calibri" w:cs="Calibri"/>
          <w:sz w:val="22"/>
          <w:szCs w:val="22"/>
        </w:rPr>
        <w:t xml:space="preserve"> (estimated time </w:t>
      </w:r>
      <w:r w:rsidR="00437729">
        <w:rPr>
          <w:rFonts w:ascii="Calibri" w:eastAsia="Calibri" w:hAnsi="Calibri" w:cs="Calibri"/>
          <w:sz w:val="22"/>
          <w:szCs w:val="22"/>
        </w:rPr>
        <w:t>–</w:t>
      </w:r>
      <w:r w:rsidRPr="00C61FD3">
        <w:rPr>
          <w:rFonts w:ascii="Calibri" w:eastAsia="Calibri" w:hAnsi="Calibri" w:cs="Calibri"/>
          <w:sz w:val="22"/>
          <w:szCs w:val="22"/>
        </w:rPr>
        <w:t xml:space="preserve"> </w:t>
      </w:r>
      <w:r w:rsidR="00437729">
        <w:rPr>
          <w:rFonts w:ascii="Calibri" w:eastAsia="Calibri" w:hAnsi="Calibri" w:cs="Calibri"/>
          <w:sz w:val="22"/>
          <w:szCs w:val="22"/>
        </w:rPr>
        <w:t>40</w:t>
      </w:r>
      <w:r w:rsidRPr="00C61FD3">
        <w:rPr>
          <w:rFonts w:ascii="Calibri" w:eastAsia="Calibri" w:hAnsi="Calibri" w:cs="Calibri"/>
          <w:sz w:val="22"/>
          <w:szCs w:val="22"/>
        </w:rPr>
        <w:t xml:space="preserve"> minutes)</w:t>
      </w:r>
      <w:r w:rsidR="00437729">
        <w:rPr>
          <w:rFonts w:ascii="Calibri" w:eastAsia="Calibri" w:hAnsi="Calibri" w:cs="Calibri"/>
          <w:sz w:val="22"/>
          <w:szCs w:val="22"/>
        </w:rPr>
        <w:t>.</w:t>
      </w:r>
    </w:p>
    <w:p w14:paraId="5DD30746" w14:textId="5C34FCE2" w:rsidR="00437729" w:rsidRPr="00C61FD3" w:rsidRDefault="00437729" w:rsidP="00C61FD3">
      <w:pPr>
        <w:spacing w:before="120" w:after="120"/>
        <w:rPr>
          <w:rFonts w:ascii="Calibri" w:eastAsia="Calibri" w:hAnsi="Calibri" w:cs="Calibri"/>
          <w:sz w:val="22"/>
          <w:szCs w:val="22"/>
        </w:rPr>
      </w:pPr>
      <w:r>
        <w:rPr>
          <w:rFonts w:ascii="Calibri" w:eastAsia="Calibri" w:hAnsi="Calibri" w:cs="Calibri"/>
          <w:sz w:val="22"/>
          <w:szCs w:val="22"/>
        </w:rPr>
        <w:t>*</w:t>
      </w:r>
      <w:r w:rsidRPr="00C61FD3">
        <w:rPr>
          <w:rFonts w:ascii="Calibri" w:eastAsia="Calibri" w:hAnsi="Calibri" w:cs="Calibri"/>
          <w:sz w:val="22"/>
          <w:szCs w:val="22"/>
        </w:rPr>
        <w:t>NIH Toolbox is an interactive computerized testing battery that is not available in attachable form. In lieu of this, we are attaching official NIH documentation to describe the tests.</w:t>
      </w:r>
    </w:p>
    <w:p w14:paraId="1CA17689" w14:textId="77D660B6" w:rsidR="00C61FD3" w:rsidRDefault="00C61FD3" w:rsidP="00C61FD3">
      <w:pPr>
        <w:spacing w:before="120" w:after="120"/>
        <w:rPr>
          <w:rFonts w:ascii="Calibri" w:eastAsia="Calibri" w:hAnsi="Calibri" w:cs="Calibri"/>
          <w:sz w:val="22"/>
          <w:szCs w:val="22"/>
        </w:rPr>
      </w:pPr>
      <w:r w:rsidRPr="00C61FD3">
        <w:rPr>
          <w:rFonts w:ascii="Calibri" w:eastAsia="Calibri" w:hAnsi="Calibri" w:cs="Calibri"/>
          <w:sz w:val="22"/>
          <w:szCs w:val="22"/>
        </w:rPr>
        <w:t xml:space="preserve">e) </w:t>
      </w:r>
      <w:r w:rsidR="00437729">
        <w:rPr>
          <w:rFonts w:ascii="Calibri" w:eastAsia="Calibri" w:hAnsi="Calibri" w:cs="Calibri"/>
          <w:sz w:val="22"/>
          <w:szCs w:val="22"/>
        </w:rPr>
        <w:t>A multidimensional task-based emotional assessment will be administered before and after the treatment course (estimated time – 50 minutes).</w:t>
      </w:r>
    </w:p>
    <w:p w14:paraId="7649148F" w14:textId="1F885DE4" w:rsidR="00437729" w:rsidRDefault="00437729" w:rsidP="00C61FD3">
      <w:pPr>
        <w:spacing w:before="120" w:after="120"/>
        <w:rPr>
          <w:rFonts w:ascii="Calibri" w:eastAsia="Calibri" w:hAnsi="Calibri" w:cs="Calibri"/>
          <w:sz w:val="22"/>
          <w:szCs w:val="22"/>
        </w:rPr>
      </w:pPr>
      <w:r>
        <w:rPr>
          <w:rFonts w:ascii="Calibri" w:eastAsia="Calibri" w:hAnsi="Calibri" w:cs="Calibri"/>
          <w:sz w:val="22"/>
          <w:szCs w:val="22"/>
        </w:rPr>
        <w:t>*The task-based emotional assessment includes interactive testing which is not available in attachable form. In lieu of this, we are attaching publications that describe the assessment.</w:t>
      </w:r>
    </w:p>
    <w:p w14:paraId="4D86A67B" w14:textId="3B252F12" w:rsidR="008A7027" w:rsidRDefault="008A7027" w:rsidP="00C61FD3">
      <w:pPr>
        <w:spacing w:before="120" w:after="120"/>
        <w:rPr>
          <w:rFonts w:ascii="Calibri" w:eastAsia="Calibri" w:hAnsi="Calibri" w:cs="Calibri"/>
          <w:sz w:val="22"/>
          <w:szCs w:val="22"/>
        </w:rPr>
      </w:pPr>
      <w:r>
        <w:rPr>
          <w:rFonts w:ascii="Calibri" w:eastAsia="Calibri" w:hAnsi="Calibri" w:cs="Calibri"/>
          <w:sz w:val="22"/>
          <w:szCs w:val="22"/>
        </w:rPr>
        <w:t xml:space="preserve">f) </w:t>
      </w:r>
      <w:r w:rsidR="0016220E">
        <w:rPr>
          <w:rFonts w:ascii="Calibri" w:eastAsia="Calibri" w:hAnsi="Calibri" w:cs="Calibri"/>
          <w:sz w:val="22"/>
          <w:szCs w:val="22"/>
        </w:rPr>
        <w:t>Participants</w:t>
      </w:r>
      <w:r w:rsidR="0016220E" w:rsidRPr="0016220E">
        <w:rPr>
          <w:rFonts w:ascii="Calibri" w:eastAsia="Calibri" w:hAnsi="Calibri" w:cs="Calibri"/>
          <w:sz w:val="22"/>
          <w:szCs w:val="22"/>
        </w:rPr>
        <w:t xml:space="preserve"> will be questioned daily for severity of headaches (Likert scale), depression (Likert scale), anxiety (Likert scale), manic symptoms (elevated/irritable/expansive mood), and suicidality (following BDI item 9). If any of these parameters worsen, the subject will be evaluated immediately by a psychiatrist. In the event of a seizure or active suicidality with plan, the subject will be referred for emergency care, withdrawn from the study, and reported to the IRB.</w:t>
      </w:r>
    </w:p>
    <w:p w14:paraId="75E5BD61" w14:textId="77777777" w:rsidR="00783A69" w:rsidRDefault="00783A69" w:rsidP="00783A69">
      <w:pPr>
        <w:spacing w:before="120" w:after="120"/>
        <w:rPr>
          <w:rFonts w:ascii="Calibri" w:eastAsia="Calibri" w:hAnsi="Calibri" w:cs="Calibri"/>
          <w:sz w:val="22"/>
          <w:szCs w:val="22"/>
        </w:rPr>
      </w:pPr>
      <w:bookmarkStart w:id="10" w:name="_Hlk53496049"/>
      <w:r>
        <w:rPr>
          <w:rFonts w:ascii="Calibri" w:eastAsia="Calibri" w:hAnsi="Calibri" w:cs="Calibri"/>
          <w:sz w:val="22"/>
          <w:szCs w:val="22"/>
        </w:rPr>
        <w:t>These adverse effects will be evaluated via the following questions:</w:t>
      </w:r>
      <w:r>
        <w:rPr>
          <w:rFonts w:ascii="Calibri" w:eastAsia="Calibri" w:hAnsi="Calibri" w:cs="Calibri"/>
          <w:sz w:val="22"/>
          <w:szCs w:val="22"/>
        </w:rPr>
        <w:br/>
        <w:t>“On a scale of 1 to 10, how severe is your depression today?” (Likert scale for depression)</w:t>
      </w:r>
      <w:r>
        <w:rPr>
          <w:rFonts w:ascii="Calibri" w:eastAsia="Calibri" w:hAnsi="Calibri" w:cs="Calibri"/>
          <w:sz w:val="22"/>
          <w:szCs w:val="22"/>
        </w:rPr>
        <w:br/>
        <w:t>“On a scale of 1 to 10, how severe is your anxiety today?” (Likert scale for anxiety)</w:t>
      </w:r>
      <w:r>
        <w:rPr>
          <w:rFonts w:ascii="Calibri" w:eastAsia="Calibri" w:hAnsi="Calibri" w:cs="Calibri"/>
          <w:sz w:val="22"/>
          <w:szCs w:val="22"/>
        </w:rPr>
        <w:br/>
        <w:t>“On a scale of 1 to 10, how severe  are your headaches today?” (Likert scale for headaches)</w:t>
      </w:r>
      <w:r>
        <w:rPr>
          <w:rFonts w:ascii="Calibri" w:eastAsia="Calibri" w:hAnsi="Calibri" w:cs="Calibri"/>
          <w:sz w:val="22"/>
          <w:szCs w:val="22"/>
        </w:rPr>
        <w:br/>
        <w:t>“Do you feel like your mood is unusually [happy/angry/all over the place] today?” (Manic symptoms)</w:t>
      </w:r>
    </w:p>
    <w:p w14:paraId="099F233C" w14:textId="77777777" w:rsidR="00783A69" w:rsidRPr="00477771" w:rsidRDefault="00783A69" w:rsidP="00783A69">
      <w:pPr>
        <w:spacing w:before="120" w:after="120"/>
        <w:rPr>
          <w:rFonts w:ascii="Calibri" w:eastAsia="Calibri" w:hAnsi="Calibri" w:cs="Calibri"/>
          <w:sz w:val="22"/>
          <w:szCs w:val="22"/>
        </w:rPr>
      </w:pPr>
      <w:r>
        <w:rPr>
          <w:rFonts w:ascii="Calibri" w:eastAsia="Calibri" w:hAnsi="Calibri" w:cs="Calibri"/>
          <w:sz w:val="22"/>
          <w:szCs w:val="22"/>
        </w:rPr>
        <w:t>The participant will be evaluated by a board-certified psychiatrist if there is any worsening of manic symptoms (a positive response to the mania question above) or suicidality (BDI item 9 score increases to 2 or 3). The participant will also be evaluated by a psychiatrist if there is a 2-point worsening from baseline on the depression/anxiety/headache Likert scales. The psychiatrist will conduct a clinical assessment to determine if the patient requires emergency treatment. If so, the patient will be withdrawn from the study and referred to the emergency department.</w:t>
      </w:r>
    </w:p>
    <w:bookmarkEnd w:id="10"/>
    <w:p w14:paraId="1C8B87DA" w14:textId="77777777" w:rsidR="00783A69" w:rsidRPr="00C61FD3" w:rsidRDefault="00783A69" w:rsidP="00C61FD3">
      <w:pPr>
        <w:spacing w:before="120" w:after="120"/>
        <w:rPr>
          <w:rFonts w:ascii="Calibri" w:eastAsia="Calibri" w:hAnsi="Calibri" w:cs="Calibri"/>
          <w:sz w:val="22"/>
          <w:szCs w:val="22"/>
        </w:rPr>
      </w:pPr>
    </w:p>
    <w:p w14:paraId="50AA73B2" w14:textId="7FFF524B" w:rsidR="006C730E" w:rsidRPr="00372E39" w:rsidRDefault="006C730E">
      <w:pPr>
        <w:spacing w:before="120" w:after="120"/>
        <w:rPr>
          <w:rFonts w:ascii="Calibri" w:eastAsia="Calibri" w:hAnsi="Calibri" w:cs="Calibri"/>
          <w:sz w:val="22"/>
          <w:szCs w:val="22"/>
        </w:rPr>
      </w:pPr>
    </w:p>
    <w:p w14:paraId="0BFC073C" w14:textId="130434F8" w:rsidR="00082EE6" w:rsidRPr="0016220E" w:rsidRDefault="00FD7C7F" w:rsidP="00082EE6">
      <w:pPr>
        <w:spacing w:before="120" w:after="120"/>
      </w:pPr>
      <w:r>
        <w:rPr>
          <w:rFonts w:ascii="Calibri" w:eastAsia="Calibri" w:hAnsi="Calibri" w:cs="Calibri"/>
          <w:sz w:val="22"/>
          <w:szCs w:val="22"/>
        </w:rPr>
        <w:br/>
      </w:r>
      <w:r>
        <w:rPr>
          <w:rFonts w:ascii="Calibri" w:eastAsia="Calibri" w:hAnsi="Calibri" w:cs="Calibri"/>
          <w:b/>
          <w:sz w:val="22"/>
          <w:szCs w:val="22"/>
        </w:rPr>
        <w:t>Statistical methodology</w:t>
      </w:r>
      <w:r>
        <w:rPr>
          <w:rFonts w:ascii="Calibri" w:eastAsia="Calibri" w:hAnsi="Calibri" w:cs="Calibri"/>
          <w:sz w:val="22"/>
          <w:szCs w:val="22"/>
        </w:rPr>
        <w:br/>
      </w:r>
      <w:bookmarkStart w:id="11" w:name="h.35nkun2" w:colFirst="0" w:colLast="0"/>
      <w:bookmarkEnd w:id="11"/>
      <w:r w:rsidR="00082EE6" w:rsidRPr="00372E39">
        <w:rPr>
          <w:rFonts w:ascii="Calibri" w:eastAsia="Calibri" w:hAnsi="Calibri" w:cs="Calibri"/>
          <w:i/>
          <w:sz w:val="22"/>
          <w:szCs w:val="22"/>
        </w:rPr>
        <w:t xml:space="preserve">Primary </w:t>
      </w:r>
      <w:r w:rsidR="00082EE6">
        <w:rPr>
          <w:rFonts w:ascii="Calibri" w:eastAsia="Calibri" w:hAnsi="Calibri" w:cs="Calibri"/>
          <w:i/>
          <w:sz w:val="22"/>
          <w:szCs w:val="22"/>
        </w:rPr>
        <w:t>analysis of primary outcome:</w:t>
      </w:r>
      <w:r w:rsidR="00082EE6">
        <w:br/>
      </w:r>
      <w:r w:rsidR="00082EE6">
        <w:rPr>
          <w:rFonts w:ascii="Calibri" w:eastAsia="Calibri" w:hAnsi="Calibri" w:cs="Calibri"/>
          <w:sz w:val="22"/>
          <w:szCs w:val="22"/>
        </w:rPr>
        <w:t>We hypothesize that t</w:t>
      </w:r>
      <w:r w:rsidR="00082EE6" w:rsidRPr="00437729">
        <w:rPr>
          <w:rFonts w:ascii="Calibri" w:eastAsia="Calibri" w:hAnsi="Calibri" w:cs="Calibri"/>
          <w:sz w:val="22"/>
          <w:szCs w:val="22"/>
        </w:rPr>
        <w:t>he ratio of BDI to BAI change will be higher for the patients stimulated at the dysphoric target than for patients stimulated at the anxiosomatic target</w:t>
      </w:r>
      <w:r w:rsidR="00082EE6">
        <w:rPr>
          <w:rFonts w:ascii="Calibri" w:eastAsia="Calibri" w:hAnsi="Calibri" w:cs="Calibri"/>
          <w:sz w:val="22"/>
          <w:szCs w:val="22"/>
        </w:rPr>
        <w:t xml:space="preserve">. The rank-transformed ratio will be compared between groups using repeated-measures ANOVA. </w:t>
      </w:r>
    </w:p>
    <w:p w14:paraId="5EAE4FC1" w14:textId="77777777" w:rsidR="00082EE6" w:rsidRPr="008A7027" w:rsidRDefault="00082EE6" w:rsidP="00082EE6">
      <w:pPr>
        <w:spacing w:before="120" w:after="120"/>
        <w:rPr>
          <w:rFonts w:ascii="Calibri" w:eastAsia="Calibri" w:hAnsi="Calibri" w:cs="Calibri"/>
          <w:sz w:val="22"/>
          <w:szCs w:val="22"/>
        </w:rPr>
      </w:pPr>
      <w:r>
        <w:rPr>
          <w:rFonts w:ascii="Calibri" w:eastAsia="Calibri" w:hAnsi="Calibri" w:cs="Calibri"/>
          <w:i/>
          <w:sz w:val="22"/>
          <w:szCs w:val="22"/>
        </w:rPr>
        <w:br/>
      </w:r>
      <w:r w:rsidRPr="00DC4F7F">
        <w:rPr>
          <w:rFonts w:ascii="Calibri" w:eastAsia="Calibri" w:hAnsi="Calibri" w:cs="Calibri"/>
          <w:i/>
          <w:sz w:val="22"/>
          <w:szCs w:val="22"/>
        </w:rPr>
        <w:t xml:space="preserve">Secondary outcomes: </w:t>
      </w:r>
      <w:r>
        <w:rPr>
          <w:rFonts w:ascii="Calibri" w:eastAsia="Calibri" w:hAnsi="Calibri" w:cs="Calibri"/>
          <w:i/>
          <w:sz w:val="22"/>
          <w:szCs w:val="22"/>
        </w:rPr>
        <w:br/>
      </w:r>
      <w:r>
        <w:rPr>
          <w:rFonts w:ascii="Calibri" w:eastAsia="Calibri" w:hAnsi="Calibri" w:cs="Calibri"/>
          <w:sz w:val="22"/>
          <w:szCs w:val="22"/>
        </w:rPr>
        <w:t>The two groups will be compared in terms of the following secondary outcomes:</w:t>
      </w:r>
    </w:p>
    <w:p w14:paraId="6036797A" w14:textId="77777777" w:rsidR="00082EE6" w:rsidRPr="008A7027" w:rsidRDefault="00082EE6" w:rsidP="00082EE6">
      <w:pPr>
        <w:pStyle w:val="ListParagraph"/>
        <w:numPr>
          <w:ilvl w:val="0"/>
          <w:numId w:val="9"/>
        </w:numPr>
        <w:spacing w:before="120" w:after="120"/>
        <w:rPr>
          <w:rFonts w:ascii="Calibri" w:eastAsia="Calibri" w:hAnsi="Calibri" w:cs="Calibri"/>
          <w:i/>
          <w:sz w:val="22"/>
          <w:szCs w:val="22"/>
        </w:rPr>
      </w:pPr>
      <w:r>
        <w:rPr>
          <w:rFonts w:ascii="Calibri" w:eastAsia="Calibri" w:hAnsi="Calibri" w:cs="Calibri"/>
          <w:sz w:val="22"/>
          <w:szCs w:val="22"/>
        </w:rPr>
        <w:t>C</w:t>
      </w:r>
      <w:r w:rsidRPr="008A7027">
        <w:rPr>
          <w:rFonts w:ascii="Calibri" w:eastAsia="Calibri" w:hAnsi="Calibri" w:cs="Calibri"/>
          <w:sz w:val="22"/>
          <w:szCs w:val="22"/>
        </w:rPr>
        <w:t xml:space="preserve">hanges in resting-state connectivity </w:t>
      </w:r>
      <w:r>
        <w:rPr>
          <w:rFonts w:ascii="Calibri" w:eastAsia="Calibri" w:hAnsi="Calibri" w:cs="Calibri"/>
          <w:sz w:val="22"/>
          <w:szCs w:val="22"/>
        </w:rPr>
        <w:t xml:space="preserve">within the dysphoric and anxiosomatic networks </w:t>
      </w:r>
    </w:p>
    <w:p w14:paraId="24DF1969" w14:textId="77777777" w:rsidR="00082EE6" w:rsidRPr="008A7027" w:rsidRDefault="00082EE6" w:rsidP="00082EE6">
      <w:pPr>
        <w:pStyle w:val="ListParagraph"/>
        <w:numPr>
          <w:ilvl w:val="0"/>
          <w:numId w:val="9"/>
        </w:numPr>
        <w:spacing w:before="120" w:after="120"/>
        <w:rPr>
          <w:rFonts w:ascii="Calibri" w:eastAsia="Calibri" w:hAnsi="Calibri" w:cs="Calibri"/>
          <w:i/>
          <w:sz w:val="22"/>
          <w:szCs w:val="22"/>
        </w:rPr>
      </w:pPr>
      <w:r>
        <w:rPr>
          <w:rFonts w:ascii="Calibri" w:eastAsia="Calibri" w:hAnsi="Calibri" w:cs="Calibri"/>
          <w:sz w:val="22"/>
          <w:szCs w:val="22"/>
        </w:rPr>
        <w:t>C</w:t>
      </w:r>
      <w:r w:rsidRPr="008A7027">
        <w:rPr>
          <w:rFonts w:ascii="Calibri" w:eastAsia="Calibri" w:hAnsi="Calibri" w:cs="Calibri"/>
          <w:sz w:val="22"/>
          <w:szCs w:val="22"/>
        </w:rPr>
        <w:t>hanges in emotional task battery subscales</w:t>
      </w:r>
    </w:p>
    <w:p w14:paraId="1DDE8DB0" w14:textId="77777777" w:rsidR="00082EE6" w:rsidRPr="008A7027" w:rsidRDefault="00082EE6" w:rsidP="00082EE6">
      <w:pPr>
        <w:pStyle w:val="ListParagraph"/>
        <w:numPr>
          <w:ilvl w:val="0"/>
          <w:numId w:val="9"/>
        </w:numPr>
        <w:spacing w:before="120" w:after="120"/>
        <w:rPr>
          <w:rFonts w:ascii="Calibri" w:eastAsia="Calibri" w:hAnsi="Calibri" w:cs="Calibri"/>
          <w:i/>
          <w:sz w:val="22"/>
          <w:szCs w:val="22"/>
        </w:rPr>
      </w:pPr>
      <w:r>
        <w:rPr>
          <w:rFonts w:ascii="Calibri" w:eastAsia="Calibri" w:hAnsi="Calibri" w:cs="Calibri"/>
          <w:sz w:val="22"/>
          <w:szCs w:val="22"/>
        </w:rPr>
        <w:t>Changes</w:t>
      </w:r>
      <w:r w:rsidRPr="008A7027">
        <w:rPr>
          <w:rFonts w:ascii="Calibri" w:eastAsia="Calibri" w:hAnsi="Calibri" w:cs="Calibri"/>
          <w:sz w:val="22"/>
          <w:szCs w:val="22"/>
        </w:rPr>
        <w:t xml:space="preserve"> in NIH Toolbox </w:t>
      </w:r>
      <w:r>
        <w:rPr>
          <w:rFonts w:ascii="Calibri" w:eastAsia="Calibri" w:hAnsi="Calibri" w:cs="Calibri"/>
          <w:sz w:val="22"/>
          <w:szCs w:val="22"/>
        </w:rPr>
        <w:t>sub</w:t>
      </w:r>
      <w:r w:rsidRPr="008A7027">
        <w:rPr>
          <w:rFonts w:ascii="Calibri" w:eastAsia="Calibri" w:hAnsi="Calibri" w:cs="Calibri"/>
          <w:sz w:val="22"/>
          <w:szCs w:val="22"/>
        </w:rPr>
        <w:t>scales</w:t>
      </w:r>
    </w:p>
    <w:p w14:paraId="7DEE69C8" w14:textId="77777777" w:rsidR="00082EE6" w:rsidRPr="008A7027" w:rsidRDefault="00082EE6" w:rsidP="00082EE6">
      <w:pPr>
        <w:pStyle w:val="ListParagraph"/>
        <w:numPr>
          <w:ilvl w:val="0"/>
          <w:numId w:val="9"/>
        </w:numPr>
        <w:spacing w:before="120" w:after="120"/>
        <w:rPr>
          <w:rFonts w:ascii="Calibri" w:eastAsia="Calibri" w:hAnsi="Calibri" w:cs="Calibri"/>
          <w:i/>
          <w:sz w:val="22"/>
          <w:szCs w:val="22"/>
        </w:rPr>
      </w:pPr>
      <w:r>
        <w:rPr>
          <w:rFonts w:ascii="Calibri" w:eastAsia="Calibri" w:hAnsi="Calibri" w:cs="Calibri"/>
          <w:sz w:val="22"/>
          <w:szCs w:val="22"/>
        </w:rPr>
        <w:t>C</w:t>
      </w:r>
      <w:r w:rsidRPr="008A7027">
        <w:rPr>
          <w:rFonts w:ascii="Calibri" w:eastAsia="Calibri" w:hAnsi="Calibri" w:cs="Calibri"/>
          <w:sz w:val="22"/>
          <w:szCs w:val="22"/>
        </w:rPr>
        <w:t xml:space="preserve">hanges in individual TCI traits </w:t>
      </w:r>
    </w:p>
    <w:p w14:paraId="3E5D1D7C" w14:textId="77777777" w:rsidR="00082EE6" w:rsidRPr="008A7027" w:rsidRDefault="00082EE6" w:rsidP="00082EE6">
      <w:pPr>
        <w:spacing w:before="120" w:after="120"/>
        <w:rPr>
          <w:rFonts w:ascii="Calibri" w:eastAsia="Calibri" w:hAnsi="Calibri" w:cs="Calibri"/>
          <w:iCs/>
          <w:sz w:val="22"/>
          <w:szCs w:val="22"/>
        </w:rPr>
      </w:pPr>
      <w:r>
        <w:rPr>
          <w:rFonts w:ascii="Calibri" w:eastAsia="Calibri" w:hAnsi="Calibri" w:cs="Calibri"/>
          <w:iCs/>
          <w:sz w:val="22"/>
          <w:szCs w:val="22"/>
        </w:rPr>
        <w:t>Each of these metrics will be assessed for normality using a Shapiro-Wilk test. If the distribution is normal, then the metric will be compared between groups using Student’s t-test. If the distribution is non-normal, then the metric will be compared between groups using a Mann-Whitney U-test.</w:t>
      </w:r>
    </w:p>
    <w:p w14:paraId="1540F365" w14:textId="77777777" w:rsidR="00082EE6" w:rsidRPr="0069222D" w:rsidRDefault="00082EE6" w:rsidP="00082EE6">
      <w:pPr>
        <w:spacing w:before="120" w:after="120"/>
        <w:rPr>
          <w:rFonts w:ascii="Calibri" w:eastAsia="Calibri" w:hAnsi="Calibri" w:cs="Calibri"/>
          <w:sz w:val="22"/>
          <w:szCs w:val="22"/>
        </w:rPr>
      </w:pPr>
    </w:p>
    <w:p w14:paraId="77C618E5" w14:textId="77777777" w:rsidR="00082EE6" w:rsidRPr="0016220E" w:rsidRDefault="00082EE6" w:rsidP="00082EE6">
      <w:pPr>
        <w:spacing w:before="120" w:after="120"/>
        <w:rPr>
          <w:rFonts w:ascii="Calibri" w:eastAsia="Calibri" w:hAnsi="Calibri" w:cs="Calibri"/>
          <w:i/>
          <w:sz w:val="22"/>
          <w:szCs w:val="22"/>
        </w:rPr>
      </w:pPr>
      <w:r w:rsidRPr="00DC4F7F">
        <w:rPr>
          <w:rFonts w:ascii="Calibri" w:eastAsia="Calibri" w:hAnsi="Calibri" w:cs="Calibri"/>
          <w:i/>
          <w:sz w:val="22"/>
          <w:szCs w:val="22"/>
        </w:rPr>
        <w:t xml:space="preserve">Adverse events: </w:t>
      </w:r>
      <w:r>
        <w:rPr>
          <w:rFonts w:ascii="Calibri" w:eastAsia="Calibri" w:hAnsi="Calibri" w:cs="Calibri"/>
          <w:i/>
          <w:sz w:val="22"/>
          <w:szCs w:val="22"/>
        </w:rPr>
        <w:br/>
      </w:r>
      <w:r w:rsidRPr="0069222D">
        <w:rPr>
          <w:rFonts w:ascii="Calibri" w:eastAsia="Calibri" w:hAnsi="Calibri" w:cs="Calibri"/>
          <w:sz w:val="22"/>
          <w:szCs w:val="22"/>
        </w:rPr>
        <w:t>Student t-test will be used to compare percentage change in subjective headache severity between active and sham groups. Incidence of adverse events will be compared between active and sham groups via z-test for proportions.</w:t>
      </w:r>
    </w:p>
    <w:p w14:paraId="48C1EBCA" w14:textId="05B5F3AB" w:rsidR="00F56D1A" w:rsidRPr="005B689D" w:rsidRDefault="00FD7C7F" w:rsidP="005B689D">
      <w:pPr>
        <w:spacing w:before="120" w:after="120"/>
        <w:jc w:val="center"/>
        <w:rPr>
          <w:u w:val="single"/>
        </w:rPr>
      </w:pPr>
      <w:r w:rsidRPr="005B689D">
        <w:rPr>
          <w:rFonts w:ascii="Calibri" w:eastAsia="Calibri" w:hAnsi="Calibri" w:cs="Calibri"/>
          <w:b/>
          <w:sz w:val="22"/>
          <w:szCs w:val="22"/>
          <w:u w:val="single"/>
        </w:rPr>
        <w:t>PROTOCOL</w:t>
      </w:r>
    </w:p>
    <w:p w14:paraId="527F70F5" w14:textId="77777777" w:rsidR="00F56D1A" w:rsidRDefault="00FD7C7F">
      <w:pPr>
        <w:spacing w:before="120" w:after="120"/>
      </w:pPr>
      <w:bookmarkStart w:id="12" w:name="h.2jxsxqh" w:colFirst="0" w:colLast="0"/>
      <w:bookmarkEnd w:id="12"/>
      <w:r>
        <w:rPr>
          <w:rFonts w:ascii="Calibri" w:eastAsia="Calibri" w:hAnsi="Calibri" w:cs="Calibri"/>
          <w:b/>
          <w:sz w:val="22"/>
          <w:szCs w:val="22"/>
        </w:rPr>
        <w:t>1. Specific aims</w:t>
      </w:r>
    </w:p>
    <w:p w14:paraId="7E1D5944" w14:textId="46E366AC" w:rsidR="00F56D1A" w:rsidRDefault="0016220E">
      <w:pPr>
        <w:spacing w:before="120" w:after="120"/>
        <w:rPr>
          <w:rFonts w:ascii="Calibri" w:eastAsia="Calibri" w:hAnsi="Calibri" w:cs="Calibri"/>
          <w:sz w:val="22"/>
          <w:szCs w:val="22"/>
        </w:rPr>
      </w:pPr>
      <w:bookmarkStart w:id="13" w:name="h.z337ya" w:colFirst="0" w:colLast="0"/>
      <w:bookmarkEnd w:id="13"/>
      <w:r>
        <w:rPr>
          <w:rFonts w:ascii="Calibri" w:eastAsia="Calibri" w:hAnsi="Calibri" w:cs="Calibri"/>
          <w:sz w:val="22"/>
          <w:szCs w:val="22"/>
        </w:rPr>
        <w:t xml:space="preserve">1.1 </w:t>
      </w:r>
      <w:r w:rsidRPr="0016220E">
        <w:rPr>
          <w:rFonts w:ascii="Calibri" w:eastAsia="Calibri" w:hAnsi="Calibri" w:cs="Calibri"/>
          <w:sz w:val="22"/>
          <w:szCs w:val="22"/>
        </w:rPr>
        <w:t xml:space="preserve">Prospectively confirm that dysphoric versus anxiosomatic TMS targets can selectively modulate </w:t>
      </w:r>
      <w:r w:rsidR="0086366A">
        <w:rPr>
          <w:rFonts w:ascii="Calibri" w:eastAsia="Calibri" w:hAnsi="Calibri" w:cs="Calibri"/>
          <w:sz w:val="22"/>
          <w:szCs w:val="22"/>
        </w:rPr>
        <w:t>symptoms of depression versus anxiety</w:t>
      </w:r>
      <w:r>
        <w:rPr>
          <w:rFonts w:ascii="Calibri" w:eastAsia="Calibri" w:hAnsi="Calibri" w:cs="Calibri"/>
          <w:sz w:val="22"/>
          <w:szCs w:val="22"/>
        </w:rPr>
        <w:t>.</w:t>
      </w:r>
    </w:p>
    <w:p w14:paraId="5EDA1757" w14:textId="7844AE70" w:rsidR="0016220E" w:rsidRDefault="0016220E">
      <w:pPr>
        <w:spacing w:before="120" w:after="120"/>
        <w:rPr>
          <w:rFonts w:ascii="Calibri" w:eastAsia="Calibri" w:hAnsi="Calibri" w:cs="Calibri"/>
          <w:sz w:val="22"/>
          <w:szCs w:val="22"/>
        </w:rPr>
      </w:pPr>
      <w:r>
        <w:rPr>
          <w:rFonts w:ascii="Calibri" w:eastAsia="Calibri" w:hAnsi="Calibri" w:cs="Calibri"/>
          <w:sz w:val="22"/>
          <w:szCs w:val="22"/>
        </w:rPr>
        <w:t xml:space="preserve">1.2 </w:t>
      </w:r>
      <w:r w:rsidRPr="0016220E">
        <w:rPr>
          <w:rFonts w:ascii="Calibri" w:eastAsia="Calibri" w:hAnsi="Calibri" w:cs="Calibri"/>
          <w:sz w:val="22"/>
          <w:szCs w:val="22"/>
        </w:rPr>
        <w:t>Identify objective task-based behaviors correlated with the dysphoric and anxiosomatic circuits.</w:t>
      </w:r>
    </w:p>
    <w:p w14:paraId="43DD1D1B" w14:textId="5C2C075C" w:rsidR="0016220E" w:rsidRPr="0016220E" w:rsidRDefault="0016220E">
      <w:pPr>
        <w:spacing w:before="120" w:after="120"/>
        <w:rPr>
          <w:rFonts w:ascii="Calibri" w:eastAsia="Calibri" w:hAnsi="Calibri" w:cs="Calibri"/>
          <w:sz w:val="22"/>
          <w:szCs w:val="22"/>
        </w:rPr>
      </w:pPr>
      <w:r>
        <w:rPr>
          <w:rFonts w:ascii="Calibri" w:eastAsia="Calibri" w:hAnsi="Calibri" w:cs="Calibri"/>
          <w:sz w:val="22"/>
          <w:szCs w:val="22"/>
        </w:rPr>
        <w:t xml:space="preserve">1.3 </w:t>
      </w:r>
      <w:r w:rsidRPr="0016220E">
        <w:rPr>
          <w:rFonts w:ascii="Calibri" w:eastAsia="Calibri" w:hAnsi="Calibri" w:cs="Calibri"/>
          <w:sz w:val="22"/>
          <w:szCs w:val="22"/>
        </w:rPr>
        <w:t xml:space="preserve">Test whether TMS targeting </w:t>
      </w:r>
      <w:r>
        <w:rPr>
          <w:rFonts w:ascii="Calibri" w:eastAsia="Calibri" w:hAnsi="Calibri" w:cs="Calibri"/>
          <w:sz w:val="22"/>
          <w:szCs w:val="22"/>
        </w:rPr>
        <w:t>the dysphoric versus anxiosomatic circuits</w:t>
      </w:r>
      <w:r w:rsidRPr="0016220E">
        <w:rPr>
          <w:rFonts w:ascii="Calibri" w:eastAsia="Calibri" w:hAnsi="Calibri" w:cs="Calibri"/>
          <w:sz w:val="22"/>
          <w:szCs w:val="22"/>
        </w:rPr>
        <w:t xml:space="preserve"> </w:t>
      </w:r>
      <w:r>
        <w:rPr>
          <w:rFonts w:ascii="Calibri" w:eastAsia="Calibri" w:hAnsi="Calibri" w:cs="Calibri"/>
          <w:sz w:val="22"/>
          <w:szCs w:val="22"/>
        </w:rPr>
        <w:t>can induce</w:t>
      </w:r>
      <w:r w:rsidRPr="0016220E">
        <w:rPr>
          <w:rFonts w:ascii="Calibri" w:eastAsia="Calibri" w:hAnsi="Calibri" w:cs="Calibri"/>
          <w:sz w:val="22"/>
          <w:szCs w:val="22"/>
        </w:rPr>
        <w:t xml:space="preserve"> circuit-specific changes in brain connectivity</w:t>
      </w:r>
    </w:p>
    <w:p w14:paraId="7A7EC6D2" w14:textId="77777777" w:rsidR="00F56D1A" w:rsidRDefault="00F56D1A">
      <w:pPr>
        <w:spacing w:before="120" w:after="120"/>
      </w:pPr>
    </w:p>
    <w:p w14:paraId="6C9E61EB" w14:textId="77777777" w:rsidR="00F56D1A" w:rsidRDefault="00FD7C7F">
      <w:pPr>
        <w:spacing w:before="120" w:after="120"/>
      </w:pPr>
      <w:r>
        <w:rPr>
          <w:rFonts w:ascii="Calibri" w:eastAsia="Calibri" w:hAnsi="Calibri" w:cs="Calibri"/>
          <w:b/>
          <w:sz w:val="22"/>
          <w:szCs w:val="22"/>
        </w:rPr>
        <w:t>2. Background</w:t>
      </w:r>
    </w:p>
    <w:p w14:paraId="1A8142E5" w14:textId="4AB87422" w:rsidR="00EA3B84" w:rsidRPr="00EA3B84" w:rsidRDefault="0016220E" w:rsidP="00EA3B84">
      <w:pPr>
        <w:spacing w:after="80"/>
        <w:ind w:firstLine="720"/>
        <w:rPr>
          <w:rFonts w:asciiTheme="minorHAnsi" w:hAnsiTheme="minorHAnsi" w:cstheme="minorHAnsi"/>
          <w:sz w:val="22"/>
          <w:szCs w:val="22"/>
        </w:rPr>
      </w:pPr>
      <w:r w:rsidRPr="00EA3B84">
        <w:rPr>
          <w:rFonts w:asciiTheme="minorHAnsi" w:hAnsiTheme="minorHAnsi" w:cstheme="minorHAnsi"/>
          <w:sz w:val="22"/>
          <w:szCs w:val="22"/>
        </w:rPr>
        <w:t>Major depressive disorder (MDD) is a heterogeneous clinical syndrome that may benefit from personalized therapeutics</w:t>
      </w:r>
      <w:hyperlink w:anchor="_ENREF_2" w:tooltip="Holsboer, 2008 #222"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&lt;EndNote&gt;&lt;Cite&gt;&lt;Author&gt;Holsboer&lt;/Author&gt;&lt;Year&gt;2008&lt;/Year&gt;&lt;RecNum&gt;222&lt;/RecNum&gt;&lt;DisplayText&gt;&lt;style face="superscript"&gt;2&lt;/style&gt;&lt;/DisplayText&gt;&lt;record&gt;&lt;rec-number&gt;222&lt;/rec-number&gt;&lt;foreign-keys&gt;&lt;key app="EN" db-id="retsrpdetrwzzmepdx9pw9dfrdswfrr9995p" timestamp="1545516332"&gt;222&lt;/key&gt;&lt;/foreign-keys&gt;&lt;ref-type name="Journal Article"&gt;17&lt;/ref-type&gt;&lt;contributors&gt;&lt;authors&gt;&lt;author&gt;Holsboer, F.&lt;/author&gt;&lt;/authors&gt;&lt;/contributors&gt;&lt;auth-address&gt;Max Planck Institute of Psychiatry, Kraepelinstrasse 2-10, 80804 Munich, Germany. holsboer@mpipsykl.mpg.de&lt;/auth-address&gt;&lt;titles&gt;&lt;title&gt;How can we realize the promise of personalized antidepressant medicines?&lt;/title&gt;&lt;secondary-title&gt;Nat Rev Neurosci&lt;/secondary-title&gt;&lt;/titles&gt;&lt;periodical&gt;&lt;full-title&gt;Nat Rev Neurosci&lt;/full-title&gt;&lt;/periodical&gt;&lt;pages&gt;638-46&lt;/pages&gt;&lt;volume&gt;9&lt;/volume&gt;&lt;number&gt;8&lt;/number&gt;&lt;keywords&gt;&lt;keyword&gt;Antidepressive Agents/*pharmacology&lt;/keyword&gt;&lt;keyword&gt;Brain Chemistry/drug effects/genetics&lt;/keyword&gt;&lt;keyword&gt;Depressive Disorder/*drug therapy/*genetics/physiopathology&lt;/keyword&gt;&lt;keyword&gt;*Drug Design&lt;/keyword&gt;&lt;keyword&gt;Genetic Markers&lt;/keyword&gt;&lt;keyword&gt;Genetic Predisposition to Disease/*genetics&lt;/keyword&gt;&lt;keyword&gt;Genetic Variation&lt;/keyword&gt;&lt;keyword&gt;Genotype&lt;/keyword&gt;&lt;keyword&gt;Humans&lt;/keyword&gt;&lt;keyword&gt;Interdisciplinary Communication&lt;/keyword&gt;&lt;keyword&gt;Neurosciences/methods/trends&lt;/keyword&gt;&lt;/keywords&gt;&lt;dates&gt;&lt;year&gt;2008&lt;/year&gt;&lt;pub-dates&gt;&lt;date&gt;Aug&lt;/date&gt;&lt;/pub-dates&gt;&lt;/dates&gt;&lt;isbn&gt;1471-0048 (Electronic)&amp;#xD;1471-003X (Linking)&lt;/isbn&gt;&lt;accession-num&gt;18628772&lt;/accession-num&gt;&lt;urls&gt;&lt;related-urls&gt;&lt;url&gt;https://www.ncbi.nlm.nih.gov/pubmed/18628772&lt;/url&gt;&lt;/related-urls&gt;&lt;/urls&gt;&lt;electronic-resource-num&gt;10.1038/nrn2453&lt;/electronic-resource-num&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2</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This clinical heterogeneity be partly explained by distinct transdiagnostic brain circuits underlying distinct dimensions of depression symptoms such as anhedonia and anxiety</w:t>
      </w:r>
      <w:hyperlink w:anchor="_ENREF_3" w:tooltip="Drysdale, 2016 #30"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&lt;EndNote&gt;&lt;Cite&gt;&lt;Author&gt;Drysdale&lt;/Author&gt;&lt;Year&gt;2016&lt;/Year&gt;&lt;RecNum&gt;30&lt;/RecNum&gt;&lt;DisplayText&gt;&lt;style face="superscript"&gt;3&lt;/style&gt;&lt;/DisplayText&gt;&lt;record&gt;&lt;rec-number&gt;30&lt;/rec-number&gt;&lt;foreign-keys&gt;&lt;key app="EN" db-id="retsrpdetrwzzmepdx9pw9dfrdswfrr9995p" timestamp="1536075162"&gt;30&lt;/key&gt;&lt;/foreign-keys&gt;&lt;ref-type name="Journal Article"&gt;17&lt;/ref-type&gt;&lt;contributors&gt;&lt;authors&gt;&lt;author&gt;Drysdale, A. T.&lt;/author&gt;&lt;author&gt;Grosenick, L.&lt;/author&gt;&lt;author&gt;Downar, J.&lt;/author&gt;&lt;author&gt;Dunlop, K.&lt;/author&gt;&lt;author&gt;Mansouri, F.&lt;/author&gt;&lt;author&gt;Meng, Y.&lt;/author&gt;&lt;author&gt;Fetcho, R. N.&lt;/author&gt;&lt;author&gt;Zebley, B.&lt;/author&gt;&lt;author&gt;Oathes, D. J.&lt;/author&gt;&lt;author&gt;Etkin, A.&lt;/author&gt;&lt;author&gt;Schatzberg, A. F.&lt;/author&gt;&lt;author&gt;Sudheimer, K.&lt;/author&gt;&lt;author&gt;Keller, J.&lt;/author&gt;&lt;author&gt;Mayberg, H. S.&lt;/author&gt;&lt;author&gt;Gunning, F. M.&lt;/author&gt;&lt;author&gt;Alexopoulos, G. S.&lt;/author&gt;&lt;author&gt;Fox, M. D.&lt;/author&gt;&lt;author&gt;Pascual-Leone, A.&lt;/author&gt;&lt;author&gt;Voss, H. U.&lt;/author&gt;&lt;author&gt;Casey, B. J.&lt;/author&gt;&lt;author&gt;Dubin, M. J.&lt;/author&gt;&lt;author&gt;Liston, C.&lt;/author&gt;&lt;/authors&gt;&lt;/contributors&gt;&lt;titles&gt;&lt;title&gt;Resting-state connectivity biomarkers define neurophysiological subtypes of depression&lt;/title&gt;&lt;secondary-title&gt;Nat Med&lt;/secondary-title&gt;&lt;short-title&gt;Resting-state connectivity biomarkers define neurophysiological subtypes of depression&lt;/short-title&gt;&lt;/titles&gt;&lt;periodical&gt;&lt;full-title&gt;Nat Med&lt;/full-title&gt;&lt;/periodical&gt;&lt;edition&gt;12/06&lt;/edition&gt;&lt;dates&gt;&lt;year&gt;2016&lt;/year&gt;&lt;/dates&gt;&lt;isbn&gt;1546-170X (Electronic) 1078-8956 (Linking)&lt;/isbn&gt;&lt;urls&gt;&lt;related-urls&gt;&lt;url&gt;http://www.ncbi.nlm.nih.gov/pubmed/27918562&lt;/url&gt;&lt;/related-urls&gt;&lt;/urls&gt;&lt;electronic-resource-num&gt;10.1038/nm.4246 10.1038/nm.4246.&lt;/electronic-resource-num&gt;&lt;language&gt;eng&lt;/language&gt;&lt;/record&gt;&lt;/Cite&gt;&lt;/EndNote&gt;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3</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w:t>
      </w:r>
    </w:p>
    <w:p w14:paraId="2DE9B81A" w14:textId="4DE50723" w:rsidR="00EA3B84" w:rsidRPr="00EA3B84" w:rsidRDefault="0016220E" w:rsidP="00EA3B84">
      <w:pPr>
        <w:spacing w:after="80"/>
        <w:ind w:firstLine="720"/>
        <w:rPr>
          <w:rFonts w:asciiTheme="minorHAnsi" w:hAnsiTheme="minorHAnsi" w:cstheme="minorHAnsi"/>
          <w:sz w:val="22"/>
          <w:szCs w:val="22"/>
        </w:rPr>
      </w:pPr>
      <w:r w:rsidRPr="00EA3B84">
        <w:rPr>
          <w:rFonts w:asciiTheme="minorHAnsi" w:hAnsiTheme="minorHAnsi" w:cstheme="minorHAnsi"/>
          <w:sz w:val="22"/>
          <w:szCs w:val="22"/>
        </w:rPr>
        <w:t>Brain circuits can be selectively modulated using targeted transcranial magnetic stimulation (TMS), an FDA-approved treatment for MDD</w:t>
      </w:r>
      <w:hyperlink w:anchor="_ENREF_1" w:tooltip="Perera,  #95" w:history="1">
        <w:r w:rsidR="00463E1A" w:rsidRPr="00EA3B84">
          <w:rPr>
            <w:rFonts w:asciiTheme="minorHAnsi" w:hAnsiTheme="minorHAnsi" w:cstheme="minorHAnsi"/>
            <w:sz w:val="22"/>
            <w:szCs w:val="22"/>
          </w:rPr>
          <w:fldChar w:fldCharType="begin"/>
        </w:r>
        <w:r w:rsidR="00463E1A" w:rsidRPr="00EA3B84">
          <w:rPr>
            <w:rFonts w:asciiTheme="minorHAnsi" w:hAnsiTheme="minorHAnsi" w:cstheme="minorHAnsi"/>
            <w:sz w:val="22"/>
            <w:szCs w:val="22"/>
          </w:rPr>
          <w:instrText xml:space="preserve"> ADDIN EN.CITE &lt;EndNote&gt;&lt;Cite&gt;&lt;Author&gt;Perera&lt;/Author&gt;&lt;RecNum&gt;95&lt;/RecNum&gt;&lt;DisplayText&gt;&lt;style face="superscript"&gt;1&lt;/style&gt;&lt;/DisplayText&gt;&lt;record&gt;&lt;rec-number&gt;95&lt;/rec-number&gt;&lt;foreign-keys&gt;&lt;key app="EN" db-id="retsrpdetrwzzmepdx9pw9dfrdswfrr9995p" timestamp="1536075162"&gt;95&lt;/key&gt;&lt;/foreign-keys&gt;&lt;ref-type name="Journal Article"&gt;17&lt;/ref-type&gt;&lt;contributors&gt;&lt;authors&gt;&lt;author&gt;Perera, Tarique&lt;/author&gt;&lt;author&gt;George, Mark S.&lt;/author&gt;&lt;author&gt;Grammer, Geoffrey&lt;/author&gt;&lt;author&gt;Janicak, Philip G.&lt;/author&gt;&lt;author&gt;Pascual-Leone, Alvaro&lt;/author&gt;&lt;author&gt;Wirecki, Theodore S.&lt;/author&gt;&lt;/authors&gt;&lt;/contributors&gt;&lt;titles&gt;&lt;title&gt;The Clinical TMS Society Consensus Review and Treatment Recommendations for TMS Therapy for Major Depressive Disorder&lt;/title&gt;&lt;secondary-title&gt;Brain stimulation&lt;/secondary-title&gt;&lt;short-title&gt;The Clinical TMS Society Consensus Review and Treatment Recommendations for TMS Therapy for Major Depressive Disorder&lt;/short-title&gt;&lt;/titles&gt;&lt;periodical&gt;&lt;full-title&gt;Brain stimulation&lt;/full-title&gt;&lt;/periodical&gt;&lt;pages&gt;336-46&lt;/pages&gt;&lt;volume&gt;9&lt;/volume&gt;&lt;number&gt;3&lt;/number&gt;&lt;keywords&gt;&lt;keyword&gt;Depression&lt;/keyword&gt;&lt;keyword&gt;Guidelines&lt;/keyword&gt;&lt;keyword&gt;Review&lt;/keyword&gt;&lt;keyword&gt;TMS&lt;/keyword&gt;&lt;/keywords&gt;&lt;dates&gt;&lt;/dates&gt;&lt;urls&gt;&lt;related-urls&gt;&lt;url&gt;http://www.ncbi.nlm.nih.gov/pubmed/27090022&lt;/url&gt;&lt;/related-urls&gt;&lt;/urls&gt;&lt;electronic-resource-num&gt;10.1016/j.brs.2016.03.010&lt;/electronic-resource-num&gt;&lt;/record&gt;&lt;/Cite&gt;&lt;/EndNote&gt;</w:instrText>
        </w:r>
        <w:r w:rsidR="00463E1A" w:rsidRPr="00EA3B84">
          <w:rPr>
            <w:rFonts w:asciiTheme="minorHAnsi" w:hAnsiTheme="minorHAnsi" w:cstheme="minorHAnsi"/>
            <w:sz w:val="22"/>
            <w:szCs w:val="22"/>
          </w:rPr>
          <w:fldChar w:fldCharType="separate"/>
        </w:r>
        <w:r w:rsidR="00463E1A" w:rsidRPr="00EA3B84">
          <w:rPr>
            <w:rFonts w:asciiTheme="minorHAnsi" w:hAnsiTheme="minorHAnsi" w:cstheme="minorHAnsi"/>
            <w:noProof/>
            <w:sz w:val="22"/>
            <w:szCs w:val="22"/>
            <w:vertAlign w:val="superscript"/>
          </w:rPr>
          <w:t>1</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w:t>
      </w:r>
      <w:r w:rsidR="00EA3B84">
        <w:rPr>
          <w:rFonts w:asciiTheme="minorHAnsi" w:hAnsiTheme="minorHAnsi" w:cstheme="minorHAnsi"/>
          <w:sz w:val="22"/>
          <w:szCs w:val="22"/>
        </w:rPr>
        <w:t xml:space="preserve"> However, TMS is currently targeted using scalp measurements, so each patient is incidentally stimulated at a slightly different site in the brain. This incidental variance is important because </w:t>
      </w:r>
      <w:r w:rsidRPr="00EA3B84">
        <w:rPr>
          <w:rFonts w:asciiTheme="minorHAnsi" w:hAnsiTheme="minorHAnsi" w:cstheme="minorHAnsi"/>
          <w:sz w:val="22"/>
          <w:szCs w:val="22"/>
        </w:rPr>
        <w:t>different symptoms may respond differently to different TMS sites. For instance, TMS to the anterior dorsolateral prefrontal cortex (dlPFC) is associated with improvement in most (but not all) symptoms of depression</w:t>
      </w:r>
      <w:r w:rsidRPr="00EA3B84">
        <w:rPr>
          <w:rFonts w:asciiTheme="minorHAnsi" w:hAnsiTheme="minorHAnsi" w:cstheme="minorHAnsi"/>
          <w:sz w:val="22"/>
          <w:szCs w:val="22"/>
        </w:rPr>
        <w:fldChar w:fldCharType="begin">
          <w:fldData xml:space="preserve">PEVuZE5vdGU+PENpdGU+PEF1dGhvcj5Gb3g8L0F1dGhvcj48WWVhcj4yMDEyPC9ZZWFyPjxSZWNO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</w:fldData>
        </w:fldChar>
      </w:r>
      <w:r w:rsidR="00082EE6">
        <w:rPr>
          <w:rFonts w:asciiTheme="minorHAnsi" w:hAnsiTheme="minorHAnsi" w:cstheme="minorHAnsi"/>
          <w:sz w:val="22"/>
          <w:szCs w:val="22"/>
        </w:rPr>
        <w:instrText xml:space="preserve"> ADDIN EN.CITE </w:instrText>
      </w:r>
      <w:r w:rsidR="00082EE6">
        <w:rPr>
          <w:rFonts w:asciiTheme="minorHAnsi" w:hAnsiTheme="minorHAnsi" w:cstheme="minorHAnsi"/>
          <w:sz w:val="22"/>
          <w:szCs w:val="22"/>
        </w:rPr>
        <w:fldChar w:fldCharType="begin">
          <w:fldData xml:space="preserve">PEVuZE5vdGU+PENpdGU+PEF1dGhvcj5Gb3g8L0F1dGhvcj48WWVhcj4yMDEyPC9ZZWFyPjxSZWNO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</w:fldData>
        </w:fldChar>
      </w:r>
      <w:r w:rsidR="00082EE6">
        <w:rPr>
          <w:rFonts w:asciiTheme="minorHAnsi" w:hAnsiTheme="minorHAnsi" w:cstheme="minorHAnsi"/>
          <w:sz w:val="22"/>
          <w:szCs w:val="22"/>
        </w:rPr>
        <w:instrText xml:space="preserve"> ADDIN EN.CITE.DATA </w:instrText>
      </w:r>
      <w:r w:rsidR="00082EE6">
        <w:rPr>
          <w:rFonts w:asciiTheme="minorHAnsi" w:hAnsiTheme="minorHAnsi" w:cstheme="minorHAnsi"/>
          <w:sz w:val="22"/>
          <w:szCs w:val="22"/>
        </w:rPr>
      </w:r>
      <w:r w:rsidR="00082EE6">
        <w:rPr>
          <w:rFonts w:asciiTheme="minorHAnsi" w:hAnsiTheme="minorHAnsi" w:cstheme="minorHAnsi"/>
          <w:sz w:val="22"/>
          <w:szCs w:val="22"/>
        </w:rPr>
        <w:fldChar w:fldCharType="end"/>
      </w:r>
      <w:r w:rsidRPr="00EA3B84">
        <w:rPr>
          <w:rFonts w:asciiTheme="minorHAnsi" w:hAnsiTheme="minorHAnsi" w:cstheme="minorHAnsi"/>
          <w:sz w:val="22"/>
          <w:szCs w:val="22"/>
        </w:rPr>
      </w:r>
      <w:r w:rsidRPr="00EA3B84">
        <w:rPr>
          <w:rFonts w:asciiTheme="minorHAnsi" w:hAnsiTheme="minorHAnsi" w:cstheme="minorHAnsi"/>
          <w:sz w:val="22"/>
          <w:szCs w:val="22"/>
        </w:rPr>
        <w:fldChar w:fldCharType="separate"/>
      </w:r>
      <w:hyperlink w:anchor="_ENREF_4" w:tooltip="Fox, 2012 #40" w:history="1">
        <w:r w:rsidR="00463E1A" w:rsidRPr="00082EE6">
          <w:rPr>
            <w:rFonts w:asciiTheme="minorHAnsi" w:hAnsiTheme="minorHAnsi" w:cstheme="minorHAnsi"/>
            <w:noProof/>
            <w:sz w:val="22"/>
            <w:szCs w:val="22"/>
            <w:vertAlign w:val="superscript"/>
          </w:rPr>
          <w:t>4</w:t>
        </w:r>
      </w:hyperlink>
      <w:r w:rsidR="00082EE6" w:rsidRPr="00082EE6">
        <w:rPr>
          <w:rFonts w:asciiTheme="minorHAnsi" w:hAnsiTheme="minorHAnsi" w:cstheme="minorHAnsi"/>
          <w:noProof/>
          <w:sz w:val="22"/>
          <w:szCs w:val="22"/>
          <w:vertAlign w:val="superscript"/>
        </w:rPr>
        <w:t>,</w:t>
      </w:r>
      <w:hyperlink w:anchor="_ENREF_5" w:tooltip="Weigand, 2018 #131" w:history="1">
        <w:r w:rsidR="00463E1A" w:rsidRPr="00082EE6">
          <w:rPr>
            <w:rFonts w:asciiTheme="minorHAnsi" w:hAnsiTheme="minorHAnsi" w:cstheme="minorHAnsi"/>
            <w:noProof/>
            <w:sz w:val="22"/>
            <w:szCs w:val="22"/>
            <w:vertAlign w:val="superscript"/>
          </w:rPr>
          <w:t>5</w:t>
        </w:r>
      </w:hyperlink>
      <w:r w:rsidRPr="00EA3B84">
        <w:rPr>
          <w:rFonts w:asciiTheme="minorHAnsi" w:hAnsiTheme="minorHAnsi" w:cstheme="minorHAnsi"/>
          <w:sz w:val="22"/>
          <w:szCs w:val="22"/>
        </w:rPr>
        <w:fldChar w:fldCharType="end"/>
      </w:r>
      <w:r w:rsidRPr="00EA3B84">
        <w:rPr>
          <w:rFonts w:asciiTheme="minorHAnsi" w:hAnsiTheme="minorHAnsi" w:cstheme="minorHAnsi"/>
          <w:sz w:val="22"/>
          <w:szCs w:val="22"/>
        </w:rPr>
        <w:t>. By contrast, stimulation of the dorsomedial prefrontal cortex (dmPFC) appears to be effective for symptoms of obsessive-compulsive disorder</w:t>
      </w:r>
      <w:hyperlink w:anchor="_ENREF_6" w:tooltip="Dunlop, 2016 #194" w:history="1">
        <w:r w:rsidR="00463E1A" w:rsidRPr="00EA3B84">
          <w:rPr>
            <w:rFonts w:asciiTheme="minorHAnsi" w:hAnsiTheme="minorHAnsi" w:cstheme="minorHAnsi"/>
            <w:sz w:val="22"/>
            <w:szCs w:val="22"/>
          </w:rPr>
          <w:fldChar w:fldCharType="begin">
            <w:fldData xml:space="preserve">PEVuZE5vdGU+PENpdGU+PEF1dGhvcj5EdW5sb3A8L0F1dGhvcj48WWVhcj4yMDE2PC9ZZWFyPjxS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</w:fldData>
          </w:fldChar>
        </w:r>
        <w:r w:rsidR="00463E1A">
          <w:rPr>
            <w:rFonts w:asciiTheme="minorHAnsi" w:hAnsiTheme="minorHAnsi" w:cstheme="minorHAnsi"/>
            <w:sz w:val="22"/>
            <w:szCs w:val="22"/>
          </w:rPr>
          <w:instrText xml:space="preserve"> ADDIN EN.CITE </w:instrText>
        </w:r>
        <w:r w:rsidR="00463E1A">
          <w:rPr>
            <w:rFonts w:asciiTheme="minorHAnsi" w:hAnsiTheme="minorHAnsi" w:cstheme="minorHAnsi"/>
            <w:sz w:val="22"/>
            <w:szCs w:val="22"/>
          </w:rPr>
          <w:fldChar w:fldCharType="begin">
            <w:fldData xml:space="preserve">PEVuZE5vdGU+PENpdGU+PEF1dGhvcj5EdW5sb3A8L0F1dGhvcj48WWVhcj4yMDE2PC9ZZWFyPjxS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</w:fldData>
          </w:fldChar>
        </w:r>
        <w:r w:rsidR="00463E1A">
          <w:rPr>
            <w:rFonts w:asciiTheme="minorHAnsi" w:hAnsiTheme="minorHAnsi" w:cstheme="minorHAnsi"/>
            <w:sz w:val="22"/>
            <w:szCs w:val="22"/>
          </w:rPr>
          <w:instrText xml:space="preserve"> ADDIN EN.CITE.DATA </w:instrText>
        </w:r>
        <w:r w:rsidR="00463E1A">
          <w:rPr>
            <w:rFonts w:asciiTheme="minorHAnsi" w:hAnsiTheme="minorHAnsi" w:cstheme="minorHAnsi"/>
            <w:sz w:val="22"/>
            <w:szCs w:val="22"/>
          </w:rPr>
        </w:r>
        <w:r w:rsidR="00463E1A">
          <w:rPr>
            <w:rFonts w:asciiTheme="minorHAnsi" w:hAnsiTheme="minorHAnsi" w:cstheme="minorHAnsi"/>
            <w:sz w:val="22"/>
            <w:szCs w:val="22"/>
          </w:rPr>
          <w:fldChar w:fldCharType="end"/>
        </w:r>
        <w:r w:rsidR="00463E1A" w:rsidRPr="00EA3B84">
          <w:rPr>
            <w:rFonts w:asciiTheme="minorHAnsi" w:hAnsiTheme="minorHAnsi" w:cstheme="minorHAnsi"/>
            <w:sz w:val="22"/>
            <w:szCs w:val="22"/>
          </w:rPr>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6</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eating disorders</w:t>
      </w:r>
      <w:hyperlink w:anchor="_ENREF_7" w:tooltip="Dunlop, 2015 #195" w:history="1">
        <w:r w:rsidR="00463E1A" w:rsidRPr="00EA3B84">
          <w:rPr>
            <w:rFonts w:asciiTheme="minorHAnsi" w:hAnsiTheme="minorHAnsi" w:cstheme="minorHAnsi"/>
            <w:sz w:val="22"/>
            <w:szCs w:val="22"/>
          </w:rPr>
          <w:fldChar w:fldCharType="begin">
            <w:fldData xml:space="preserve">PEVuZE5vdGU+PENpdGU+PEF1dGhvcj5EdW5sb3A8L0F1dGhvcj48WWVhcj4yMDE1PC9ZZWFyPjxS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</w:fldData>
          </w:fldChar>
        </w:r>
        <w:r w:rsidR="00463E1A">
          <w:rPr>
            <w:rFonts w:asciiTheme="minorHAnsi" w:hAnsiTheme="minorHAnsi" w:cstheme="minorHAnsi"/>
            <w:sz w:val="22"/>
            <w:szCs w:val="22"/>
          </w:rPr>
          <w:instrText xml:space="preserve"> ADDIN EN.CITE </w:instrText>
        </w:r>
        <w:r w:rsidR="00463E1A">
          <w:rPr>
            <w:rFonts w:asciiTheme="minorHAnsi" w:hAnsiTheme="minorHAnsi" w:cstheme="minorHAnsi"/>
            <w:sz w:val="22"/>
            <w:szCs w:val="22"/>
          </w:rPr>
          <w:fldChar w:fldCharType="begin">
            <w:fldData xml:space="preserve">PEVuZE5vdGU+PENpdGU+PEF1dGhvcj5EdW5sb3A8L0F1dGhvcj48WWVhcj4yMDE1PC9ZZWFyPjxS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</w:fldData>
          </w:fldChar>
        </w:r>
        <w:r w:rsidR="00463E1A">
          <w:rPr>
            <w:rFonts w:asciiTheme="minorHAnsi" w:hAnsiTheme="minorHAnsi" w:cstheme="minorHAnsi"/>
            <w:sz w:val="22"/>
            <w:szCs w:val="22"/>
          </w:rPr>
          <w:instrText xml:space="preserve"> ADDIN EN.CITE.DATA </w:instrText>
        </w:r>
        <w:r w:rsidR="00463E1A">
          <w:rPr>
            <w:rFonts w:asciiTheme="minorHAnsi" w:hAnsiTheme="minorHAnsi" w:cstheme="minorHAnsi"/>
            <w:sz w:val="22"/>
            <w:szCs w:val="22"/>
          </w:rPr>
        </w:r>
        <w:r w:rsidR="00463E1A">
          <w:rPr>
            <w:rFonts w:asciiTheme="minorHAnsi" w:hAnsiTheme="minorHAnsi" w:cstheme="minorHAnsi"/>
            <w:sz w:val="22"/>
            <w:szCs w:val="22"/>
          </w:rPr>
          <w:fldChar w:fldCharType="end"/>
        </w:r>
        <w:r w:rsidR="00463E1A" w:rsidRPr="00EA3B84">
          <w:rPr>
            <w:rFonts w:asciiTheme="minorHAnsi" w:hAnsiTheme="minorHAnsi" w:cstheme="minorHAnsi"/>
            <w:sz w:val="22"/>
            <w:szCs w:val="22"/>
          </w:rPr>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7</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and an anxiety/insomnia “biotype” of MDD</w:t>
      </w:r>
      <w:hyperlink w:anchor="_ENREF_3" w:tooltip="Drysdale, 2016 #30"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&lt;EndNote&gt;&lt;Cite&gt;&lt;Author&gt;Drysdale&lt;/Author&gt;&lt;Year&gt;2016&lt;/Year&gt;&lt;RecNum&gt;30&lt;/RecNum&gt;&lt;DisplayText&gt;&lt;style face="superscript"&gt;3&lt;/style&gt;&lt;/DisplayText&gt;&lt;record&gt;&lt;rec-number&gt;30&lt;/rec-number&gt;&lt;foreign-keys&gt;&lt;key app="EN" db-id="retsrpdetrwzzmepdx9pw9dfrdswfrr9995p" timestamp="1536075162"&gt;30&lt;/key&gt;&lt;/foreign-keys&gt;&lt;ref-type name="Journal Article"&gt;17&lt;/ref-type&gt;&lt;contributors&gt;&lt;authors&gt;&lt;author&gt;Drysdale, A. T.&lt;/author&gt;&lt;author&gt;Grosenick, L.&lt;/author&gt;&lt;author&gt;Downar, J.&lt;/author&gt;&lt;author&gt;Dunlop, K.&lt;/author&gt;&lt;author&gt;Mansouri, F.&lt;/author&gt;&lt;author&gt;Meng, Y.&lt;/author&gt;&lt;author&gt;Fetcho, R. N.&lt;/author&gt;&lt;author&gt;Zebley, B.&lt;/author&gt;&lt;author&gt;Oathes, D. J.&lt;/author&gt;&lt;author&gt;Etkin, A.&lt;/author&gt;&lt;author&gt;Schatzberg, A. F.&lt;/author&gt;&lt;author&gt;Sudheimer, K.&lt;/author&gt;&lt;author&gt;Keller, J.&lt;/author&gt;&lt;author&gt;Mayberg, H. S.&lt;/author&gt;&lt;author&gt;Gunning, F. M.&lt;/author&gt;&lt;author&gt;Alexopoulos, G. S.&lt;/author&gt;&lt;author&gt;Fox, M. D.&lt;/author&gt;&lt;author&gt;Pascual-Leone, A.&lt;/author&gt;&lt;author&gt;Voss, H. U.&lt;/author&gt;&lt;author&gt;Casey, B. J.&lt;/author&gt;&lt;author&gt;Dubin, M. J.&lt;/author&gt;&lt;author&gt;Liston, C.&lt;/author&gt;&lt;/authors&gt;&lt;/contributors&gt;&lt;titles&gt;&lt;title&gt;Resting-state connectivity biomarkers define neurophysiological subtypes of depression&lt;/title&gt;&lt;secondary-title&gt;Nat Med&lt;/secondary-title&gt;&lt;short-title&gt;Resting-state connectivity biomarkers define neurophysiological subtypes of depression&lt;/short-title&gt;&lt;/titles&gt;&lt;periodical&gt;&lt;full-title&gt;Nat Med&lt;/full-title&gt;&lt;/periodical&gt;&lt;edition&gt;12/06&lt;/edition&gt;&lt;dates&gt;&lt;year&gt;2016&lt;/year&gt;&lt;/dates&gt;&lt;isbn&gt;1546-170X (Electronic) 1078-8956 (Linking)&lt;/isbn&gt;&lt;urls&gt;&lt;related-urls&gt;&lt;url&gt;http://www.ncbi.nlm.nih.gov/pubmed/27918562&lt;/url&gt;&lt;/related-urls&gt;&lt;/urls&gt;&lt;electronic-resource-num&gt;10.1038/nm.4246 10.1038/nm.4246.&lt;/electronic-resource-num&gt;&lt;language&gt;eng&lt;/language&gt;&lt;/record&gt;&lt;/Cite&gt;&lt;/EndNote&gt;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3</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w:t>
      </w:r>
    </w:p>
    <w:p w14:paraId="2B34C3E6" w14:textId="44014B68" w:rsidR="0016220E" w:rsidRPr="00EA3B84" w:rsidRDefault="0016220E" w:rsidP="0016220E">
      <w:pPr>
        <w:ind w:firstLine="720"/>
        <w:jc w:val="both"/>
        <w:rPr>
          <w:rFonts w:asciiTheme="minorHAnsi" w:hAnsiTheme="minorHAnsi" w:cstheme="minorHAnsi"/>
          <w:sz w:val="22"/>
          <w:szCs w:val="22"/>
        </w:rPr>
      </w:pPr>
      <w:r w:rsidRPr="00EA3B84">
        <w:rPr>
          <w:rFonts w:asciiTheme="minorHAnsi" w:hAnsiTheme="minorHAnsi" w:cstheme="minorHAnsi"/>
          <w:sz w:val="22"/>
          <w:szCs w:val="22"/>
        </w:rPr>
        <w:t xml:space="preserve">To identify which brain circuit is being stimulated by </w:t>
      </w:r>
      <w:r w:rsidR="00EA3B84">
        <w:rPr>
          <w:rFonts w:asciiTheme="minorHAnsi" w:hAnsiTheme="minorHAnsi" w:cstheme="minorHAnsi"/>
          <w:sz w:val="22"/>
          <w:szCs w:val="22"/>
        </w:rPr>
        <w:t xml:space="preserve">different </w:t>
      </w:r>
      <w:r w:rsidRPr="00EA3B84">
        <w:rPr>
          <w:rFonts w:asciiTheme="minorHAnsi" w:hAnsiTheme="minorHAnsi" w:cstheme="minorHAnsi"/>
          <w:sz w:val="22"/>
          <w:szCs w:val="22"/>
        </w:rPr>
        <w:t>TMS site</w:t>
      </w:r>
      <w:r w:rsidR="00EA3B84">
        <w:rPr>
          <w:rFonts w:asciiTheme="minorHAnsi" w:hAnsiTheme="minorHAnsi" w:cstheme="minorHAnsi"/>
          <w:sz w:val="22"/>
          <w:szCs w:val="22"/>
        </w:rPr>
        <w:t>s</w:t>
      </w:r>
      <w:r w:rsidRPr="00EA3B84">
        <w:rPr>
          <w:rFonts w:asciiTheme="minorHAnsi" w:hAnsiTheme="minorHAnsi" w:cstheme="minorHAnsi"/>
          <w:sz w:val="22"/>
          <w:szCs w:val="22"/>
        </w:rPr>
        <w:t xml:space="preserve"> we can use the human connectome, a wiring diagram of the human brain constructed from large subject cohorts (n&gt;1000). The connectome is based on functional connectivity MRI (fcMRI), a technique used to study the relationship between distant brain regions based on correlations in spontaneous brain activity. Using the connectome, we recently found that different depression symptoms respond better to TMS </w:t>
      </w:r>
      <w:r w:rsidR="00EA3B84" w:rsidRPr="00EA3B84">
        <w:rPr>
          <w:rFonts w:asciiTheme="minorHAnsi" w:hAnsiTheme="minorHAnsi" w:cstheme="minorHAnsi"/>
          <w:sz w:val="22"/>
          <w:szCs w:val="22"/>
        </w:rPr>
        <w:t>at</w:t>
      </w:r>
      <w:r w:rsidRPr="00EA3B84">
        <w:rPr>
          <w:rFonts w:asciiTheme="minorHAnsi" w:hAnsiTheme="minorHAnsi" w:cstheme="minorHAnsi"/>
          <w:sz w:val="22"/>
          <w:szCs w:val="22"/>
        </w:rPr>
        <w:t xml:space="preserve"> different brain circuits</w:t>
      </w:r>
      <w:hyperlink w:anchor="_ENREF_8" w:tooltip="Siddiqi, 2020 #553"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&lt;EndNote&gt;&lt;Cite&gt;&lt;Author&gt;Siddiqi&lt;/Author&gt;&lt;Year&gt;2020&lt;/Year&gt;&lt;RecNum&gt;553&lt;/RecNum&gt;&lt;DisplayText&gt;&lt;style face="superscript"&gt;8&lt;/style&gt;&lt;/DisplayText&gt;&lt;record&gt;&lt;rec-number&gt;553&lt;/rec-number&gt;&lt;foreign-keys&gt;&lt;key app="EN" db-id="retsrpdetrwzzmepdx9pw9dfrdswfrr9995p" timestamp="1579150923"&gt;553&lt;/key&gt;&lt;/foreign-keys&gt;&lt;ref-type name="Journal Article"&gt;17&lt;/ref-type&gt;&lt;contributors&gt;&lt;authors&gt;&lt;author&gt;Siddiqi, S. H.&lt;/author&gt;&lt;author&gt;Taylor, S. F.&lt;/author&gt;&lt;author&gt;Cooke, D. C.&lt;/author&gt;&lt;author&gt;Pascual-Leone, A.&lt;/author&gt;&lt;author&gt;George, M. S.&lt;/author&gt;&lt;author&gt;Fox, M. D.&lt;/author&gt;&lt;/authors&gt;&lt;/contributors&gt;&lt;titles&gt;&lt;title&gt;Distinct symptom-specific treatment targets for circuit-based neuromodulation&lt;/title&gt;&lt;secondary-title&gt;American Journal of Psychiatry&lt;/secondary-title&gt;&lt;/titles&gt;&lt;periodical&gt;&lt;full-title&gt;American Journal of Psychiatry&lt;/full-title&gt;&lt;/periodical&gt;&lt;edition&gt;12 March 2020&lt;/edition&gt;&lt;dates&gt;&lt;year&gt;2020&lt;/year&gt;&lt;pub-dates&gt;&lt;date&gt;May 2020&lt;/date&gt;&lt;/pub-dates&gt;&lt;/dates&gt;&lt;urls&gt;&lt;/urls&gt;&lt;/record&gt;&lt;/Cite&gt;&lt;/EndNote&gt;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8</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“Dysphoric” symptoms such as sadness and suicidality responded better to stimulation of one circuit, while “anxiosomatic” symptoms such as insomnia and irritability responded better to stimulation of a different circuit.  Based on this data, we derived a TMS “targeting atlas”, showing which symptoms responded best to a given TMS site.  We validated this targeting atlas across multiple independent cohorts and identified “ideal” TMS sites for improving dysphoric or anxiosomatic symptoms</w:t>
      </w:r>
      <w:hyperlink w:anchor="_ENREF_8" w:tooltip="Siddiqi, 2020 #553"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&lt;EndNote&gt;&lt;Cite&gt;&lt;Author&gt;Siddiqi&lt;/Author&gt;&lt;Year&gt;2020&lt;/Year&gt;&lt;RecNum&gt;553&lt;/RecNum&gt;&lt;DisplayText&gt;&lt;style face="superscript"&gt;8&lt;/style&gt;&lt;/DisplayText&gt;&lt;record&gt;&lt;rec-number&gt;553&lt;/rec-number&gt;&lt;foreign-keys&gt;&lt;key app="EN" db-id="retsrpdetrwzzmepdx9pw9dfrdswfrr9995p" timestamp="1579150923"&gt;553&lt;/key&gt;&lt;/foreign-keys&gt;&lt;ref-type name="Journal Article"&gt;17&lt;/ref-type&gt;&lt;contributors&gt;&lt;authors&gt;&lt;author&gt;Siddiqi, S. H.&lt;/author&gt;&lt;author&gt;Taylor, S. F.&lt;/author&gt;&lt;author&gt;Cooke, D. C.&lt;/author&gt;&lt;author&gt;Pascual-Leone, A.&lt;/author&gt;&lt;author&gt;George, M. S.&lt;/author&gt;&lt;author&gt;Fox, M. D.&lt;/author&gt;&lt;/authors&gt;&lt;/contributors&gt;&lt;titles&gt;&lt;title&gt;Distinct symptom-specific treatment targets for circuit-based neuromodulation&lt;/title&gt;&lt;secondary-title&gt;American Journal of Psychiatry&lt;/secondary-title&gt;&lt;/titles&gt;&lt;periodical&gt;&lt;full-title&gt;American Journal of Psychiatry&lt;/full-title&gt;&lt;/periodical&gt;&lt;edition&gt;12 March 2020&lt;/edition&gt;&lt;dates&gt;&lt;year&gt;2020&lt;/year&gt;&lt;pub-dates&gt;&lt;date&gt;May 2020&lt;/date&gt;&lt;/pub-dates&gt;&lt;/dates&gt;&lt;urls&gt;&lt;/urls&gt;&lt;/record&gt;&lt;/Cite&gt;&lt;/EndNote&gt;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8</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xml:space="preserve">. </w:t>
      </w:r>
    </w:p>
    <w:p w14:paraId="0B606120" w14:textId="5BF59C6C" w:rsidR="00B57709" w:rsidRPr="00EA3B84" w:rsidRDefault="0016220E" w:rsidP="00EA3B84">
      <w:pPr>
        <w:spacing w:before="120" w:after="120"/>
        <w:ind w:firstLine="720"/>
        <w:rPr>
          <w:rFonts w:asciiTheme="minorHAnsi" w:hAnsiTheme="minorHAnsi" w:cstheme="minorHAnsi"/>
          <w:sz w:val="22"/>
          <w:szCs w:val="22"/>
        </w:rPr>
      </w:pPr>
      <w:r w:rsidRPr="00EA3B84">
        <w:rPr>
          <w:rFonts w:asciiTheme="minorHAnsi" w:hAnsiTheme="minorHAnsi" w:cstheme="minorHAnsi"/>
          <w:sz w:val="22"/>
          <w:szCs w:val="22"/>
        </w:rPr>
        <w:t>Editorials on the clinical implications of our paper concluded that “TMS is positioned to be the antidepressant therapy most likely to achieve personalization based on its ability to target discrete structures and circuits”</w:t>
      </w:r>
      <w:hyperlink w:anchor="_ENREF_9" w:tooltip="Sean M. Nestor, 2020 #585"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&lt;EndNote&gt;&lt;Cite&gt;&lt;Author&gt;Sean M. Nestor&lt;/Author&gt;&lt;Year&gt;2020&lt;/Year&gt;&lt;RecNum&gt;585&lt;/RecNum&gt;&lt;DisplayText&gt;&lt;style face="superscript"&gt;9&lt;/style&gt;&lt;/DisplayText&gt;&lt;record&gt;&lt;rec-number&gt;585&lt;/rec-number&gt;&lt;foreign-keys&gt;&lt;key app="EN" db-id="retsrpdetrwzzmepdx9pw9dfrdswfrr9995p" timestamp="1592272656"&gt;585&lt;/key&gt;&lt;/foreign-keys&gt;&lt;ref-type name="Journal Article"&gt;17&lt;/ref-type&gt;&lt;contributors&gt;&lt;authors&gt;&lt;author&gt;Sean M. Nestor, , M.D. , Ph.D. ,&lt;/author&gt;&lt;author&gt;Daniel M. Blumberger, , M.D. , M.Sc.&lt;/author&gt;&lt;/authors&gt;&lt;/contributors&gt;&lt;titles&gt;&lt;title&gt;Mapping Symptom Clusters to Circuits: Toward Personalizing TMS Targets to Improve Treatment Outcomes in Depression&lt;/title&gt;&lt;secondary-title&gt;American Journal of Psychiatry&lt;/secondary-title&gt;&lt;/titles&gt;&lt;periodical&gt;&lt;full-title&gt;American Journal of Psychiatry&lt;/full-title&gt;&lt;/periodical&gt;&lt;pages&gt;373-375&lt;/pages&gt;&lt;volume&gt;177&lt;/volume&gt;&lt;number&gt;5&lt;/number&gt;&lt;keywords&gt;&lt;keyword&gt;Neurostimulation,TMS,Depressive Disorders,Cognitive Neuroscience,Neuromodulation,Brain Imaging,Plasticity&lt;/keyword&gt;&lt;/keywords&gt;&lt;dates&gt;&lt;year&gt;2020&lt;/year&gt;&lt;/dates&gt;&lt;accession-num&gt;32354264&lt;/accession-num&gt;&lt;urls&gt;&lt;related-urls&gt;&lt;url&gt;https://ajp.psychiatryonline.org/doi/abs/10.1176/appi.ajp.2020.20030271&lt;/url&gt;&lt;/related-urls&gt;&lt;/urls&gt;&lt;electronic-resource-num&gt;10.1176/appi.ajp.2020.20030271&lt;/electronic-resource-num&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9</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xml:space="preserve"> and “these findings also suggest that a neural circuit-based model is ready for prime time in psychiatry.”</w:t>
      </w:r>
      <w:hyperlink w:anchor="_ENREF_10" w:tooltip="Stevens, 2020 #584" w:history="1">
        <w:r w:rsidR="00463E1A" w:rsidRPr="00EA3B84">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&lt;EndNote&gt;&lt;Cite&gt;&lt;Author&gt;Stevens&lt;/Author&gt;&lt;Year&gt;2020&lt;/Year&gt;&lt;RecNum&gt;584&lt;/RecNum&gt;&lt;DisplayText&gt;&lt;style face="superscript"&gt;10&lt;/style&gt;&lt;/DisplayText&gt;&lt;record&gt;&lt;rec-number&gt;584&lt;/rec-number&gt;&lt;foreign-keys&gt;&lt;key app="EN" db-id="retsrpdetrwzzmepdx9pw9dfrdswfrr9995p" timestamp="1592272520"&gt;584&lt;/key&gt;&lt;/foreign-keys&gt;&lt;ref-type name="Journal Article"&gt;17&lt;/ref-type&gt;&lt;contributors&gt;&lt;authors&gt;&lt;author&gt;Stevens, Jennifer Strafford&lt;/author&gt;&lt;/authors&gt;&lt;/contributors&gt;&lt;titles&gt;&lt;title&gt;The neural circuit model in psychiatry pays off&lt;/title&gt;&lt;secondary-title&gt;Science Translational Medicine&lt;/secondary-title&gt;&lt;/titles&gt;&lt;periodical&gt;&lt;full-title&gt;Science Translational Medicine&lt;/full-title&gt;&lt;/periodical&gt;&lt;pages&gt;eabb5664&lt;/pages&gt;&lt;volume&gt;12&lt;/volume&gt;&lt;number&gt;537&lt;/number&gt;&lt;dates&gt;&lt;year&gt;2020&lt;/year&gt;&lt;/dates&gt;&lt;urls&gt;&lt;/urls&gt;&lt;electronic-resource-num&gt;10.1126/scitranslmed.abb5664&lt;/electronic-resource-num&gt;&lt;/record&gt;&lt;/Cite&gt;&lt;/EndNote&gt;</w:instrText>
        </w:r>
        <w:r w:rsidR="00463E1A" w:rsidRPr="00EA3B84">
          <w:rPr>
            <w:rFonts w:asciiTheme="minorHAnsi" w:hAnsiTheme="minorHAnsi" w:cstheme="minorHAnsi"/>
            <w:sz w:val="22"/>
            <w:szCs w:val="22"/>
          </w:rPr>
          <w:fldChar w:fldCharType="separate"/>
        </w:r>
        <w:r w:rsidR="00463E1A" w:rsidRPr="00082EE6">
          <w:rPr>
            <w:rFonts w:asciiTheme="minorHAnsi" w:hAnsiTheme="minorHAnsi" w:cstheme="minorHAnsi"/>
            <w:noProof/>
            <w:sz w:val="22"/>
            <w:szCs w:val="22"/>
            <w:vertAlign w:val="superscript"/>
          </w:rPr>
          <w:t>10</w:t>
        </w:r>
        <w:r w:rsidR="00463E1A" w:rsidRPr="00EA3B84">
          <w:rPr>
            <w:rFonts w:asciiTheme="minorHAnsi" w:hAnsiTheme="minorHAnsi" w:cstheme="minorHAnsi"/>
            <w:sz w:val="22"/>
            <w:szCs w:val="22"/>
          </w:rPr>
          <w:fldChar w:fldCharType="end"/>
        </w:r>
      </w:hyperlink>
      <w:r w:rsidRPr="00EA3B84">
        <w:rPr>
          <w:rFonts w:asciiTheme="minorHAnsi" w:hAnsiTheme="minorHAnsi" w:cstheme="minorHAnsi"/>
          <w:sz w:val="22"/>
          <w:szCs w:val="22"/>
        </w:rPr>
        <w:t xml:space="preserve">  However, before this clinical utility can be realized, </w:t>
      </w:r>
      <w:r w:rsidR="00EA3B84">
        <w:rPr>
          <w:rFonts w:asciiTheme="minorHAnsi" w:hAnsiTheme="minorHAnsi" w:cstheme="minorHAnsi"/>
          <w:sz w:val="22"/>
          <w:szCs w:val="22"/>
        </w:rPr>
        <w:t>three</w:t>
      </w:r>
      <w:r w:rsidRPr="00EA3B84">
        <w:rPr>
          <w:rFonts w:asciiTheme="minorHAnsi" w:hAnsiTheme="minorHAnsi" w:cstheme="minorHAnsi"/>
          <w:sz w:val="22"/>
          <w:szCs w:val="22"/>
        </w:rPr>
        <w:t xml:space="preserve"> major weaknesses of our paper must be addressed.</w:t>
      </w:r>
      <w:r w:rsidR="00EA3B84">
        <w:rPr>
          <w:rFonts w:asciiTheme="minorHAnsi" w:hAnsiTheme="minorHAnsi" w:cstheme="minorHAnsi"/>
          <w:sz w:val="22"/>
          <w:szCs w:val="22"/>
        </w:rPr>
        <w:t xml:space="preserve"> First</w:t>
      </w:r>
      <w:r w:rsidR="00EA3B84" w:rsidRPr="00EA3B84">
        <w:rPr>
          <w:rFonts w:asciiTheme="minorHAnsi" w:hAnsiTheme="minorHAnsi" w:cstheme="minorHAnsi"/>
          <w:sz w:val="22"/>
          <w:szCs w:val="22"/>
        </w:rPr>
        <w:t>, our study was retrospective and relied on incidental variance in the stimulation site. Prospective studies directly targeting these two circuits are needed.</w:t>
      </w:r>
      <w:r w:rsidRPr="00EA3B84">
        <w:rPr>
          <w:rFonts w:asciiTheme="minorHAnsi" w:hAnsiTheme="minorHAnsi" w:cstheme="minorHAnsi"/>
          <w:sz w:val="22"/>
          <w:szCs w:val="22"/>
        </w:rPr>
        <w:t xml:space="preserve"> </w:t>
      </w:r>
      <w:r w:rsidR="00EA3B84">
        <w:rPr>
          <w:rFonts w:asciiTheme="minorHAnsi" w:hAnsiTheme="minorHAnsi" w:cstheme="minorHAnsi"/>
          <w:sz w:val="22"/>
          <w:szCs w:val="22"/>
        </w:rPr>
        <w:t>Second, our study relied on imprecise self-report symptom scales</w:t>
      </w:r>
      <w:r w:rsidR="00B57709">
        <w:rPr>
          <w:rFonts w:asciiTheme="minorHAnsi" w:hAnsiTheme="minorHAnsi" w:cstheme="minorHAnsi"/>
          <w:sz w:val="22"/>
          <w:szCs w:val="22"/>
        </w:rPr>
        <w:t>. Precision could be improved with the use of objective task-based metrics. Third</w:t>
      </w:r>
      <w:r w:rsidRPr="00EA3B84">
        <w:rPr>
          <w:rFonts w:asciiTheme="minorHAnsi" w:hAnsiTheme="minorHAnsi" w:cstheme="minorHAnsi"/>
          <w:sz w:val="22"/>
          <w:szCs w:val="22"/>
        </w:rPr>
        <w:t xml:space="preserve">, the mechanisms </w:t>
      </w:r>
      <w:r w:rsidR="00B57709">
        <w:rPr>
          <w:rFonts w:asciiTheme="minorHAnsi" w:hAnsiTheme="minorHAnsi" w:cstheme="minorHAnsi"/>
          <w:sz w:val="22"/>
          <w:szCs w:val="22"/>
        </w:rPr>
        <w:t xml:space="preserve">of symptom-specific modulation </w:t>
      </w:r>
      <w:r w:rsidRPr="00EA3B84">
        <w:rPr>
          <w:rFonts w:asciiTheme="minorHAnsi" w:hAnsiTheme="minorHAnsi" w:cstheme="minorHAnsi"/>
          <w:sz w:val="22"/>
          <w:szCs w:val="22"/>
        </w:rPr>
        <w:t>remain unclear</w:t>
      </w:r>
      <w:r w:rsidR="00B57709">
        <w:rPr>
          <w:rFonts w:asciiTheme="minorHAnsi" w:hAnsiTheme="minorHAnsi" w:cstheme="minorHAnsi"/>
          <w:sz w:val="22"/>
          <w:szCs w:val="22"/>
        </w:rPr>
        <w:t>. A</w:t>
      </w:r>
      <w:r w:rsidRPr="00EA3B84">
        <w:rPr>
          <w:rFonts w:asciiTheme="minorHAnsi" w:hAnsiTheme="minorHAnsi" w:cstheme="minorHAnsi"/>
          <w:sz w:val="22"/>
          <w:szCs w:val="22"/>
        </w:rPr>
        <w:t xml:space="preserve"> biomarker of target engagement </w:t>
      </w:r>
      <w:r w:rsidR="00B57709">
        <w:rPr>
          <w:rFonts w:asciiTheme="minorHAnsi" w:hAnsiTheme="minorHAnsi" w:cstheme="minorHAnsi"/>
          <w:sz w:val="22"/>
          <w:szCs w:val="22"/>
        </w:rPr>
        <w:t>could help to confirm that</w:t>
      </w:r>
      <w:r w:rsidRPr="00EA3B84">
        <w:rPr>
          <w:rFonts w:asciiTheme="minorHAnsi" w:hAnsiTheme="minorHAnsi" w:cstheme="minorHAnsi"/>
          <w:sz w:val="22"/>
          <w:szCs w:val="22"/>
        </w:rPr>
        <w:t xml:space="preserve"> the observed clinical effects were actually due to circuit-specific modulation.  </w:t>
      </w:r>
    </w:p>
    <w:p w14:paraId="0B02E201" w14:textId="67E554E7" w:rsidR="00F56D1A" w:rsidRDefault="00FD7C7F">
      <w:pPr>
        <w:spacing w:before="120" w:after="120"/>
      </w:pPr>
      <w:r>
        <w:rPr>
          <w:rFonts w:ascii="Calibri" w:eastAsia="Calibri" w:hAnsi="Calibri" w:cs="Calibri"/>
          <w:b/>
          <w:sz w:val="22"/>
          <w:szCs w:val="22"/>
        </w:rPr>
        <w:t xml:space="preserve">3. </w:t>
      </w:r>
      <w:r w:rsidR="0041287C">
        <w:rPr>
          <w:rFonts w:ascii="Calibri" w:eastAsia="Calibri" w:hAnsi="Calibri" w:cs="Calibri"/>
          <w:b/>
          <w:sz w:val="22"/>
          <w:szCs w:val="22"/>
        </w:rPr>
        <w:t>Equipment and Intervention</w:t>
      </w:r>
    </w:p>
    <w:p w14:paraId="08A4EFCC" w14:textId="1F2B2812" w:rsidR="00F56D1A" w:rsidRPr="0041287C" w:rsidRDefault="0041287C">
      <w:pPr>
        <w:spacing w:before="120" w:after="120"/>
        <w:rPr>
          <w:rFonts w:ascii="Calibri" w:eastAsia="Calibri" w:hAnsi="Calibri" w:cs="Calibri"/>
          <w:sz w:val="22"/>
          <w:szCs w:val="22"/>
          <w:u w:val="single"/>
        </w:rPr>
      </w:pPr>
      <w:r>
        <w:rPr>
          <w:rFonts w:ascii="Calibri" w:eastAsia="Calibri" w:hAnsi="Calibri" w:cs="Calibri"/>
          <w:sz w:val="22"/>
          <w:szCs w:val="22"/>
          <w:u w:val="single"/>
        </w:rPr>
        <w:t>Equipment</w:t>
      </w:r>
      <w:r>
        <w:rPr>
          <w:rFonts w:ascii="Calibri" w:eastAsia="Calibri" w:hAnsi="Calibri" w:cs="Calibri"/>
          <w:sz w:val="22"/>
          <w:szCs w:val="22"/>
          <w:u w:val="single"/>
        </w:rPr>
        <w:br/>
      </w:r>
      <w:r w:rsidR="00FD7C7F">
        <w:rPr>
          <w:rFonts w:ascii="Calibri" w:eastAsia="Calibri" w:hAnsi="Calibri" w:cs="Calibri"/>
          <w:sz w:val="22"/>
          <w:szCs w:val="22"/>
        </w:rPr>
        <w:t xml:space="preserve">Transcranial magnetic stimulation (TMS) is a procedure by which magnetic pulses are used to manipulate the electrophysiology of the brain. </w:t>
      </w:r>
      <w:r>
        <w:rPr>
          <w:rFonts w:ascii="Calibri" w:eastAsia="Calibri" w:hAnsi="Calibri" w:cs="Calibri"/>
          <w:sz w:val="22"/>
          <w:szCs w:val="22"/>
        </w:rPr>
        <w:t>When</w:t>
      </w:r>
      <w:r w:rsidR="00FD7C7F">
        <w:rPr>
          <w:rFonts w:ascii="Calibri" w:eastAsia="Calibri" w:hAnsi="Calibri" w:cs="Calibri"/>
          <w:sz w:val="22"/>
          <w:szCs w:val="22"/>
        </w:rPr>
        <w:t xml:space="preserve"> several thousand pulses are applied repetitively over the course of 20-60 minutes, </w:t>
      </w:r>
      <w:r>
        <w:rPr>
          <w:rFonts w:ascii="Calibri" w:eastAsia="Calibri" w:hAnsi="Calibri" w:cs="Calibri"/>
          <w:sz w:val="22"/>
          <w:szCs w:val="22"/>
        </w:rPr>
        <w:t>TMS</w:t>
      </w:r>
      <w:r w:rsidR="00FD7C7F">
        <w:rPr>
          <w:rFonts w:ascii="Calibri" w:eastAsia="Calibri" w:hAnsi="Calibri" w:cs="Calibri"/>
          <w:sz w:val="22"/>
          <w:szCs w:val="22"/>
        </w:rPr>
        <w:t xml:space="preserve"> </w:t>
      </w:r>
      <w:r>
        <w:rPr>
          <w:rFonts w:ascii="Calibri" w:eastAsia="Calibri" w:hAnsi="Calibri" w:cs="Calibri"/>
          <w:sz w:val="22"/>
          <w:szCs w:val="22"/>
        </w:rPr>
        <w:t>can induce</w:t>
      </w:r>
      <w:r w:rsidR="00FD7C7F">
        <w:rPr>
          <w:rFonts w:ascii="Calibri" w:eastAsia="Calibri" w:hAnsi="Calibri" w:cs="Calibri"/>
          <w:sz w:val="22"/>
          <w:szCs w:val="22"/>
        </w:rPr>
        <w:t xml:space="preserve"> neuropsychiatric changes that depend on the part of the brain that is stimulated. Excitatory rTMS over the left dorsolateral prefrontal cortex (DLPFC) has been shown to be an effective antidepressant treatment and is approved by the FDA for treatment of major depressive disorder (MDD) that has not responded to at least one antidepressant drug. The most common side effect is transient headache. In rare cases, seizures have been reported in patients who are at elevated risk of seizures at baseline.</w:t>
      </w:r>
    </w:p>
    <w:p w14:paraId="0ECEEA9D" w14:textId="5669B9CA" w:rsidR="0041287C" w:rsidRPr="0041287C" w:rsidRDefault="0041287C" w:rsidP="0041287C">
      <w:pPr>
        <w:spacing w:before="120" w:after="120"/>
        <w:rPr>
          <w:rFonts w:ascii="Calibri" w:eastAsia="Calibri" w:hAnsi="Calibri" w:cs="Calibri"/>
          <w:sz w:val="22"/>
          <w:szCs w:val="22"/>
        </w:rPr>
      </w:pPr>
      <w:r w:rsidRPr="0041287C">
        <w:rPr>
          <w:rFonts w:ascii="Calibri" w:eastAsia="Calibri" w:hAnsi="Calibri" w:cs="Calibri"/>
          <w:sz w:val="22"/>
          <w:szCs w:val="22"/>
        </w:rPr>
        <w:t>The study will use a MagVenture transcranial magnetic stimulator, an FDA-cleared device that is commonly used to modulate brain activity as a clinical treatment of major depression. The device will be used within FDA guidelines (dorsolateral prefrontal cortex stimulation site, 3000 pulses, 4 s trains, 26 s inter-train interval, 10 Hz frequency</w:t>
      </w:r>
      <w:r>
        <w:rPr>
          <w:rFonts w:ascii="Calibri" w:eastAsia="Calibri" w:hAnsi="Calibri" w:cs="Calibri"/>
          <w:sz w:val="22"/>
          <w:szCs w:val="22"/>
        </w:rPr>
        <w:t>).</w:t>
      </w:r>
    </w:p>
    <w:p w14:paraId="330B401C" w14:textId="01E27AE1" w:rsidR="0041287C" w:rsidRDefault="0041287C" w:rsidP="0041287C">
      <w:pPr>
        <w:spacing w:before="120" w:after="120"/>
        <w:rPr>
          <w:rFonts w:ascii="Calibri" w:eastAsia="Calibri" w:hAnsi="Calibri" w:cs="Calibri"/>
          <w:sz w:val="22"/>
          <w:szCs w:val="22"/>
        </w:rPr>
      </w:pPr>
      <w:r w:rsidRPr="0041287C">
        <w:rPr>
          <w:rFonts w:ascii="Calibri" w:eastAsia="Calibri" w:hAnsi="Calibri" w:cs="Calibri"/>
          <w:sz w:val="22"/>
          <w:szCs w:val="22"/>
        </w:rPr>
        <w:t>To target the treatment, the study will use a neuronavigation</w:t>
      </w:r>
      <w:r w:rsidR="004441BC">
        <w:rPr>
          <w:rFonts w:ascii="Calibri" w:eastAsia="Calibri" w:hAnsi="Calibri" w:cs="Calibri"/>
          <w:sz w:val="22"/>
          <w:szCs w:val="22"/>
        </w:rPr>
        <w:t xml:space="preserve"> (BrainSight, Inc.)</w:t>
      </w:r>
      <w:r w:rsidRPr="0041287C">
        <w:rPr>
          <w:rFonts w:ascii="Calibri" w:eastAsia="Calibri" w:hAnsi="Calibri" w:cs="Calibri"/>
          <w:sz w:val="22"/>
          <w:szCs w:val="22"/>
        </w:rPr>
        <w:t xml:space="preserve"> device. This device enables precise targeting using brain MRI. This is likely safer than the typical clinical approach, in which targets are selected using scalp landmarks.</w:t>
      </w:r>
      <w:r w:rsidR="004441BC">
        <w:rPr>
          <w:rFonts w:ascii="Calibri" w:eastAsia="Calibri" w:hAnsi="Calibri" w:cs="Calibri"/>
          <w:sz w:val="22"/>
          <w:szCs w:val="22"/>
        </w:rPr>
        <w:t xml:space="preserve"> The neuronavigation device will be connected to a robotic arm (Axilium Robotics, Inc.) which will hold the TMS coil during the treatment. The robotic arm will maintain precise targeting when the patient’s head moves inadvertently. </w:t>
      </w:r>
    </w:p>
    <w:p w14:paraId="4DA0C9C1" w14:textId="25D3BD6B" w:rsidR="0041287C" w:rsidRPr="0041287C" w:rsidRDefault="0041287C" w:rsidP="0041287C">
      <w:pPr>
        <w:spacing w:before="120" w:after="120"/>
        <w:rPr>
          <w:rFonts w:asciiTheme="minorHAnsi" w:hAnsiTheme="minorHAnsi"/>
          <w:sz w:val="22"/>
          <w:szCs w:val="22"/>
        </w:rPr>
      </w:pPr>
      <w:r>
        <w:rPr>
          <w:rFonts w:asciiTheme="minorHAnsi" w:hAnsiTheme="minorHAnsi"/>
          <w:sz w:val="22"/>
          <w:szCs w:val="22"/>
        </w:rPr>
        <w:t xml:space="preserve">To determine the optimal dose, we will assess a resting motor threshold, or the minimum pulse intensity required to induce a hand contraction upon stimulation of the motor cortex. </w:t>
      </w:r>
      <w:r w:rsidRPr="00372E39">
        <w:rPr>
          <w:rFonts w:asciiTheme="minorHAnsi" w:hAnsiTheme="minorHAnsi"/>
          <w:sz w:val="22"/>
          <w:szCs w:val="22"/>
        </w:rPr>
        <w:t>Motor threshold is determined using the TMS Motor Threshold Assessment Tool (MTAT 2.0) available from http://www.clinicalresearcher.org/software.htm; 2006.This program estimates MT via a maximum-likelihood threshold-hunting procedure. The TMS intensity to use for each trial is provided by the program and is then adjusted based upon information whether an</w:t>
      </w:r>
      <w:r>
        <w:rPr>
          <w:rFonts w:asciiTheme="minorHAnsi" w:hAnsiTheme="minorHAnsi"/>
          <w:sz w:val="22"/>
          <w:szCs w:val="22"/>
        </w:rPr>
        <w:t xml:space="preserve"> muscle contraction was elicited.</w:t>
      </w:r>
    </w:p>
    <w:p w14:paraId="51A7390E" w14:textId="19490C2B" w:rsidR="0041287C" w:rsidRPr="0041287C" w:rsidRDefault="0041287C" w:rsidP="0041287C">
      <w:pPr>
        <w:spacing w:before="120" w:after="120"/>
        <w:rPr>
          <w:rFonts w:ascii="Calibri" w:eastAsia="Calibri" w:hAnsi="Calibri" w:cs="Calibri"/>
          <w:sz w:val="22"/>
          <w:szCs w:val="22"/>
        </w:rPr>
      </w:pPr>
      <w:r w:rsidRPr="0041287C">
        <w:rPr>
          <w:rFonts w:ascii="Calibri" w:eastAsia="Calibri" w:hAnsi="Calibri" w:cs="Calibri"/>
          <w:sz w:val="22"/>
          <w:szCs w:val="22"/>
        </w:rPr>
        <w:t>MRI-based targeting requires a baseline brain MRI, which will be conducted on a Siemens Prisma or Skyra 3T MRI scanner.</w:t>
      </w:r>
      <w:r w:rsidR="00463E1A">
        <w:rPr>
          <w:rFonts w:ascii="Calibri" w:eastAsia="Calibri" w:hAnsi="Calibri" w:cs="Calibri"/>
          <w:sz w:val="22"/>
          <w:szCs w:val="22"/>
        </w:rPr>
        <w:t xml:space="preserve"> </w:t>
      </w:r>
      <w:r w:rsidR="00463E1A" w:rsidRPr="00463E1A">
        <w:rPr>
          <w:rFonts w:ascii="Calibri" w:eastAsia="Calibri" w:hAnsi="Calibri" w:cs="Calibri"/>
          <w:sz w:val="22"/>
          <w:szCs w:val="22"/>
        </w:rPr>
        <w:t xml:space="preserve">Pre-treatment and post-treatment </w:t>
      </w:r>
      <w:r w:rsidR="00463E1A">
        <w:rPr>
          <w:rFonts w:ascii="Calibri" w:eastAsia="Calibri" w:hAnsi="Calibri" w:cs="Calibri"/>
          <w:sz w:val="22"/>
          <w:szCs w:val="22"/>
        </w:rPr>
        <w:t>rsf</w:t>
      </w:r>
      <w:r w:rsidR="00463E1A" w:rsidRPr="00463E1A">
        <w:rPr>
          <w:rFonts w:ascii="Calibri" w:eastAsia="Calibri" w:hAnsi="Calibri" w:cs="Calibri"/>
          <w:sz w:val="22"/>
          <w:szCs w:val="22"/>
        </w:rPr>
        <w:t xml:space="preserve">MRI scans will </w:t>
      </w:r>
      <w:r w:rsidR="00463E1A">
        <w:rPr>
          <w:rFonts w:ascii="Calibri" w:eastAsia="Calibri" w:hAnsi="Calibri" w:cs="Calibri"/>
          <w:sz w:val="22"/>
          <w:szCs w:val="22"/>
        </w:rPr>
        <w:t xml:space="preserve">use </w:t>
      </w:r>
      <w:r w:rsidR="00463E1A" w:rsidRPr="00463E1A">
        <w:rPr>
          <w:rFonts w:ascii="Calibri" w:eastAsia="Calibri" w:hAnsi="Calibri" w:cs="Calibri"/>
          <w:sz w:val="22"/>
          <w:szCs w:val="22"/>
        </w:rPr>
        <w:t>a 28-min acquisition (four 7-min runs) with 2.4mm x 2.4mm x 2.4mm voxel resolution and 3.2 sec TR. The sequence will also include one pulsed arterial spin labeling sequence for exploratory analysis.</w:t>
      </w:r>
    </w:p>
    <w:p w14:paraId="39E1E80E" w14:textId="471675FB" w:rsidR="0041287C" w:rsidRDefault="0041287C" w:rsidP="0041287C">
      <w:pPr>
        <w:spacing w:before="120" w:after="120"/>
        <w:rPr>
          <w:rFonts w:ascii="Calibri" w:eastAsia="Calibri" w:hAnsi="Calibri" w:cs="Calibri"/>
          <w:sz w:val="22"/>
          <w:szCs w:val="22"/>
        </w:rPr>
      </w:pPr>
      <w:r w:rsidRPr="0041287C">
        <w:rPr>
          <w:rFonts w:ascii="Calibri" w:eastAsia="Calibri" w:hAnsi="Calibri" w:cs="Calibri"/>
          <w:sz w:val="22"/>
          <w:szCs w:val="22"/>
        </w:rPr>
        <w:t>The companies that manufacture these devices are not involved in the study design in any capacity. All devices are being used within FDA guidelines.</w:t>
      </w:r>
    </w:p>
    <w:p w14:paraId="1B7E9F47" w14:textId="5FA371BB" w:rsidR="0041287C" w:rsidRPr="0041287C" w:rsidRDefault="0041287C" w:rsidP="0041287C">
      <w:pPr>
        <w:spacing w:before="120" w:after="120"/>
        <w:rPr>
          <w:rFonts w:asciiTheme="minorHAnsi" w:hAnsiTheme="minorHAnsi" w:cstheme="minorHAnsi"/>
          <w:sz w:val="22"/>
          <w:szCs w:val="22"/>
        </w:rPr>
      </w:pPr>
      <w:r>
        <w:rPr>
          <w:rFonts w:ascii="Calibri" w:eastAsia="Calibri" w:hAnsi="Calibri" w:cs="Calibri"/>
          <w:sz w:val="22"/>
          <w:szCs w:val="22"/>
          <w:u w:val="single"/>
        </w:rPr>
        <w:t>Intervention</w:t>
      </w:r>
      <w:r>
        <w:rPr>
          <w:rFonts w:ascii="Calibri" w:eastAsia="Calibri" w:hAnsi="Calibri" w:cs="Calibri"/>
          <w:sz w:val="22"/>
          <w:szCs w:val="22"/>
          <w:u w:val="single"/>
        </w:rPr>
        <w:br/>
      </w:r>
      <w:r w:rsidRPr="0041287C">
        <w:rPr>
          <w:rFonts w:asciiTheme="minorHAnsi" w:hAnsiTheme="minorHAnsi" w:cstheme="minorHAnsi"/>
          <w:sz w:val="22"/>
          <w:szCs w:val="22"/>
        </w:rPr>
        <w:t>TMS will be administered at the Center for Brain Circuit Therapeutics at Brigham &amp; Women’s Hospital (BWH).</w:t>
      </w:r>
      <w:r w:rsidRPr="0041287C">
        <w:rPr>
          <w:rFonts w:ascii="Arial" w:hAnsi="Arial" w:cs="Arial"/>
        </w:rPr>
        <w:t xml:space="preserve"> </w:t>
      </w:r>
      <w:r w:rsidRPr="0041287C">
        <w:rPr>
          <w:rFonts w:asciiTheme="minorHAnsi" w:hAnsiTheme="minorHAnsi" w:cstheme="minorHAnsi"/>
          <w:sz w:val="22"/>
          <w:szCs w:val="22"/>
        </w:rPr>
        <w:t xml:space="preserve">Subjects will receive 30 daily sessions of neuronavigated TMS at the above targets with standard clinical protocol (10 Hz frequency, 3000 pulses, 4 s trains, 26 s inter-train interval, 120% motor threshold). </w:t>
      </w:r>
    </w:p>
    <w:p w14:paraId="49534B5A" w14:textId="2C23E084" w:rsidR="0041287C" w:rsidRPr="0041287C" w:rsidRDefault="0041287C" w:rsidP="0041287C">
      <w:pPr>
        <w:spacing w:after="60"/>
        <w:jc w:val="both"/>
        <w:rPr>
          <w:rFonts w:asciiTheme="minorHAnsi" w:hAnsiTheme="minorHAnsi" w:cstheme="minorHAnsi"/>
          <w:sz w:val="22"/>
          <w:szCs w:val="22"/>
        </w:rPr>
      </w:pPr>
      <w:r w:rsidRPr="0041287C">
        <w:rPr>
          <w:rFonts w:asciiTheme="minorHAnsi" w:hAnsiTheme="minorHAnsi" w:cstheme="minorHAnsi"/>
          <w:sz w:val="22"/>
          <w:szCs w:val="22"/>
        </w:rPr>
        <w:t xml:space="preserve">Sessions will be administered by a trained TMS technician under the supervision of </w:t>
      </w:r>
      <w:r>
        <w:rPr>
          <w:rFonts w:asciiTheme="minorHAnsi" w:hAnsiTheme="minorHAnsi" w:cstheme="minorHAnsi"/>
          <w:sz w:val="22"/>
          <w:szCs w:val="22"/>
        </w:rPr>
        <w:t xml:space="preserve">a board-certified psychiatrist or neurologist who has experience </w:t>
      </w:r>
      <w:r w:rsidRPr="0041287C">
        <w:rPr>
          <w:rFonts w:asciiTheme="minorHAnsi" w:hAnsiTheme="minorHAnsi" w:cstheme="minorHAnsi"/>
          <w:sz w:val="22"/>
          <w:szCs w:val="22"/>
        </w:rPr>
        <w:t>supervising technicians delivering clinical TMS. Subjects will otherwise continue treatment as usual per their physician.</w:t>
      </w:r>
    </w:p>
    <w:p w14:paraId="3A9017C3" w14:textId="420C7B61" w:rsidR="00F04644" w:rsidRDefault="00F04644">
      <w:r>
        <w:br w:type="page"/>
      </w:r>
    </w:p>
    <w:p w14:paraId="44EC6596" w14:textId="77777777" w:rsidR="00F56D1A" w:rsidRDefault="00FD7C7F">
      <w:pPr>
        <w:spacing w:before="120" w:after="120"/>
      </w:pPr>
      <w:r>
        <w:rPr>
          <w:rFonts w:ascii="Calibri" w:eastAsia="Calibri" w:hAnsi="Calibri" w:cs="Calibri"/>
          <w:b/>
          <w:sz w:val="22"/>
          <w:szCs w:val="22"/>
        </w:rPr>
        <w:t>4. Eligibility</w:t>
      </w:r>
    </w:p>
    <w:p w14:paraId="151603E0" w14:textId="77777777" w:rsidR="0041287C" w:rsidRDefault="0041287C" w:rsidP="0041287C">
      <w:pPr>
        <w:spacing w:before="120" w:after="120"/>
      </w:pPr>
      <w:r>
        <w:rPr>
          <w:rFonts w:ascii="Calibri" w:eastAsia="Calibri" w:hAnsi="Calibri" w:cs="Calibri"/>
          <w:b/>
          <w:sz w:val="22"/>
          <w:szCs w:val="22"/>
        </w:rPr>
        <w:t>Inclusion criteria</w:t>
      </w:r>
    </w:p>
    <w:p w14:paraId="089F65F8" w14:textId="77777777" w:rsidR="0041287C" w:rsidRPr="00032FFB" w:rsidRDefault="0041287C" w:rsidP="0041287C">
      <w:pPr>
        <w:numPr>
          <w:ilvl w:val="0"/>
          <w:numId w:val="8"/>
        </w:numPr>
        <w:spacing w:before="60"/>
        <w:ind w:hanging="327"/>
        <w:rPr>
          <w:rFonts w:asciiTheme="minorHAnsi" w:hAnsiTheme="minorHAnsi" w:cstheme="minorHAnsi"/>
          <w:sz w:val="22"/>
          <w:szCs w:val="22"/>
        </w:rPr>
      </w:pPr>
      <w:r w:rsidRPr="00032FFB">
        <w:rPr>
          <w:rFonts w:asciiTheme="minorHAnsi" w:eastAsia="Calibri" w:hAnsiTheme="minorHAnsi" w:cstheme="minorHAnsi"/>
          <w:sz w:val="22"/>
          <w:szCs w:val="22"/>
        </w:rPr>
        <w:t>Adults age 18 to 65</w:t>
      </w:r>
    </w:p>
    <w:p w14:paraId="66179A68" w14:textId="3EBBF477" w:rsidR="0041287C" w:rsidRDefault="0041287C" w:rsidP="0041287C">
      <w:pPr>
        <w:numPr>
          <w:ilvl w:val="0"/>
          <w:numId w:val="8"/>
        </w:numPr>
        <w:spacing w:before="60"/>
        <w:ind w:hanging="327"/>
        <w:rPr>
          <w:rFonts w:asciiTheme="minorHAnsi" w:hAnsiTheme="minorHAnsi" w:cstheme="minorHAnsi"/>
          <w:sz w:val="22"/>
          <w:szCs w:val="22"/>
        </w:rPr>
      </w:pPr>
      <w:r w:rsidRPr="00032FFB">
        <w:rPr>
          <w:rFonts w:asciiTheme="minorHAnsi" w:hAnsiTheme="minorHAnsi" w:cstheme="minorHAnsi"/>
          <w:sz w:val="22"/>
          <w:szCs w:val="22"/>
        </w:rPr>
        <w:t xml:space="preserve">Meeting FDA guidelines for clinical TMS (DSM-5 diagnosis of </w:t>
      </w:r>
      <w:r>
        <w:rPr>
          <w:rFonts w:asciiTheme="minorHAnsi" w:hAnsiTheme="minorHAnsi" w:cstheme="minorHAnsi"/>
          <w:sz w:val="22"/>
          <w:szCs w:val="22"/>
        </w:rPr>
        <w:t>major depressive disorder</w:t>
      </w:r>
      <w:r w:rsidRPr="00032FFB">
        <w:rPr>
          <w:rFonts w:asciiTheme="minorHAnsi" w:hAnsiTheme="minorHAnsi" w:cstheme="minorHAnsi"/>
          <w:sz w:val="22"/>
          <w:szCs w:val="22"/>
        </w:rPr>
        <w:t xml:space="preserve"> with at least one failed antidepressant trial)</w:t>
      </w:r>
      <w:hyperlink w:anchor="_ENREF_1" w:tooltip="Perera,  #95" w:history="1"/>
      <w:hyperlink w:anchor="_ENREF_1" w:tooltip="Perera,  #95" w:history="1">
        <w:r w:rsidR="00463E1A" w:rsidRPr="00032FFB">
          <w:rPr>
            <w:rFonts w:asciiTheme="minorHAnsi" w:hAnsiTheme="minorHAnsi" w:cstheme="minorHAnsi"/>
            <w:sz w:val="22"/>
            <w:szCs w:val="22"/>
          </w:rPr>
          <w:fldChar w:fldCharType="begin">
            <w:fldData xml:space="preserve">PEVuZE5vdGU+PENpdGU+PEF1dGhvcj5QZXJlcmE8L0F1dGhvcj48UmVjTnVtPjk1PC9SZWNOdW0+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</w:fldData>
          </w:fldChar>
        </w:r>
        <w:r w:rsidR="00463E1A">
          <w:rPr>
            <w:rFonts w:asciiTheme="minorHAnsi" w:hAnsiTheme="minorHAnsi" w:cstheme="minorHAnsi"/>
            <w:sz w:val="22"/>
            <w:szCs w:val="22"/>
          </w:rPr>
          <w:instrText xml:space="preserve"> ADDIN EN.CITE </w:instrText>
        </w:r>
        <w:r w:rsidR="00463E1A">
          <w:rPr>
            <w:rFonts w:asciiTheme="minorHAnsi" w:hAnsiTheme="minorHAnsi" w:cstheme="minorHAnsi"/>
            <w:sz w:val="22"/>
            <w:szCs w:val="22"/>
          </w:rPr>
          <w:fldChar w:fldCharType="begin">
            <w:fldData xml:space="preserve">PEVuZE5vdGU+PENpdGU+PEF1dGhvcj5QZXJlcmE8L0F1dGhvcj48UmVjTnVtPjk1PC9SZWNOdW0+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</w:fldData>
          </w:fldChar>
        </w:r>
        <w:r w:rsidR="00463E1A">
          <w:rPr>
            <w:rFonts w:asciiTheme="minorHAnsi" w:hAnsiTheme="minorHAnsi" w:cstheme="minorHAnsi"/>
            <w:sz w:val="22"/>
            <w:szCs w:val="22"/>
          </w:rPr>
          <w:instrText xml:space="preserve"> ADDIN EN.CITE.DATA </w:instrText>
        </w:r>
        <w:r w:rsidR="00463E1A">
          <w:rPr>
            <w:rFonts w:asciiTheme="minorHAnsi" w:hAnsiTheme="minorHAnsi" w:cstheme="minorHAnsi"/>
            <w:sz w:val="22"/>
            <w:szCs w:val="22"/>
          </w:rPr>
        </w:r>
        <w:r w:rsidR="00463E1A">
          <w:rPr>
            <w:rFonts w:asciiTheme="minorHAnsi" w:hAnsiTheme="minorHAnsi" w:cstheme="minorHAnsi"/>
            <w:sz w:val="22"/>
            <w:szCs w:val="22"/>
          </w:rPr>
          <w:fldChar w:fldCharType="end"/>
        </w:r>
        <w:r w:rsidR="00463E1A" w:rsidRPr="00032FFB">
          <w:rPr>
            <w:rFonts w:asciiTheme="minorHAnsi" w:hAnsiTheme="minorHAnsi" w:cstheme="minorHAnsi"/>
            <w:sz w:val="22"/>
            <w:szCs w:val="22"/>
          </w:rPr>
        </w:r>
        <w:r w:rsidR="00463E1A" w:rsidRPr="00032FFB">
          <w:rPr>
            <w:rFonts w:asciiTheme="minorHAnsi" w:hAnsiTheme="minorHAnsi" w:cstheme="minorHAnsi"/>
            <w:sz w:val="22"/>
            <w:szCs w:val="22"/>
          </w:rPr>
          <w:fldChar w:fldCharType="separate"/>
        </w:r>
        <w:r w:rsidR="00463E1A" w:rsidRPr="008A7027">
          <w:rPr>
            <w:rFonts w:asciiTheme="minorHAnsi" w:hAnsiTheme="minorHAnsi" w:cstheme="minorHAnsi"/>
            <w:noProof/>
            <w:sz w:val="22"/>
            <w:szCs w:val="22"/>
            <w:vertAlign w:val="superscript"/>
          </w:rPr>
          <w:t>1</w:t>
        </w:r>
        <w:r w:rsidR="00463E1A" w:rsidRPr="00032FFB">
          <w:rPr>
            <w:rFonts w:asciiTheme="minorHAnsi" w:hAnsiTheme="minorHAnsi" w:cstheme="minorHAnsi"/>
            <w:sz w:val="22"/>
            <w:szCs w:val="22"/>
          </w:rPr>
          <w:fldChar w:fldCharType="end"/>
        </w:r>
      </w:hyperlink>
    </w:p>
    <w:p w14:paraId="328B7447" w14:textId="77777777" w:rsidR="0041287C" w:rsidRDefault="0041287C" w:rsidP="0041287C">
      <w:pPr>
        <w:numPr>
          <w:ilvl w:val="0"/>
          <w:numId w:val="8"/>
        </w:numPr>
        <w:spacing w:before="60"/>
        <w:ind w:hanging="327"/>
        <w:rPr>
          <w:rFonts w:asciiTheme="minorHAnsi" w:hAnsiTheme="minorHAnsi" w:cstheme="minorHAnsi"/>
          <w:sz w:val="22"/>
          <w:szCs w:val="22"/>
        </w:rPr>
      </w:pPr>
      <w:r>
        <w:rPr>
          <w:rFonts w:asciiTheme="minorHAnsi" w:hAnsiTheme="minorHAnsi" w:cstheme="minorHAnsi"/>
          <w:sz w:val="22"/>
          <w:szCs w:val="22"/>
        </w:rPr>
        <w:t>Beck Depression Inventory (BDI)</w:t>
      </w:r>
      <w:r w:rsidRPr="00032FFB">
        <w:rPr>
          <w:rFonts w:asciiTheme="minorHAnsi" w:hAnsiTheme="minorHAnsi" w:cstheme="minorHAnsi"/>
          <w:sz w:val="22"/>
          <w:szCs w:val="22"/>
        </w:rPr>
        <w:t xml:space="preserve"> score</w:t>
      </w:r>
      <w:r>
        <w:rPr>
          <w:rFonts w:asciiTheme="minorHAnsi" w:hAnsiTheme="minorHAnsi" w:cstheme="minorHAnsi"/>
          <w:sz w:val="22"/>
          <w:szCs w:val="22"/>
        </w:rPr>
        <w:t xml:space="preserve"> of </w:t>
      </w:r>
      <w:r w:rsidRPr="00032FFB">
        <w:rPr>
          <w:rFonts w:asciiTheme="minorHAnsi" w:hAnsiTheme="minorHAnsi" w:cstheme="minorHAnsi"/>
          <w:sz w:val="22"/>
          <w:szCs w:val="22"/>
        </w:rPr>
        <w:t>20</w:t>
      </w:r>
      <w:r>
        <w:rPr>
          <w:rFonts w:asciiTheme="minorHAnsi" w:hAnsiTheme="minorHAnsi" w:cstheme="minorHAnsi"/>
          <w:sz w:val="22"/>
          <w:szCs w:val="22"/>
        </w:rPr>
        <w:t xml:space="preserve"> or higher</w:t>
      </w:r>
    </w:p>
    <w:p w14:paraId="2AF8A23C" w14:textId="77777777" w:rsidR="0041287C" w:rsidRDefault="0041287C" w:rsidP="0041287C">
      <w:pPr>
        <w:numPr>
          <w:ilvl w:val="0"/>
          <w:numId w:val="8"/>
        </w:numPr>
        <w:spacing w:before="60"/>
        <w:ind w:hanging="327"/>
        <w:rPr>
          <w:rFonts w:asciiTheme="minorHAnsi" w:hAnsiTheme="minorHAnsi" w:cstheme="minorHAnsi"/>
          <w:sz w:val="22"/>
          <w:szCs w:val="22"/>
        </w:rPr>
      </w:pPr>
      <w:r w:rsidRPr="00032FFB">
        <w:rPr>
          <w:rFonts w:asciiTheme="minorHAnsi" w:hAnsiTheme="minorHAnsi" w:cstheme="minorHAnsi"/>
          <w:sz w:val="22"/>
          <w:szCs w:val="22"/>
        </w:rPr>
        <w:t xml:space="preserve">Beck Anxiety Inventory (BAI) score </w:t>
      </w:r>
      <w:r>
        <w:rPr>
          <w:rFonts w:asciiTheme="minorHAnsi" w:hAnsiTheme="minorHAnsi" w:cstheme="minorHAnsi"/>
          <w:sz w:val="22"/>
          <w:szCs w:val="22"/>
        </w:rPr>
        <w:t xml:space="preserve">of </w:t>
      </w:r>
      <w:r w:rsidRPr="00032FFB">
        <w:rPr>
          <w:rFonts w:asciiTheme="minorHAnsi" w:hAnsiTheme="minorHAnsi" w:cstheme="minorHAnsi"/>
          <w:sz w:val="22"/>
          <w:szCs w:val="22"/>
        </w:rPr>
        <w:t>16</w:t>
      </w:r>
      <w:r>
        <w:rPr>
          <w:rFonts w:asciiTheme="minorHAnsi" w:hAnsiTheme="minorHAnsi" w:cstheme="minorHAnsi"/>
          <w:sz w:val="22"/>
          <w:szCs w:val="22"/>
        </w:rPr>
        <w:t xml:space="preserve"> or higher</w:t>
      </w:r>
    </w:p>
    <w:p w14:paraId="1F74947E" w14:textId="77777777" w:rsidR="0041287C" w:rsidRDefault="0041287C" w:rsidP="0041287C">
      <w:pPr>
        <w:spacing w:before="120" w:after="120"/>
      </w:pPr>
      <w:r>
        <w:rPr>
          <w:rFonts w:ascii="Calibri" w:eastAsia="Calibri" w:hAnsi="Calibri" w:cs="Calibri"/>
          <w:b/>
          <w:sz w:val="22"/>
          <w:szCs w:val="22"/>
        </w:rPr>
        <w:br/>
        <w:t>Exclusion criteria</w:t>
      </w:r>
    </w:p>
    <w:p w14:paraId="56715E32" w14:textId="77777777" w:rsidR="0041287C" w:rsidRDefault="0041287C" w:rsidP="0041287C">
      <w:pPr>
        <w:numPr>
          <w:ilvl w:val="0"/>
          <w:numId w:val="1"/>
        </w:numPr>
        <w:ind w:hanging="327"/>
        <w:rPr>
          <w:color w:val="212121"/>
          <w:sz w:val="22"/>
          <w:szCs w:val="22"/>
        </w:rPr>
      </w:pPr>
      <w:r>
        <w:rPr>
          <w:rFonts w:ascii="Calibri" w:eastAsia="Calibri" w:hAnsi="Calibri" w:cs="Calibri"/>
          <w:sz w:val="22"/>
          <w:szCs w:val="22"/>
        </w:rPr>
        <w:t>History of:</w:t>
      </w:r>
    </w:p>
    <w:p w14:paraId="56377563" w14:textId="77777777" w:rsidR="0041287C" w:rsidRDefault="0041287C" w:rsidP="0041287C">
      <w:pPr>
        <w:numPr>
          <w:ilvl w:val="1"/>
          <w:numId w:val="2"/>
        </w:numPr>
        <w:ind w:hanging="327"/>
        <w:rPr>
          <w:color w:val="212121"/>
          <w:sz w:val="22"/>
          <w:szCs w:val="22"/>
        </w:rPr>
      </w:pPr>
      <w:r>
        <w:rPr>
          <w:rFonts w:ascii="Calibri" w:eastAsia="Calibri" w:hAnsi="Calibri" w:cs="Calibri"/>
          <w:sz w:val="22"/>
          <w:szCs w:val="22"/>
        </w:rPr>
        <w:t>Moderate or severe substance use disorder in the past six months as defined by DSM-5 criteria, with the exception of cannabis and nicotine use disorders.</w:t>
      </w:r>
    </w:p>
    <w:p w14:paraId="289F2CE9" w14:textId="77777777" w:rsidR="0041287C" w:rsidRDefault="0041287C" w:rsidP="0041287C">
      <w:pPr>
        <w:numPr>
          <w:ilvl w:val="1"/>
          <w:numId w:val="2"/>
        </w:numPr>
        <w:ind w:hanging="327"/>
        <w:rPr>
          <w:color w:val="212121"/>
          <w:sz w:val="22"/>
          <w:szCs w:val="22"/>
        </w:rPr>
      </w:pPr>
      <w:r>
        <w:rPr>
          <w:rFonts w:ascii="Calibri" w:eastAsia="Calibri" w:hAnsi="Calibri" w:cs="Calibri"/>
          <w:sz w:val="22"/>
          <w:szCs w:val="22"/>
        </w:rPr>
        <w:t>Dementia, as defined by treating neurologist</w:t>
      </w:r>
    </w:p>
    <w:p w14:paraId="7D8AA73B" w14:textId="77777777" w:rsidR="0041287C" w:rsidRDefault="0041287C" w:rsidP="0041287C">
      <w:pPr>
        <w:numPr>
          <w:ilvl w:val="1"/>
          <w:numId w:val="2"/>
        </w:numPr>
        <w:ind w:hanging="327"/>
        <w:rPr>
          <w:color w:val="212121"/>
          <w:sz w:val="22"/>
          <w:szCs w:val="22"/>
        </w:rPr>
      </w:pPr>
      <w:r>
        <w:rPr>
          <w:rFonts w:ascii="Calibri" w:eastAsia="Calibri" w:hAnsi="Calibri" w:cs="Calibri"/>
          <w:sz w:val="22"/>
          <w:szCs w:val="22"/>
        </w:rPr>
        <w:t>Moderate or severe autism spectrum disorder</w:t>
      </w:r>
    </w:p>
    <w:p w14:paraId="4B3E724D" w14:textId="77777777" w:rsidR="0041287C" w:rsidRDefault="0041287C" w:rsidP="0041287C">
      <w:pPr>
        <w:numPr>
          <w:ilvl w:val="1"/>
          <w:numId w:val="2"/>
        </w:numPr>
        <w:ind w:hanging="327"/>
        <w:rPr>
          <w:color w:val="212121"/>
          <w:sz w:val="22"/>
          <w:szCs w:val="22"/>
        </w:rPr>
      </w:pPr>
      <w:r>
        <w:rPr>
          <w:rFonts w:ascii="Calibri" w:eastAsia="Calibri" w:hAnsi="Calibri" w:cs="Calibri"/>
          <w:sz w:val="22"/>
          <w:szCs w:val="22"/>
        </w:rPr>
        <w:t>Bipolar disorder</w:t>
      </w:r>
    </w:p>
    <w:p w14:paraId="35B3D528" w14:textId="77777777" w:rsidR="0041287C" w:rsidRDefault="0041287C" w:rsidP="0041287C">
      <w:pPr>
        <w:numPr>
          <w:ilvl w:val="1"/>
          <w:numId w:val="2"/>
        </w:numPr>
        <w:ind w:hanging="327"/>
        <w:rPr>
          <w:color w:val="212121"/>
          <w:sz w:val="22"/>
          <w:szCs w:val="22"/>
        </w:rPr>
      </w:pPr>
      <w:r>
        <w:rPr>
          <w:rFonts w:ascii="Calibri" w:eastAsia="Calibri" w:hAnsi="Calibri" w:cs="Calibri"/>
          <w:sz w:val="22"/>
          <w:szCs w:val="22"/>
        </w:rPr>
        <w:t>Schizophrenia spectrum disorders</w:t>
      </w:r>
    </w:p>
    <w:p w14:paraId="4F05298F" w14:textId="77777777" w:rsidR="0041287C" w:rsidRDefault="0041287C" w:rsidP="0041287C">
      <w:pPr>
        <w:numPr>
          <w:ilvl w:val="0"/>
          <w:numId w:val="4"/>
        </w:numPr>
        <w:ind w:hanging="327"/>
        <w:rPr>
          <w:color w:val="212121"/>
          <w:sz w:val="22"/>
          <w:szCs w:val="22"/>
        </w:rPr>
      </w:pPr>
      <w:r>
        <w:rPr>
          <w:rFonts w:ascii="Calibri" w:eastAsia="Calibri" w:hAnsi="Calibri" w:cs="Calibri"/>
          <w:sz w:val="22"/>
          <w:szCs w:val="22"/>
        </w:rPr>
        <w:t>Current evidence of:</w:t>
      </w:r>
    </w:p>
    <w:p w14:paraId="14183E79" w14:textId="77777777" w:rsidR="0041287C" w:rsidRDefault="0041287C" w:rsidP="0041287C">
      <w:pPr>
        <w:numPr>
          <w:ilvl w:val="1"/>
          <w:numId w:val="3"/>
        </w:numPr>
        <w:ind w:hanging="327"/>
        <w:rPr>
          <w:color w:val="212121"/>
          <w:sz w:val="22"/>
          <w:szCs w:val="22"/>
        </w:rPr>
      </w:pPr>
      <w:r>
        <w:rPr>
          <w:rFonts w:ascii="Calibri" w:eastAsia="Calibri" w:hAnsi="Calibri" w:cs="Calibri"/>
          <w:sz w:val="22"/>
          <w:szCs w:val="22"/>
        </w:rPr>
        <w:t>Substance-induced mood disorder</w:t>
      </w:r>
    </w:p>
    <w:p w14:paraId="0121748A" w14:textId="77777777" w:rsidR="0041287C" w:rsidRDefault="0041287C" w:rsidP="0041287C">
      <w:pPr>
        <w:numPr>
          <w:ilvl w:val="1"/>
          <w:numId w:val="3"/>
        </w:numPr>
        <w:ind w:hanging="327"/>
        <w:rPr>
          <w:color w:val="212121"/>
          <w:sz w:val="22"/>
          <w:szCs w:val="22"/>
        </w:rPr>
      </w:pPr>
      <w:r>
        <w:rPr>
          <w:rFonts w:ascii="Calibri" w:eastAsia="Calibri" w:hAnsi="Calibri" w:cs="Calibri"/>
          <w:sz w:val="22"/>
          <w:szCs w:val="22"/>
        </w:rPr>
        <w:t>Active psychotic symptoms</w:t>
      </w:r>
    </w:p>
    <w:p w14:paraId="7B8077AB" w14:textId="77777777" w:rsidR="0041287C" w:rsidRDefault="0041287C" w:rsidP="0041287C">
      <w:pPr>
        <w:numPr>
          <w:ilvl w:val="1"/>
          <w:numId w:val="3"/>
        </w:numPr>
        <w:ind w:hanging="327"/>
        <w:rPr>
          <w:color w:val="212121"/>
          <w:sz w:val="22"/>
          <w:szCs w:val="22"/>
        </w:rPr>
      </w:pPr>
      <w:r>
        <w:rPr>
          <w:rFonts w:ascii="Calibri" w:eastAsia="Calibri" w:hAnsi="Calibri" w:cs="Calibri"/>
          <w:sz w:val="22"/>
          <w:szCs w:val="22"/>
        </w:rPr>
        <w:t>Active suicidal ideation</w:t>
      </w:r>
    </w:p>
    <w:p w14:paraId="0A7BDB67" w14:textId="77777777" w:rsidR="0041287C" w:rsidRDefault="0041287C" w:rsidP="0041287C">
      <w:pPr>
        <w:numPr>
          <w:ilvl w:val="0"/>
          <w:numId w:val="5"/>
        </w:numPr>
        <w:ind w:hanging="327"/>
        <w:rPr>
          <w:color w:val="212121"/>
          <w:sz w:val="22"/>
          <w:szCs w:val="22"/>
        </w:rPr>
      </w:pPr>
      <w:r>
        <w:rPr>
          <w:rFonts w:ascii="Calibri" w:eastAsia="Calibri" w:hAnsi="Calibri" w:cs="Calibri"/>
          <w:sz w:val="22"/>
          <w:szCs w:val="22"/>
        </w:rPr>
        <w:t>Contraindications to rTMS treatment:</w:t>
      </w:r>
    </w:p>
    <w:p w14:paraId="33EE1E04" w14:textId="4E3F2134" w:rsidR="0041287C" w:rsidRPr="0006060A" w:rsidRDefault="0041287C" w:rsidP="006F2D48">
      <w:pPr>
        <w:numPr>
          <w:ilvl w:val="1"/>
          <w:numId w:val="6"/>
        </w:numPr>
        <w:ind w:hanging="327"/>
        <w:rPr>
          <w:color w:val="212121"/>
          <w:sz w:val="22"/>
          <w:szCs w:val="22"/>
        </w:rPr>
      </w:pPr>
      <w:r w:rsidRPr="0006060A">
        <w:rPr>
          <w:rFonts w:ascii="Calibri" w:eastAsia="Calibri" w:hAnsi="Calibri" w:cs="Calibri"/>
          <w:sz w:val="22"/>
          <w:szCs w:val="22"/>
        </w:rPr>
        <w:t>Seizure disorder</w:t>
      </w:r>
      <w:r w:rsidR="0006060A">
        <w:rPr>
          <w:rFonts w:ascii="Calibri" w:eastAsia="Calibri" w:hAnsi="Calibri" w:cs="Calibri"/>
          <w:sz w:val="22"/>
          <w:szCs w:val="22"/>
        </w:rPr>
        <w:t xml:space="preserve"> or s</w:t>
      </w:r>
      <w:r w:rsidRPr="0006060A">
        <w:rPr>
          <w:rFonts w:ascii="Calibri" w:eastAsia="Calibri" w:hAnsi="Calibri" w:cs="Calibri"/>
          <w:sz w:val="22"/>
          <w:szCs w:val="22"/>
        </w:rPr>
        <w:t>ignificantly elevated seizure risk, determined by clinician assessment</w:t>
      </w:r>
    </w:p>
    <w:p w14:paraId="51025F96" w14:textId="4EDC159A" w:rsidR="0041287C" w:rsidRPr="00FF2BA7" w:rsidRDefault="0041287C" w:rsidP="0041287C">
      <w:pPr>
        <w:numPr>
          <w:ilvl w:val="1"/>
          <w:numId w:val="6"/>
        </w:numPr>
        <w:ind w:hanging="327"/>
        <w:rPr>
          <w:color w:val="212121"/>
          <w:sz w:val="22"/>
          <w:szCs w:val="22"/>
        </w:rPr>
      </w:pPr>
      <w:r>
        <w:rPr>
          <w:rFonts w:ascii="Calibri" w:eastAsia="Calibri" w:hAnsi="Calibri" w:cs="Calibri"/>
          <w:sz w:val="22"/>
          <w:szCs w:val="22"/>
        </w:rPr>
        <w:t>Presence of metallic objects within the head</w:t>
      </w:r>
      <w:r w:rsidR="006156D0">
        <w:rPr>
          <w:rFonts w:ascii="Calibri" w:eastAsia="Calibri" w:hAnsi="Calibri" w:cs="Calibri"/>
          <w:sz w:val="22"/>
          <w:szCs w:val="22"/>
        </w:rPr>
        <w:t>, including cochlear implants or other electronic devices</w:t>
      </w:r>
    </w:p>
    <w:p w14:paraId="6C358D82" w14:textId="45955BF0" w:rsidR="006156D0" w:rsidRDefault="006156D0" w:rsidP="0041287C">
      <w:pPr>
        <w:numPr>
          <w:ilvl w:val="1"/>
          <w:numId w:val="6"/>
        </w:numPr>
        <w:ind w:hanging="327"/>
        <w:rPr>
          <w:color w:val="212121"/>
          <w:sz w:val="22"/>
          <w:szCs w:val="22"/>
        </w:rPr>
      </w:pPr>
      <w:r>
        <w:rPr>
          <w:rFonts w:ascii="Calibri" w:eastAsia="Calibri" w:hAnsi="Calibri" w:cs="Calibri"/>
          <w:sz w:val="22"/>
          <w:szCs w:val="22"/>
        </w:rPr>
        <w:t>Presence of a cardiac pacemaker</w:t>
      </w:r>
    </w:p>
    <w:p w14:paraId="6319D90E" w14:textId="77777777" w:rsidR="0041287C" w:rsidRDefault="0041287C" w:rsidP="0041287C">
      <w:pPr>
        <w:numPr>
          <w:ilvl w:val="1"/>
          <w:numId w:val="6"/>
        </w:numPr>
        <w:ind w:hanging="327"/>
        <w:rPr>
          <w:sz w:val="22"/>
          <w:szCs w:val="22"/>
        </w:rPr>
      </w:pPr>
      <w:r>
        <w:rPr>
          <w:rFonts w:ascii="Calibri" w:eastAsia="Calibri" w:hAnsi="Calibri" w:cs="Calibri"/>
          <w:sz w:val="22"/>
          <w:szCs w:val="22"/>
        </w:rPr>
        <w:t>Presence of an implanted neurostimulation device within the head​</w:t>
      </w:r>
    </w:p>
    <w:p w14:paraId="71A8C693" w14:textId="77777777" w:rsidR="0041287C" w:rsidRDefault="0041287C" w:rsidP="0041287C">
      <w:pPr>
        <w:numPr>
          <w:ilvl w:val="0"/>
          <w:numId w:val="6"/>
        </w:numPr>
        <w:ind w:hanging="300"/>
        <w:rPr>
          <w:rFonts w:ascii="Calibri" w:eastAsia="Calibri" w:hAnsi="Calibri" w:cs="Calibri"/>
          <w:sz w:val="22"/>
          <w:szCs w:val="22"/>
        </w:rPr>
      </w:pPr>
      <w:r>
        <w:rPr>
          <w:rFonts w:ascii="Calibri" w:eastAsia="Calibri" w:hAnsi="Calibri" w:cs="Calibri"/>
          <w:sz w:val="22"/>
          <w:szCs w:val="22"/>
        </w:rPr>
        <w:t>Contraindications to MRI</w:t>
      </w:r>
    </w:p>
    <w:p w14:paraId="38D30CED" w14:textId="4DA5E5A4" w:rsidR="0041287C" w:rsidRPr="0006060A" w:rsidRDefault="0041287C" w:rsidP="006F2D48">
      <w:pPr>
        <w:numPr>
          <w:ilvl w:val="1"/>
          <w:numId w:val="6"/>
        </w:numPr>
        <w:ind w:hanging="327"/>
        <w:rPr>
          <w:rFonts w:ascii="Calibri" w:eastAsia="Calibri" w:hAnsi="Calibri" w:cs="Calibri"/>
          <w:sz w:val="22"/>
          <w:szCs w:val="22"/>
        </w:rPr>
      </w:pPr>
      <w:r w:rsidRPr="0006060A">
        <w:rPr>
          <w:rFonts w:ascii="Calibri" w:eastAsia="Calibri" w:hAnsi="Calibri" w:cs="Calibri"/>
          <w:sz w:val="22"/>
          <w:szCs w:val="22"/>
        </w:rPr>
        <w:t>Severe claustrophobia</w:t>
      </w:r>
      <w:r w:rsidR="0006060A">
        <w:rPr>
          <w:rFonts w:ascii="Calibri" w:eastAsia="Calibri" w:hAnsi="Calibri" w:cs="Calibri"/>
          <w:sz w:val="22"/>
          <w:szCs w:val="22"/>
        </w:rPr>
        <w:t xml:space="preserve"> or</w:t>
      </w:r>
      <w:r w:rsidRPr="0006060A">
        <w:rPr>
          <w:rFonts w:ascii="Calibri" w:eastAsia="Calibri" w:hAnsi="Calibri" w:cs="Calibri"/>
          <w:sz w:val="22"/>
          <w:szCs w:val="22"/>
        </w:rPr>
        <w:t xml:space="preserve"> pain/illness exacerbated by lying prone in the scanner</w:t>
      </w:r>
    </w:p>
    <w:p w14:paraId="13A3A7A8" w14:textId="77777777" w:rsidR="0041287C" w:rsidRPr="00F40C8F" w:rsidRDefault="0041287C" w:rsidP="0041287C">
      <w:pPr>
        <w:numPr>
          <w:ilvl w:val="1"/>
          <w:numId w:val="6"/>
        </w:numPr>
        <w:ind w:hanging="327"/>
        <w:rPr>
          <w:sz w:val="22"/>
          <w:szCs w:val="22"/>
        </w:rPr>
      </w:pPr>
      <w:r>
        <w:rPr>
          <w:rFonts w:ascii="Calibri" w:eastAsia="Calibri" w:hAnsi="Calibri" w:cs="Calibri"/>
          <w:sz w:val="22"/>
          <w:szCs w:val="22"/>
        </w:rPr>
        <w:t>Presence of non-MRI compatible metal foreign bodies or implants</w:t>
      </w:r>
    </w:p>
    <w:p w14:paraId="08639D6B" w14:textId="77777777" w:rsidR="0041287C" w:rsidRPr="00F40C8F" w:rsidRDefault="0041287C" w:rsidP="0041287C">
      <w:pPr>
        <w:numPr>
          <w:ilvl w:val="1"/>
          <w:numId w:val="6"/>
        </w:numPr>
        <w:ind w:hanging="327"/>
        <w:rPr>
          <w:sz w:val="22"/>
          <w:szCs w:val="22"/>
        </w:rPr>
      </w:pPr>
      <w:r>
        <w:rPr>
          <w:rFonts w:ascii="Calibri" w:eastAsia="Calibri" w:hAnsi="Calibri" w:cs="Calibri"/>
          <w:sz w:val="22"/>
          <w:szCs w:val="22"/>
        </w:rPr>
        <w:t>Weight in excess of 350 lbs</w:t>
      </w:r>
    </w:p>
    <w:p w14:paraId="709ACCFD" w14:textId="340FB8DF" w:rsidR="0041287C" w:rsidRPr="00FF2BA7" w:rsidRDefault="0041287C" w:rsidP="0041287C">
      <w:pPr>
        <w:numPr>
          <w:ilvl w:val="1"/>
          <w:numId w:val="6"/>
        </w:numPr>
        <w:ind w:hanging="327"/>
        <w:rPr>
          <w:sz w:val="22"/>
          <w:szCs w:val="22"/>
        </w:rPr>
      </w:pPr>
      <w:r>
        <w:rPr>
          <w:rFonts w:ascii="Calibri" w:eastAsia="Calibri" w:hAnsi="Calibri" w:cs="Calibri"/>
          <w:sz w:val="22"/>
          <w:szCs w:val="22"/>
        </w:rPr>
        <w:t>Shoulder width in excess of maximum tolerable width for scanner</w:t>
      </w:r>
    </w:p>
    <w:p w14:paraId="5A34094B" w14:textId="454F6216" w:rsidR="004920DC" w:rsidRPr="00FF2BA7" w:rsidRDefault="004920DC" w:rsidP="00FF2BA7">
      <w:pPr>
        <w:numPr>
          <w:ilvl w:val="0"/>
          <w:numId w:val="6"/>
        </w:numPr>
        <w:ind w:hanging="300"/>
        <w:rPr>
          <w:rFonts w:ascii="Calibri" w:eastAsia="Calibri" w:hAnsi="Calibri" w:cs="Calibri"/>
          <w:sz w:val="22"/>
          <w:szCs w:val="22"/>
        </w:rPr>
      </w:pPr>
      <w:r>
        <w:rPr>
          <w:rFonts w:ascii="Calibri" w:eastAsia="Calibri" w:hAnsi="Calibri" w:cs="Calibri"/>
          <w:sz w:val="22"/>
          <w:szCs w:val="22"/>
        </w:rPr>
        <w:t>Active pregnancy</w:t>
      </w:r>
      <w:r w:rsidR="006156D0" w:rsidRPr="006156D0">
        <w:rPr>
          <w:rFonts w:ascii="Calibri" w:eastAsia="Calibri" w:hAnsi="Calibri" w:cs="Calibri"/>
          <w:sz w:val="22"/>
          <w:szCs w:val="22"/>
        </w:rPr>
        <w:t>, as determined by a urine pregnancy test in any participants who are physiologically capable of becoming pregnant and have missed their last menstrual period.</w:t>
      </w:r>
    </w:p>
    <w:p w14:paraId="0CB44CFD" w14:textId="77777777" w:rsidR="00F56D1A" w:rsidRDefault="00F56D1A">
      <w:pPr>
        <w:spacing w:before="120" w:after="120"/>
      </w:pPr>
    </w:p>
    <w:p w14:paraId="7BFA41ED" w14:textId="77777777" w:rsidR="00F56D1A" w:rsidRDefault="00FD7C7F">
      <w:pPr>
        <w:spacing w:before="120" w:after="120"/>
      </w:pPr>
      <w:r>
        <w:rPr>
          <w:rFonts w:ascii="Calibri" w:eastAsia="Calibri" w:hAnsi="Calibri" w:cs="Calibri"/>
          <w:b/>
          <w:sz w:val="22"/>
          <w:szCs w:val="22"/>
        </w:rPr>
        <w:t>5. Enrollment</w:t>
      </w:r>
    </w:p>
    <w:p w14:paraId="75157231" w14:textId="168AC2AD" w:rsidR="0041287C" w:rsidRPr="0041287C" w:rsidRDefault="0041287C" w:rsidP="0041287C">
      <w:pPr>
        <w:spacing w:after="60"/>
        <w:jc w:val="both"/>
        <w:rPr>
          <w:rFonts w:asciiTheme="minorHAnsi" w:hAnsiTheme="minorHAnsi" w:cstheme="minorHAnsi"/>
          <w:sz w:val="22"/>
          <w:szCs w:val="22"/>
          <w:u w:val="single"/>
        </w:rPr>
      </w:pPr>
      <w:bookmarkStart w:id="14" w:name="_Hlk45638433"/>
      <w:r w:rsidRPr="0041287C">
        <w:rPr>
          <w:rFonts w:asciiTheme="minorHAnsi" w:hAnsiTheme="minorHAnsi" w:cstheme="minorHAnsi"/>
          <w:sz w:val="22"/>
          <w:szCs w:val="22"/>
          <w:u w:val="single"/>
        </w:rPr>
        <w:t>Location:</w:t>
      </w:r>
      <w:r w:rsidRPr="0041287C">
        <w:rPr>
          <w:rFonts w:asciiTheme="minorHAnsi" w:hAnsiTheme="minorHAnsi" w:cstheme="minorHAnsi"/>
          <w:sz w:val="22"/>
          <w:szCs w:val="22"/>
        </w:rPr>
        <w:t xml:space="preserve"> Recruitment will occur </w:t>
      </w:r>
      <w:r>
        <w:rPr>
          <w:rFonts w:asciiTheme="minorHAnsi" w:hAnsiTheme="minorHAnsi" w:cstheme="minorHAnsi"/>
          <w:sz w:val="22"/>
          <w:szCs w:val="22"/>
        </w:rPr>
        <w:t>at</w:t>
      </w:r>
      <w:r w:rsidRPr="0041287C">
        <w:rPr>
          <w:rFonts w:asciiTheme="minorHAnsi" w:hAnsiTheme="minorHAnsi" w:cstheme="minorHAnsi"/>
          <w:sz w:val="22"/>
          <w:szCs w:val="22"/>
        </w:rPr>
        <w:t xml:space="preserve"> </w:t>
      </w:r>
      <w:r>
        <w:rPr>
          <w:rFonts w:asciiTheme="minorHAnsi" w:hAnsiTheme="minorHAnsi" w:cstheme="minorHAnsi"/>
          <w:sz w:val="22"/>
          <w:szCs w:val="22"/>
        </w:rPr>
        <w:t>Brigham &amp; Women’s Hospital.</w:t>
      </w:r>
      <w:r w:rsidR="00A17E91">
        <w:rPr>
          <w:rFonts w:asciiTheme="minorHAnsi" w:hAnsiTheme="minorHAnsi" w:cstheme="minorHAnsi"/>
          <w:sz w:val="22"/>
          <w:szCs w:val="22"/>
        </w:rPr>
        <w:t xml:space="preserve"> Potential participants will be contacted after the study is introduced by their treating clinician.</w:t>
      </w:r>
    </w:p>
    <w:p w14:paraId="58C5AD54" w14:textId="79B6C2A5" w:rsidR="0041287C" w:rsidRDefault="0041287C" w:rsidP="0041287C">
      <w:pPr>
        <w:spacing w:after="60"/>
        <w:jc w:val="both"/>
        <w:rPr>
          <w:rFonts w:asciiTheme="minorHAnsi" w:hAnsiTheme="minorHAnsi" w:cstheme="minorHAnsi"/>
          <w:sz w:val="22"/>
          <w:szCs w:val="22"/>
        </w:rPr>
      </w:pPr>
      <w:r w:rsidRPr="0041287C">
        <w:rPr>
          <w:rFonts w:asciiTheme="minorHAnsi" w:hAnsiTheme="minorHAnsi" w:cstheme="minorHAnsi"/>
          <w:sz w:val="22"/>
          <w:szCs w:val="22"/>
          <w:u w:val="single"/>
        </w:rPr>
        <w:t>Subjects:</w:t>
      </w:r>
      <w:r w:rsidRPr="0041287C">
        <w:rPr>
          <w:rFonts w:asciiTheme="minorHAnsi" w:hAnsiTheme="minorHAnsi" w:cstheme="minorHAnsi"/>
          <w:sz w:val="22"/>
          <w:szCs w:val="22"/>
        </w:rPr>
        <w:t xml:space="preserve"> Adults aged 18-65 seeking TMS consultations will be screened if they are unable to receive clinical TMS at the primary recruitment centers. We will also recruit from the BWH Depression Center for Excellence and the neuropsychiatry clinic. Given that all patients in the trial will be offered an FDA-approved therapeutic intervention for depression, we anticipate an adequate recruitment pool.</w:t>
      </w:r>
      <w:bookmarkEnd w:id="14"/>
    </w:p>
    <w:p w14:paraId="0ACC2590" w14:textId="0AB6F0DE" w:rsidR="0006060A" w:rsidRDefault="009828BA" w:rsidP="0041287C">
      <w:pPr>
        <w:spacing w:after="60"/>
        <w:jc w:val="both"/>
        <w:rPr>
          <w:rFonts w:asciiTheme="minorHAnsi" w:hAnsiTheme="minorHAnsi" w:cstheme="minorHAnsi"/>
          <w:sz w:val="22"/>
          <w:szCs w:val="22"/>
        </w:rPr>
      </w:pPr>
      <w:bookmarkStart w:id="15" w:name="_Hlk45638570"/>
      <w:r>
        <w:rPr>
          <w:rFonts w:asciiTheme="minorHAnsi" w:hAnsiTheme="minorHAnsi" w:cstheme="minorHAnsi"/>
          <w:sz w:val="22"/>
          <w:szCs w:val="22"/>
          <w:u w:val="single"/>
        </w:rPr>
        <w:t>Procedure:</w:t>
      </w:r>
      <w:r>
        <w:rPr>
          <w:rFonts w:asciiTheme="minorHAnsi" w:hAnsiTheme="minorHAnsi" w:cstheme="minorHAnsi"/>
          <w:sz w:val="22"/>
          <w:szCs w:val="22"/>
        </w:rPr>
        <w:t xml:space="preserve"> The clinicians in the aforementioned clinics will be informed about the study and asked to refer appropriate candidates. When a candidate is referred by their treating psychiatrist or the TMS clinician, they will be contacted via phone by one of the study investigators</w:t>
      </w:r>
      <w:r w:rsidR="0006060A">
        <w:rPr>
          <w:rFonts w:asciiTheme="minorHAnsi" w:hAnsiTheme="minorHAnsi" w:cstheme="minorHAnsi"/>
          <w:sz w:val="22"/>
          <w:szCs w:val="22"/>
        </w:rPr>
        <w:t xml:space="preserve">. </w:t>
      </w:r>
    </w:p>
    <w:p w14:paraId="27432594" w14:textId="2159FADE" w:rsidR="0006060A" w:rsidRPr="0006060A" w:rsidRDefault="0006060A" w:rsidP="0041287C">
      <w:pPr>
        <w:spacing w:after="60"/>
        <w:jc w:val="both"/>
        <w:rPr>
          <w:rFonts w:asciiTheme="minorHAnsi" w:hAnsiTheme="minorHAnsi" w:cstheme="minorHAnsi"/>
          <w:sz w:val="22"/>
          <w:szCs w:val="22"/>
        </w:rPr>
      </w:pPr>
      <w:bookmarkStart w:id="16" w:name="_Hlk45638650"/>
      <w:r>
        <w:rPr>
          <w:rFonts w:asciiTheme="minorHAnsi" w:hAnsiTheme="minorHAnsi" w:cstheme="minorHAnsi"/>
          <w:sz w:val="22"/>
          <w:szCs w:val="22"/>
          <w:u w:val="single"/>
        </w:rPr>
        <w:t>Equitable recruitment procedures:</w:t>
      </w:r>
      <w:r>
        <w:rPr>
          <w:rFonts w:asciiTheme="minorHAnsi" w:hAnsiTheme="minorHAnsi" w:cstheme="minorHAnsi"/>
          <w:sz w:val="22"/>
          <w:szCs w:val="22"/>
        </w:rPr>
        <w:t xml:space="preserve"> Depression is more common among women and minorities. Thus, we anticipate adequate recruitment of women and minorities.</w:t>
      </w:r>
    </w:p>
    <w:bookmarkEnd w:id="15"/>
    <w:bookmarkEnd w:id="16"/>
    <w:p w14:paraId="277A69A7" w14:textId="22649B70" w:rsidR="00F56D1A" w:rsidRDefault="00FD7C7F">
      <w:pPr>
        <w:spacing w:before="120" w:after="120"/>
      </w:pPr>
      <w:r>
        <w:rPr>
          <w:rFonts w:ascii="Calibri" w:eastAsia="Calibri" w:hAnsi="Calibri" w:cs="Calibri"/>
          <w:b/>
          <w:sz w:val="22"/>
          <w:szCs w:val="22"/>
        </w:rPr>
        <w:t>6. Methods</w:t>
      </w:r>
    </w:p>
    <w:p w14:paraId="1E33E597" w14:textId="77777777" w:rsidR="00F56D1A" w:rsidRDefault="00FD7C7F">
      <w:pPr>
        <w:spacing w:before="120" w:after="120"/>
      </w:pPr>
      <w:r>
        <w:rPr>
          <w:rFonts w:ascii="Calibri" w:eastAsia="Calibri" w:hAnsi="Calibri" w:cs="Calibri"/>
          <w:b/>
          <w:sz w:val="22"/>
          <w:szCs w:val="22"/>
        </w:rPr>
        <w:t>6.1 Study design</w:t>
      </w:r>
    </w:p>
    <w:p w14:paraId="0F82C8DF" w14:textId="37FCF68E" w:rsidR="00D60B55" w:rsidRPr="00D60B55" w:rsidRDefault="00D60B55" w:rsidP="00D60B55">
      <w:pPr>
        <w:spacing w:before="120" w:after="120"/>
        <w:rPr>
          <w:rFonts w:ascii="Calibri" w:eastAsia="Calibri" w:hAnsi="Calibri" w:cs="Calibri"/>
          <w:sz w:val="22"/>
          <w:szCs w:val="22"/>
        </w:rPr>
      </w:pPr>
      <w:r w:rsidRPr="00D60B55">
        <w:rPr>
          <w:rFonts w:ascii="Calibri" w:eastAsia="Calibri" w:hAnsi="Calibri" w:cs="Calibri"/>
          <w:sz w:val="22"/>
          <w:szCs w:val="22"/>
        </w:rPr>
        <w:t xml:space="preserve">This will be a prospective double-blind randomized controlled trial to assess the comparative efficacy of two different TMS targets within the dorsolateral prefrontal cortex (DLPFC). </w:t>
      </w:r>
      <w:r w:rsidR="00B142E6">
        <w:rPr>
          <w:rFonts w:ascii="Calibri" w:eastAsia="Calibri" w:hAnsi="Calibri" w:cs="Calibri"/>
          <w:sz w:val="22"/>
          <w:szCs w:val="22"/>
        </w:rPr>
        <w:t xml:space="preserve">We hypothesize that the “dysphoric” target in the anterior DLPFC will be more effective for depression, while the “anxiosomatic” target in the posterior DLPFC will be more effective for anxiety. </w:t>
      </w:r>
      <w:r w:rsidRPr="00D60B55">
        <w:rPr>
          <w:rFonts w:ascii="Calibri" w:eastAsia="Calibri" w:hAnsi="Calibri" w:cs="Calibri"/>
          <w:sz w:val="22"/>
          <w:szCs w:val="22"/>
        </w:rPr>
        <w:t xml:space="preserve">Patients with comorbid depression and anxiety will receive 6 weeks of TMS following standard clinical parameters (30 treatments over 6 weeks, 10 Hz frequency, 3000 pulses) with MRI-guided neuronavigation. Participants will be randomized to either the dysphoric or anxiosomatic target. Both targets are believed to be effective treatments for this patient population. Participants and raters will remain blinded to the group assignment. All participants will receive resting-state functional MRI scans before and after the course of treatment in order to study physiological changes. </w:t>
      </w:r>
    </w:p>
    <w:p w14:paraId="2B8CC1C3" w14:textId="77777777" w:rsidR="00D60B55" w:rsidRDefault="00D60B55" w:rsidP="00D60B55">
      <w:pPr>
        <w:spacing w:before="120" w:after="120"/>
        <w:rPr>
          <w:rFonts w:ascii="Calibri" w:eastAsia="Calibri" w:hAnsi="Calibri" w:cs="Calibri"/>
          <w:sz w:val="22"/>
          <w:szCs w:val="22"/>
        </w:rPr>
      </w:pPr>
      <w:r w:rsidRPr="00D60B55">
        <w:rPr>
          <w:rFonts w:ascii="Calibri" w:eastAsia="Calibri" w:hAnsi="Calibri" w:cs="Calibri"/>
          <w:sz w:val="22"/>
          <w:szCs w:val="22"/>
        </w:rPr>
        <w:t>We hypothesize that the dysphoric target will lead to greater relative improvement in depression, while the anxiosomatic target will lead to greater relative improvement in anxiety.</w:t>
      </w:r>
    </w:p>
    <w:p w14:paraId="198FA486" w14:textId="2B3546F7" w:rsidR="00F56D1A" w:rsidRDefault="00FD7C7F" w:rsidP="00D60B55">
      <w:pPr>
        <w:spacing w:before="120" w:after="120"/>
      </w:pPr>
      <w:r>
        <w:rPr>
          <w:rFonts w:ascii="Calibri" w:eastAsia="Calibri" w:hAnsi="Calibri" w:cs="Calibri"/>
          <w:sz w:val="22"/>
          <w:szCs w:val="22"/>
        </w:rPr>
        <w:t xml:space="preserve">During the course of the study, </w:t>
      </w:r>
      <w:r w:rsidR="00D60B55">
        <w:rPr>
          <w:rFonts w:ascii="Calibri" w:eastAsia="Calibri" w:hAnsi="Calibri" w:cs="Calibri"/>
          <w:sz w:val="22"/>
          <w:szCs w:val="22"/>
        </w:rPr>
        <w:t>participants</w:t>
      </w:r>
      <w:r>
        <w:rPr>
          <w:rFonts w:ascii="Calibri" w:eastAsia="Calibri" w:hAnsi="Calibri" w:cs="Calibri"/>
          <w:sz w:val="22"/>
          <w:szCs w:val="22"/>
        </w:rPr>
        <w:t xml:space="preserve"> will continue to receive usual treatment as prescribed by their treating physicians. All </w:t>
      </w:r>
      <w:r w:rsidR="00D60B55">
        <w:rPr>
          <w:rFonts w:ascii="Calibri" w:eastAsia="Calibri" w:hAnsi="Calibri" w:cs="Calibri"/>
          <w:sz w:val="22"/>
          <w:szCs w:val="22"/>
        </w:rPr>
        <w:t>participants</w:t>
      </w:r>
      <w:r>
        <w:rPr>
          <w:rFonts w:ascii="Calibri" w:eastAsia="Calibri" w:hAnsi="Calibri" w:cs="Calibri"/>
          <w:sz w:val="22"/>
          <w:szCs w:val="22"/>
        </w:rPr>
        <w:t xml:space="preserve"> will undergo a general medical and psychiatric screening at the outset of the study, and additional radiographic studies (e.g. X-rays to check for metallic objects) may be ordered by the screening physician in order to confirm the safety of enrolling a patient. </w:t>
      </w:r>
    </w:p>
    <w:p w14:paraId="36A770C3" w14:textId="0A52D42C" w:rsidR="00F56D1A" w:rsidRDefault="00A47565">
      <w:pPr>
        <w:spacing w:before="120" w:after="120"/>
      </w:pPr>
      <w:r w:rsidRPr="00A47565">
        <w:rPr>
          <w:rFonts w:ascii="Calibri" w:eastAsia="Calibri" w:hAnsi="Calibri" w:cs="Calibri"/>
          <w:sz w:val="22"/>
          <w:szCs w:val="22"/>
        </w:rPr>
        <w:t>Subjects will be paid $</w:t>
      </w:r>
      <w:r w:rsidR="00D60B55">
        <w:rPr>
          <w:rFonts w:ascii="Calibri" w:eastAsia="Calibri" w:hAnsi="Calibri" w:cs="Calibri"/>
          <w:sz w:val="22"/>
          <w:szCs w:val="22"/>
        </w:rPr>
        <w:t>20/hour for the pre-treatment and post-treatment assessments</w:t>
      </w:r>
      <w:r w:rsidR="001D7C99">
        <w:rPr>
          <w:rFonts w:ascii="Calibri" w:eastAsia="Calibri" w:hAnsi="Calibri" w:cs="Calibri"/>
          <w:sz w:val="22"/>
          <w:szCs w:val="22"/>
        </w:rPr>
        <w:t>.</w:t>
      </w:r>
      <w:r w:rsidR="00B27AE1">
        <w:rPr>
          <w:rFonts w:ascii="Calibri" w:eastAsia="Calibri" w:hAnsi="Calibri" w:cs="Calibri"/>
          <w:sz w:val="22"/>
          <w:szCs w:val="22"/>
        </w:rPr>
        <w:t xml:space="preserve"> </w:t>
      </w:r>
      <w:r w:rsidR="00B27AE1" w:rsidRPr="00B27AE1">
        <w:rPr>
          <w:rFonts w:ascii="Calibri" w:eastAsia="Calibri" w:hAnsi="Calibri" w:cs="Calibri"/>
          <w:sz w:val="22"/>
          <w:szCs w:val="22"/>
        </w:rPr>
        <w:t xml:space="preserve">Subjects will not receive additional compensation </w:t>
      </w:r>
      <w:r w:rsidR="00D60B55">
        <w:rPr>
          <w:rFonts w:ascii="Calibri" w:eastAsia="Calibri" w:hAnsi="Calibri" w:cs="Calibri"/>
          <w:sz w:val="22"/>
          <w:szCs w:val="22"/>
        </w:rPr>
        <w:t>for the treatment visits, as they are receiving a potentially effective therapeutic intervention.</w:t>
      </w:r>
    </w:p>
    <w:p w14:paraId="509DB8A3" w14:textId="77777777" w:rsidR="00F56D1A" w:rsidRDefault="00FD7C7F">
      <w:pPr>
        <w:spacing w:before="120" w:after="120"/>
      </w:pPr>
      <w:r>
        <w:rPr>
          <w:rFonts w:ascii="Calibri" w:eastAsia="Calibri" w:hAnsi="Calibri" w:cs="Calibri"/>
          <w:sz w:val="22"/>
          <w:szCs w:val="22"/>
        </w:rPr>
        <w:t>Patients and insurance companies will not be charged for the treatments provided.</w:t>
      </w:r>
    </w:p>
    <w:p w14:paraId="4DC13036" w14:textId="77777777" w:rsidR="00F56D1A" w:rsidRDefault="00F56D1A">
      <w:pPr>
        <w:spacing w:before="120" w:after="120"/>
      </w:pPr>
    </w:p>
    <w:p w14:paraId="07637025" w14:textId="77777777" w:rsidR="00F56D1A" w:rsidRDefault="00FD7C7F">
      <w:pPr>
        <w:spacing w:before="120" w:after="120"/>
      </w:pPr>
      <w:r>
        <w:rPr>
          <w:rFonts w:ascii="Calibri" w:eastAsia="Calibri" w:hAnsi="Calibri" w:cs="Calibri"/>
          <w:b/>
          <w:sz w:val="22"/>
          <w:szCs w:val="22"/>
        </w:rPr>
        <w:t>6.2 Randomization</w:t>
      </w:r>
    </w:p>
    <w:p w14:paraId="4C93DF1C" w14:textId="77777777" w:rsidR="00150939" w:rsidRPr="00150939" w:rsidRDefault="00150939" w:rsidP="00150939">
      <w:pPr>
        <w:spacing w:before="120" w:after="120"/>
        <w:rPr>
          <w:rFonts w:ascii="Calibri" w:eastAsia="Calibri" w:hAnsi="Calibri" w:cs="Calibri"/>
          <w:sz w:val="22"/>
          <w:szCs w:val="22"/>
        </w:rPr>
      </w:pPr>
      <w:r w:rsidRPr="00150939">
        <w:rPr>
          <w:rFonts w:ascii="Calibri" w:eastAsia="Calibri" w:hAnsi="Calibri" w:cs="Calibri"/>
          <w:sz w:val="22"/>
          <w:szCs w:val="22"/>
        </w:rPr>
        <w:t xml:space="preserve">Subjects will be allocated via simple randomization to receive TMS at a dysphoric (MNI coordinates [-44, 42, 30]) or anxiosomatic ([-40, 21, 56]) target (Fig. 3a). Subjects will remain blinded to which target is expected to improve which symptom. Clinical assessments will be administered by a rater who is blinded to the patient’s group assignment. TMS will be administered by a technician who is not blinded, as it is impossible to blind the technician to the stimulation site. </w:t>
      </w:r>
    </w:p>
    <w:p w14:paraId="35C6B7CD" w14:textId="77777777" w:rsidR="00150939" w:rsidRDefault="00150939">
      <w:pPr>
        <w:spacing w:before="120" w:after="120"/>
        <w:rPr>
          <w:rFonts w:ascii="Calibri" w:eastAsia="Calibri" w:hAnsi="Calibri" w:cs="Calibri"/>
          <w:b/>
          <w:sz w:val="22"/>
          <w:szCs w:val="22"/>
        </w:rPr>
      </w:pPr>
    </w:p>
    <w:p w14:paraId="751DF2A0" w14:textId="6D88D7AB" w:rsidR="00F56D1A" w:rsidRDefault="00FD7C7F">
      <w:pPr>
        <w:spacing w:before="120" w:after="120"/>
      </w:pPr>
      <w:r>
        <w:rPr>
          <w:rFonts w:ascii="Calibri" w:eastAsia="Calibri" w:hAnsi="Calibri" w:cs="Calibri"/>
          <w:b/>
          <w:sz w:val="22"/>
          <w:szCs w:val="22"/>
        </w:rPr>
        <w:t>6.3 Blinding</w:t>
      </w:r>
    </w:p>
    <w:p w14:paraId="18F1D68B" w14:textId="238616E8" w:rsidR="00F56D1A" w:rsidRDefault="00FD7C7F">
      <w:pPr>
        <w:spacing w:before="120" w:after="120"/>
        <w:rPr>
          <w:rFonts w:ascii="Calibri" w:eastAsia="Calibri" w:hAnsi="Calibri" w:cs="Calibri"/>
          <w:sz w:val="22"/>
          <w:szCs w:val="22"/>
        </w:rPr>
      </w:pPr>
      <w:r>
        <w:rPr>
          <w:rFonts w:ascii="Calibri" w:eastAsia="Calibri" w:hAnsi="Calibri" w:cs="Calibri"/>
          <w:sz w:val="22"/>
          <w:szCs w:val="22"/>
        </w:rPr>
        <w:t xml:space="preserve">Subjects and raters will not be aware of which subjects are </w:t>
      </w:r>
      <w:r w:rsidR="00D60B55">
        <w:rPr>
          <w:rFonts w:ascii="Calibri" w:eastAsia="Calibri" w:hAnsi="Calibri" w:cs="Calibri"/>
          <w:sz w:val="22"/>
          <w:szCs w:val="22"/>
        </w:rPr>
        <w:t xml:space="preserve">in which treatment group. </w:t>
      </w:r>
      <w:r w:rsidR="004441BC">
        <w:rPr>
          <w:rFonts w:ascii="Calibri" w:eastAsia="Calibri" w:hAnsi="Calibri" w:cs="Calibri"/>
          <w:sz w:val="22"/>
          <w:szCs w:val="22"/>
        </w:rPr>
        <w:t>By necessity, the TMS technician will be aware of the</w:t>
      </w:r>
      <w:r>
        <w:rPr>
          <w:rFonts w:ascii="Calibri" w:eastAsia="Calibri" w:hAnsi="Calibri" w:cs="Calibri"/>
          <w:sz w:val="22"/>
          <w:szCs w:val="22"/>
        </w:rPr>
        <w:t xml:space="preserve"> </w:t>
      </w:r>
      <w:r w:rsidR="004441BC">
        <w:rPr>
          <w:rFonts w:ascii="Calibri" w:eastAsia="Calibri" w:hAnsi="Calibri" w:cs="Calibri"/>
          <w:sz w:val="22"/>
          <w:szCs w:val="22"/>
        </w:rPr>
        <w:t>group assignment, but will not be involved in any clinical assessments. To minimize the risk of inadvertent unblinding, technician-patient interaction will be minimized by administering TMS treatments using a robotic arm. The technician will set up the robotic arm and enter the appropriate treatment target into the neuronavigation device, but will not communicate with the participant during the treatment session.</w:t>
      </w:r>
    </w:p>
    <w:p w14:paraId="6A29772E" w14:textId="41BE7C17" w:rsidR="00150939" w:rsidRDefault="00150939">
      <w:pPr>
        <w:spacing w:before="120" w:after="120"/>
      </w:pPr>
      <w:r w:rsidRPr="00150939">
        <w:rPr>
          <w:rFonts w:ascii="Calibri" w:eastAsia="Calibri" w:hAnsi="Calibri" w:cs="Calibri"/>
          <w:sz w:val="22"/>
          <w:szCs w:val="22"/>
        </w:rPr>
        <w:t>To assess blinding integrity, subjects will guess their group assignment on a 3-point scale (group 1, group 2, or “I don’t know”) after treatment 3 and after treatment 30. These values will be compared between groups using a linear mixed model, controlling for the effect of relative clinical improvement in BDI versus BAI.</w:t>
      </w:r>
    </w:p>
    <w:p w14:paraId="10C05410" w14:textId="77777777" w:rsidR="00F56D1A" w:rsidRDefault="00F56D1A">
      <w:pPr>
        <w:spacing w:before="120" w:after="120"/>
      </w:pPr>
    </w:p>
    <w:p w14:paraId="6D6A6B60" w14:textId="77777777" w:rsidR="001D7C99" w:rsidRDefault="00FD7C7F">
      <w:pPr>
        <w:spacing w:before="120" w:after="120"/>
        <w:rPr>
          <w:rFonts w:ascii="Calibri" w:eastAsia="Calibri" w:hAnsi="Calibri" w:cs="Calibri"/>
          <w:b/>
          <w:sz w:val="22"/>
          <w:szCs w:val="22"/>
        </w:rPr>
      </w:pPr>
      <w:r>
        <w:rPr>
          <w:rFonts w:ascii="Calibri" w:eastAsia="Calibri" w:hAnsi="Calibri" w:cs="Calibri"/>
          <w:b/>
          <w:sz w:val="22"/>
          <w:szCs w:val="22"/>
        </w:rPr>
        <w:t>6.4 Setting</w:t>
      </w:r>
    </w:p>
    <w:p w14:paraId="3D659AD1" w14:textId="1713FC38" w:rsidR="00F56D1A" w:rsidRDefault="001D7C99">
      <w:pPr>
        <w:spacing w:before="120" w:after="120"/>
      </w:pPr>
      <w:r>
        <w:rPr>
          <w:rFonts w:ascii="Calibri" w:eastAsia="Calibri" w:hAnsi="Calibri" w:cs="Calibri"/>
          <w:sz w:val="22"/>
          <w:szCs w:val="22"/>
        </w:rPr>
        <w:t xml:space="preserve">Treatments and clinical assessments will be completed in the </w:t>
      </w:r>
      <w:r w:rsidR="004441BC">
        <w:rPr>
          <w:rFonts w:ascii="Calibri" w:eastAsia="Calibri" w:hAnsi="Calibri" w:cs="Calibri"/>
          <w:sz w:val="22"/>
          <w:szCs w:val="22"/>
        </w:rPr>
        <w:t>Center for Brain Circuit Therapeutics at Brigham &amp; Women’s Hospital</w:t>
      </w:r>
      <w:r>
        <w:rPr>
          <w:rFonts w:ascii="Calibri" w:eastAsia="Calibri" w:hAnsi="Calibri" w:cs="Calibri"/>
          <w:sz w:val="22"/>
          <w:szCs w:val="22"/>
        </w:rPr>
        <w:t xml:space="preserve">. MRI acquisitions will be conducted with the Prisma 3T scanner at the </w:t>
      </w:r>
      <w:r w:rsidR="004441BC">
        <w:rPr>
          <w:rFonts w:ascii="Calibri" w:eastAsia="Calibri" w:hAnsi="Calibri" w:cs="Calibri"/>
          <w:sz w:val="22"/>
          <w:szCs w:val="22"/>
        </w:rPr>
        <w:t>BWH Research Imaging Core</w:t>
      </w:r>
      <w:r>
        <w:rPr>
          <w:rFonts w:ascii="Calibri" w:eastAsia="Calibri" w:hAnsi="Calibri" w:cs="Calibri"/>
          <w:sz w:val="22"/>
          <w:szCs w:val="22"/>
        </w:rPr>
        <w:t>.</w:t>
      </w:r>
    </w:p>
    <w:p w14:paraId="7DF115D2" w14:textId="77777777" w:rsidR="00F56D1A" w:rsidRDefault="00F56D1A">
      <w:pPr>
        <w:spacing w:before="120" w:after="120"/>
      </w:pPr>
    </w:p>
    <w:p w14:paraId="24DF0796" w14:textId="77777777" w:rsidR="00F56D1A" w:rsidRDefault="00FD7C7F">
      <w:pPr>
        <w:spacing w:before="120" w:after="120"/>
      </w:pPr>
      <w:r>
        <w:rPr>
          <w:rFonts w:ascii="Calibri" w:eastAsia="Calibri" w:hAnsi="Calibri" w:cs="Calibri"/>
          <w:b/>
          <w:sz w:val="22"/>
          <w:szCs w:val="22"/>
        </w:rPr>
        <w:t>6.5 Administration of study treatment</w:t>
      </w:r>
    </w:p>
    <w:p w14:paraId="1B32C75B" w14:textId="5C6A5BA3" w:rsidR="00F56D1A" w:rsidRDefault="00FD7C7F">
      <w:pPr>
        <w:spacing w:before="120" w:after="120"/>
      </w:pPr>
      <w:r>
        <w:rPr>
          <w:rFonts w:ascii="Calibri" w:eastAsia="Calibri" w:hAnsi="Calibri" w:cs="Calibri"/>
          <w:sz w:val="22"/>
          <w:szCs w:val="22"/>
        </w:rPr>
        <w:t>Prior to initiation of treatment, resting motor threshold (intensity of magnetic pulse required to produce a motor contraction) will be assessed by administering several individual magnetic pulses over the left motor cort</w:t>
      </w:r>
      <w:r w:rsidR="004441BC">
        <w:rPr>
          <w:rFonts w:ascii="Calibri" w:eastAsia="Calibri" w:hAnsi="Calibri" w:cs="Calibri"/>
          <w:sz w:val="22"/>
          <w:szCs w:val="22"/>
        </w:rPr>
        <w:t>ex</w:t>
      </w:r>
      <w:r>
        <w:rPr>
          <w:rFonts w:ascii="Calibri" w:eastAsia="Calibri" w:hAnsi="Calibri" w:cs="Calibri"/>
          <w:sz w:val="22"/>
          <w:szCs w:val="22"/>
        </w:rPr>
        <w:t xml:space="preserve">. The locations of the appropriate part of the motor cortex will be initially estimated as approximately </w:t>
      </w:r>
      <w:r w:rsidR="004441BC">
        <w:rPr>
          <w:rFonts w:ascii="Calibri" w:eastAsia="Calibri" w:hAnsi="Calibri" w:cs="Calibri"/>
          <w:sz w:val="22"/>
          <w:szCs w:val="22"/>
        </w:rPr>
        <w:t>2</w:t>
      </w:r>
      <w:r>
        <w:rPr>
          <w:rFonts w:ascii="Calibri" w:eastAsia="Calibri" w:hAnsi="Calibri" w:cs="Calibri"/>
          <w:sz w:val="22"/>
          <w:szCs w:val="22"/>
        </w:rPr>
        <w:t xml:space="preserve"> cm lateral to the vertex of the head, and the location/intensity of stimulation will be titrated until a contraction is observed in the contralateral abductor pollicis brevis (APB) muscle. Treatments over each hemisphere will be administered at a pulse intensity of 120% of the resting motor threshold at the corresponding motor cortex. Resting motor threshold will be reassessed after every </w:t>
      </w:r>
      <w:r w:rsidR="004441BC">
        <w:rPr>
          <w:rFonts w:ascii="Calibri" w:eastAsia="Calibri" w:hAnsi="Calibri" w:cs="Calibri"/>
          <w:sz w:val="22"/>
          <w:szCs w:val="22"/>
        </w:rPr>
        <w:t>10</w:t>
      </w:r>
      <w:r>
        <w:rPr>
          <w:rFonts w:ascii="Calibri" w:eastAsia="Calibri" w:hAnsi="Calibri" w:cs="Calibri"/>
          <w:sz w:val="22"/>
          <w:szCs w:val="22"/>
        </w:rPr>
        <w:t xml:space="preserve"> treatments and treatment intensity will be modified accordingly.</w:t>
      </w:r>
    </w:p>
    <w:p w14:paraId="0616BAF0" w14:textId="6086B6F6" w:rsidR="00F56D1A" w:rsidRDefault="00FD7C7F">
      <w:pPr>
        <w:spacing w:before="120" w:after="120"/>
      </w:pPr>
      <w:r>
        <w:rPr>
          <w:rFonts w:ascii="Calibri" w:eastAsia="Calibri" w:hAnsi="Calibri" w:cs="Calibri"/>
          <w:sz w:val="22"/>
          <w:szCs w:val="22"/>
        </w:rPr>
        <w:t>Subjects in the active treatment phase will receive</w:t>
      </w:r>
      <w:r w:rsidR="00F720DB">
        <w:rPr>
          <w:rFonts w:ascii="Calibri" w:eastAsia="Calibri" w:hAnsi="Calibri" w:cs="Calibri"/>
          <w:sz w:val="22"/>
          <w:szCs w:val="22"/>
        </w:rPr>
        <w:t xml:space="preserve"> 30 TMS treatments over the course of 6 weeks</w:t>
      </w:r>
      <w:r>
        <w:rPr>
          <w:rFonts w:ascii="Calibri" w:eastAsia="Calibri" w:hAnsi="Calibri" w:cs="Calibri"/>
          <w:sz w:val="22"/>
          <w:szCs w:val="22"/>
        </w:rPr>
        <w:t xml:space="preserve">. Stimulation will be administered over the left dorsolateral prefrontal cortex (DLPFC) for </w:t>
      </w:r>
      <w:r w:rsidR="00F720DB">
        <w:rPr>
          <w:rFonts w:ascii="Calibri" w:eastAsia="Calibri" w:hAnsi="Calibri" w:cs="Calibri"/>
          <w:sz w:val="22"/>
          <w:szCs w:val="22"/>
        </w:rPr>
        <w:t>3</w:t>
      </w:r>
      <w:r>
        <w:rPr>
          <w:rFonts w:ascii="Calibri" w:eastAsia="Calibri" w:hAnsi="Calibri" w:cs="Calibri"/>
          <w:sz w:val="22"/>
          <w:szCs w:val="22"/>
        </w:rPr>
        <w:t>000 pulses at a frequency of 10</w:t>
      </w:r>
      <w:r w:rsidR="00F720DB">
        <w:rPr>
          <w:rFonts w:ascii="Calibri" w:eastAsia="Calibri" w:hAnsi="Calibri" w:cs="Calibri"/>
          <w:sz w:val="22"/>
          <w:szCs w:val="22"/>
        </w:rPr>
        <w:t xml:space="preserve"> Hz. </w:t>
      </w:r>
      <w:r>
        <w:rPr>
          <w:rFonts w:ascii="Calibri" w:eastAsia="Calibri" w:hAnsi="Calibri" w:cs="Calibri"/>
          <w:sz w:val="22"/>
          <w:szCs w:val="22"/>
        </w:rPr>
        <w:t xml:space="preserve">The </w:t>
      </w:r>
      <w:r w:rsidR="00F720DB">
        <w:rPr>
          <w:rFonts w:ascii="Calibri" w:eastAsia="Calibri" w:hAnsi="Calibri" w:cs="Calibri"/>
          <w:sz w:val="22"/>
          <w:szCs w:val="22"/>
        </w:rPr>
        <w:t>precise stimulation site within DLPFC will be randomized as described above.</w:t>
      </w:r>
    </w:p>
    <w:p w14:paraId="0C50BF61" w14:textId="751BE2C3" w:rsidR="00F56D1A" w:rsidRDefault="00FD7C7F">
      <w:pPr>
        <w:spacing w:before="120" w:after="120"/>
        <w:rPr>
          <w:rFonts w:ascii="Calibri" w:eastAsia="Calibri" w:hAnsi="Calibri" w:cs="Calibri"/>
          <w:sz w:val="22"/>
          <w:szCs w:val="22"/>
        </w:rPr>
      </w:pPr>
      <w:r>
        <w:rPr>
          <w:rFonts w:ascii="Calibri" w:eastAsia="Calibri" w:hAnsi="Calibri" w:cs="Calibri"/>
          <w:sz w:val="22"/>
          <w:szCs w:val="22"/>
        </w:rPr>
        <w:t>The treatments will be supervised by a board</w:t>
      </w:r>
      <w:r w:rsidR="00150939">
        <w:rPr>
          <w:rFonts w:ascii="Calibri" w:eastAsia="Calibri" w:hAnsi="Calibri" w:cs="Calibri"/>
          <w:sz w:val="22"/>
          <w:szCs w:val="22"/>
        </w:rPr>
        <w:t>-</w:t>
      </w:r>
      <w:r>
        <w:rPr>
          <w:rFonts w:ascii="Calibri" w:eastAsia="Calibri" w:hAnsi="Calibri" w:cs="Calibri"/>
          <w:sz w:val="22"/>
          <w:szCs w:val="22"/>
        </w:rPr>
        <w:t xml:space="preserve">certified </w:t>
      </w:r>
      <w:r w:rsidR="00F720DB">
        <w:rPr>
          <w:rFonts w:ascii="Calibri" w:eastAsia="Calibri" w:hAnsi="Calibri" w:cs="Calibri"/>
          <w:sz w:val="22"/>
          <w:szCs w:val="22"/>
        </w:rPr>
        <w:t>psychiatrist and/or neurologist with experience in supervising TMS treatments.</w:t>
      </w:r>
      <w:r>
        <w:rPr>
          <w:rFonts w:ascii="Calibri" w:eastAsia="Calibri" w:hAnsi="Calibri" w:cs="Calibri"/>
          <w:sz w:val="22"/>
          <w:szCs w:val="22"/>
        </w:rPr>
        <w:t xml:space="preserve"> Treatments will be administered by a physician or technician with specific training in administration of TMS.</w:t>
      </w:r>
      <w:r w:rsidR="00F720DB">
        <w:rPr>
          <w:rFonts w:ascii="Calibri" w:eastAsia="Calibri" w:hAnsi="Calibri" w:cs="Calibri"/>
          <w:sz w:val="22"/>
          <w:szCs w:val="22"/>
        </w:rPr>
        <w:t xml:space="preserve"> </w:t>
      </w:r>
    </w:p>
    <w:p w14:paraId="13199FC5" w14:textId="59130F13" w:rsidR="004441BC" w:rsidRDefault="004441BC">
      <w:pPr>
        <w:spacing w:before="120" w:after="120"/>
        <w:rPr>
          <w:rFonts w:ascii="Calibri" w:eastAsia="Calibri" w:hAnsi="Calibri" w:cs="Calibri"/>
          <w:sz w:val="22"/>
          <w:szCs w:val="22"/>
        </w:rPr>
      </w:pPr>
    </w:p>
    <w:p w14:paraId="4B3622D2" w14:textId="43AB68D4" w:rsidR="004441BC" w:rsidRDefault="004441BC">
      <w:pPr>
        <w:spacing w:before="120" w:after="120"/>
        <w:rPr>
          <w:rFonts w:ascii="Calibri" w:eastAsia="Calibri" w:hAnsi="Calibri" w:cs="Calibri"/>
          <w:b/>
          <w:bCs/>
          <w:sz w:val="22"/>
          <w:szCs w:val="22"/>
        </w:rPr>
      </w:pPr>
      <w:r>
        <w:rPr>
          <w:rFonts w:ascii="Calibri" w:eastAsia="Calibri" w:hAnsi="Calibri" w:cs="Calibri"/>
          <w:b/>
          <w:bCs/>
          <w:sz w:val="22"/>
          <w:szCs w:val="22"/>
        </w:rPr>
        <w:t>6.6 Social distancing</w:t>
      </w:r>
    </w:p>
    <w:p w14:paraId="21E16B21" w14:textId="31363477" w:rsidR="00150939" w:rsidRPr="00150939" w:rsidRDefault="00150939">
      <w:pPr>
        <w:spacing w:before="120" w:after="120"/>
        <w:rPr>
          <w:rFonts w:asciiTheme="minorHAnsi" w:eastAsia="Calibri" w:hAnsiTheme="minorHAnsi" w:cstheme="minorHAnsi"/>
          <w:sz w:val="22"/>
          <w:szCs w:val="22"/>
        </w:rPr>
      </w:pPr>
      <w:r>
        <w:rPr>
          <w:rFonts w:ascii="Calibri" w:eastAsia="Calibri" w:hAnsi="Calibri" w:cs="Calibri"/>
          <w:sz w:val="22"/>
          <w:szCs w:val="22"/>
        </w:rPr>
        <w:t>The study will closely monitor and follow the evolving social distancing guidelines for research studies in the Mass General Brigham system. As long as these guidelines are in place, social distancing will be further enhanced via the following measures:</w:t>
      </w:r>
    </w:p>
    <w:p w14:paraId="4BFB0E5A" w14:textId="0063A29F" w:rsidR="00150939" w:rsidRDefault="00150939" w:rsidP="00150939">
      <w:pPr>
        <w:pStyle w:val="ListParagraph"/>
        <w:numPr>
          <w:ilvl w:val="0"/>
          <w:numId w:val="10"/>
        </w:numPr>
        <w:spacing w:before="120" w:after="120"/>
        <w:rPr>
          <w:rFonts w:asciiTheme="minorHAnsi" w:hAnsiTheme="minorHAnsi" w:cstheme="minorHAnsi"/>
          <w:sz w:val="22"/>
          <w:szCs w:val="22"/>
        </w:rPr>
      </w:pPr>
      <w:r w:rsidRPr="00150939">
        <w:rPr>
          <w:rFonts w:asciiTheme="minorHAnsi" w:hAnsiTheme="minorHAnsi" w:cstheme="minorHAnsi"/>
          <w:sz w:val="22"/>
          <w:szCs w:val="22"/>
        </w:rPr>
        <w:t>TMS treatments will be administered using a robotic arm</w:t>
      </w:r>
      <w:r>
        <w:rPr>
          <w:rFonts w:asciiTheme="minorHAnsi" w:hAnsiTheme="minorHAnsi" w:cstheme="minorHAnsi"/>
          <w:sz w:val="22"/>
          <w:szCs w:val="22"/>
        </w:rPr>
        <w:t>, enabling the technician to maintain a 6-foot social distance.</w:t>
      </w:r>
    </w:p>
    <w:p w14:paraId="09624E5C" w14:textId="2ED2A7B4" w:rsidR="00150939" w:rsidRDefault="00150939" w:rsidP="00150939">
      <w:pPr>
        <w:pStyle w:val="ListParagraph"/>
        <w:numPr>
          <w:ilvl w:val="0"/>
          <w:numId w:val="10"/>
        </w:numPr>
        <w:spacing w:before="120" w:after="120"/>
        <w:rPr>
          <w:rFonts w:asciiTheme="minorHAnsi" w:hAnsiTheme="minorHAnsi" w:cstheme="minorHAnsi"/>
          <w:sz w:val="22"/>
          <w:szCs w:val="22"/>
        </w:rPr>
      </w:pPr>
      <w:r>
        <w:rPr>
          <w:rFonts w:asciiTheme="minorHAnsi" w:hAnsiTheme="minorHAnsi" w:cstheme="minorHAnsi"/>
          <w:sz w:val="22"/>
          <w:szCs w:val="22"/>
        </w:rPr>
        <w:t>All self-report outcome measures (including BDI, BAI, and TCI) will be offered via an online survey that participants may optionally complete at home prior to the visit. This will help limit the duration of visits that require direct interaction with a rater.</w:t>
      </w:r>
    </w:p>
    <w:p w14:paraId="10CAA004" w14:textId="77777777" w:rsidR="00F56D1A" w:rsidRDefault="00F56D1A">
      <w:pPr>
        <w:spacing w:before="120" w:after="120"/>
      </w:pPr>
    </w:p>
    <w:p w14:paraId="486980A3" w14:textId="77777777" w:rsidR="00F56D1A" w:rsidRDefault="00FD7C7F">
      <w:pPr>
        <w:spacing w:before="120" w:after="120"/>
      </w:pPr>
      <w:r>
        <w:rPr>
          <w:rFonts w:ascii="Calibri" w:eastAsia="Calibri" w:hAnsi="Calibri" w:cs="Calibri"/>
          <w:b/>
          <w:sz w:val="22"/>
          <w:szCs w:val="22"/>
        </w:rPr>
        <w:t>7. Data collection</w:t>
      </w:r>
    </w:p>
    <w:p w14:paraId="1278B620" w14:textId="77777777" w:rsidR="00F56D1A" w:rsidRDefault="00FD7C7F">
      <w:pPr>
        <w:spacing w:before="120" w:after="120"/>
      </w:pPr>
      <w:r>
        <w:rPr>
          <w:rFonts w:ascii="Calibri" w:eastAsia="Calibri" w:hAnsi="Calibri" w:cs="Calibri"/>
          <w:b/>
          <w:sz w:val="22"/>
          <w:szCs w:val="22"/>
        </w:rPr>
        <w:t>7.1 Assessment of treatment efficacy</w:t>
      </w:r>
    </w:p>
    <w:p w14:paraId="3BEF92FC" w14:textId="1BCA3783" w:rsidR="00F56D1A" w:rsidRDefault="00150939">
      <w:pPr>
        <w:spacing w:before="120" w:after="120"/>
      </w:pPr>
      <w:r>
        <w:rPr>
          <w:rFonts w:ascii="Calibri" w:eastAsia="Calibri" w:hAnsi="Calibri" w:cs="Calibri"/>
          <w:sz w:val="22"/>
          <w:szCs w:val="22"/>
        </w:rPr>
        <w:t>BDI, BAI, TCI, and emotional/</w:t>
      </w:r>
      <w:r w:rsidR="006A4151">
        <w:rPr>
          <w:rFonts w:ascii="Calibri" w:eastAsia="Calibri" w:hAnsi="Calibri" w:cs="Calibri"/>
          <w:sz w:val="22"/>
          <w:szCs w:val="22"/>
        </w:rPr>
        <w:t>cognitive batteries (as described above</w:t>
      </w:r>
      <w:r w:rsidR="00FD7C7F">
        <w:rPr>
          <w:rFonts w:ascii="Calibri" w:eastAsia="Calibri" w:hAnsi="Calibri" w:cs="Calibri"/>
          <w:sz w:val="22"/>
          <w:szCs w:val="22"/>
        </w:rPr>
        <w:t xml:space="preserve">) will be administered before the first treatment and after the final treatment. </w:t>
      </w:r>
      <w:r>
        <w:rPr>
          <w:rFonts w:ascii="Calibri" w:eastAsia="Calibri" w:hAnsi="Calibri" w:cs="Calibri"/>
          <w:sz w:val="22"/>
          <w:szCs w:val="22"/>
        </w:rPr>
        <w:t>BDI and BAI</w:t>
      </w:r>
      <w:r w:rsidR="00FD7C7F">
        <w:rPr>
          <w:rFonts w:ascii="Calibri" w:eastAsia="Calibri" w:hAnsi="Calibri" w:cs="Calibri"/>
          <w:sz w:val="22"/>
          <w:szCs w:val="22"/>
        </w:rPr>
        <w:t xml:space="preserve"> will additionally be administered before the 1</w:t>
      </w:r>
      <w:r w:rsidR="00082EE6">
        <w:rPr>
          <w:rFonts w:ascii="Calibri" w:eastAsia="Calibri" w:hAnsi="Calibri" w:cs="Calibri"/>
          <w:sz w:val="22"/>
          <w:szCs w:val="22"/>
        </w:rPr>
        <w:t>6</w:t>
      </w:r>
      <w:r w:rsidR="00FD7C7F">
        <w:rPr>
          <w:rFonts w:ascii="Calibri" w:eastAsia="Calibri" w:hAnsi="Calibri" w:cs="Calibri"/>
          <w:sz w:val="22"/>
          <w:szCs w:val="22"/>
          <w:vertAlign w:val="superscript"/>
        </w:rPr>
        <w:t>th</w:t>
      </w:r>
      <w:r w:rsidR="00FD7C7F">
        <w:rPr>
          <w:rFonts w:ascii="Calibri" w:eastAsia="Calibri" w:hAnsi="Calibri" w:cs="Calibri"/>
          <w:sz w:val="22"/>
          <w:szCs w:val="22"/>
        </w:rPr>
        <w:t xml:space="preserve"> treatment.</w:t>
      </w:r>
      <w:r w:rsidR="00FD7C7F">
        <w:rPr>
          <w:rFonts w:ascii="Calibri" w:eastAsia="Calibri" w:hAnsi="Calibri" w:cs="Calibri"/>
          <w:sz w:val="22"/>
          <w:szCs w:val="22"/>
        </w:rPr>
        <w:br/>
      </w:r>
      <w:r w:rsidR="00082EE6">
        <w:rPr>
          <w:rFonts w:ascii="Calibri" w:eastAsia="Calibri" w:hAnsi="Calibri" w:cs="Calibri"/>
          <w:sz w:val="22"/>
          <w:szCs w:val="22"/>
        </w:rPr>
        <w:t>MRI</w:t>
      </w:r>
      <w:r w:rsidR="00FD7C7F">
        <w:rPr>
          <w:rFonts w:ascii="Calibri" w:eastAsia="Calibri" w:hAnsi="Calibri" w:cs="Calibri"/>
          <w:sz w:val="22"/>
          <w:szCs w:val="22"/>
        </w:rPr>
        <w:t xml:space="preserve"> scans will be obtained within </w:t>
      </w:r>
      <w:r w:rsidR="00082EE6">
        <w:rPr>
          <w:rFonts w:ascii="Calibri" w:eastAsia="Calibri" w:hAnsi="Calibri" w:cs="Calibri"/>
          <w:sz w:val="22"/>
          <w:szCs w:val="22"/>
        </w:rPr>
        <w:t>1</w:t>
      </w:r>
      <w:r w:rsidR="00FD7C7F">
        <w:rPr>
          <w:rFonts w:ascii="Calibri" w:eastAsia="Calibri" w:hAnsi="Calibri" w:cs="Calibri"/>
          <w:sz w:val="22"/>
          <w:szCs w:val="22"/>
        </w:rPr>
        <w:t xml:space="preserve"> weeks before starting treatment and within 1 week after completing treatment.</w:t>
      </w:r>
    </w:p>
    <w:p w14:paraId="70E6B193" w14:textId="77777777" w:rsidR="00F56D1A" w:rsidRDefault="00F56D1A">
      <w:pPr>
        <w:spacing w:before="120" w:after="120"/>
      </w:pPr>
    </w:p>
    <w:p w14:paraId="5D37410C" w14:textId="77777777" w:rsidR="00F56D1A" w:rsidRDefault="00FD7C7F">
      <w:pPr>
        <w:spacing w:before="120" w:after="120"/>
      </w:pPr>
      <w:r>
        <w:rPr>
          <w:rFonts w:ascii="Calibri" w:eastAsia="Calibri" w:hAnsi="Calibri" w:cs="Calibri"/>
          <w:b/>
          <w:sz w:val="22"/>
          <w:szCs w:val="22"/>
        </w:rPr>
        <w:t>7.2 Assessment of treatment safety</w:t>
      </w:r>
    </w:p>
    <w:p w14:paraId="2BC751E3" w14:textId="77777777" w:rsidR="00F56D1A" w:rsidRDefault="00FD7C7F">
      <w:pPr>
        <w:spacing w:before="120" w:after="120"/>
      </w:pPr>
      <w:r>
        <w:rPr>
          <w:rFonts w:ascii="Calibri" w:eastAsia="Calibri" w:hAnsi="Calibri" w:cs="Calibri"/>
          <w:sz w:val="22"/>
          <w:szCs w:val="22"/>
        </w:rPr>
        <w:t>Subjects will be routinely monitored for the following adverse effects:</w:t>
      </w:r>
    </w:p>
    <w:p w14:paraId="189D33DB" w14:textId="77777777" w:rsidR="00F56D1A" w:rsidRDefault="00FD7C7F">
      <w:pPr>
        <w:numPr>
          <w:ilvl w:val="0"/>
          <w:numId w:val="7"/>
        </w:numPr>
        <w:spacing w:before="120" w:after="120"/>
        <w:ind w:hanging="327"/>
        <w:rPr>
          <w:sz w:val="22"/>
          <w:szCs w:val="22"/>
        </w:rPr>
      </w:pPr>
      <w:r>
        <w:rPr>
          <w:rFonts w:ascii="Calibri" w:eastAsia="Calibri" w:hAnsi="Calibri" w:cs="Calibri"/>
          <w:sz w:val="22"/>
          <w:szCs w:val="22"/>
        </w:rPr>
        <w:t>Headaches/cranial neuropathic pain during treatment: This is likely a sign of inadvertent cranial nerve stimulation; if it occurs, the coil will be relocated until it subsides. If this cannot be achieved, treatment will be terminated and the subject will be withdrawn from the study.</w:t>
      </w:r>
    </w:p>
    <w:p w14:paraId="61DB097C" w14:textId="77777777" w:rsidR="00F56D1A" w:rsidRDefault="00FD7C7F">
      <w:pPr>
        <w:numPr>
          <w:ilvl w:val="0"/>
          <w:numId w:val="7"/>
        </w:numPr>
        <w:spacing w:before="120" w:after="120"/>
        <w:ind w:hanging="327"/>
        <w:rPr>
          <w:sz w:val="22"/>
          <w:szCs w:val="22"/>
        </w:rPr>
      </w:pPr>
      <w:r>
        <w:rPr>
          <w:rFonts w:ascii="Calibri" w:eastAsia="Calibri" w:hAnsi="Calibri" w:cs="Calibri"/>
          <w:sz w:val="22"/>
          <w:szCs w:val="22"/>
        </w:rPr>
        <w:t>Headaches/cranial neuropathic pain after treatment: If this occurs, the subject will be offered the option to withdraw from the study in the event that the effect becomes intolerable.</w:t>
      </w:r>
    </w:p>
    <w:p w14:paraId="2B07CB57" w14:textId="77777777" w:rsidR="00F56D1A" w:rsidRDefault="00FD7C7F">
      <w:pPr>
        <w:numPr>
          <w:ilvl w:val="0"/>
          <w:numId w:val="7"/>
        </w:numPr>
        <w:spacing w:before="120" w:after="120"/>
        <w:ind w:hanging="327"/>
        <w:rPr>
          <w:sz w:val="22"/>
          <w:szCs w:val="22"/>
        </w:rPr>
      </w:pPr>
      <w:r>
        <w:rPr>
          <w:rFonts w:ascii="Calibri" w:eastAsia="Calibri" w:hAnsi="Calibri" w:cs="Calibri"/>
          <w:sz w:val="22"/>
          <w:szCs w:val="22"/>
        </w:rPr>
        <w:t xml:space="preserve">Anxiety/irritability: If this occurs </w:t>
      </w:r>
      <w:r>
        <w:rPr>
          <w:rFonts w:ascii="Calibri" w:eastAsia="Calibri" w:hAnsi="Calibri" w:cs="Calibri"/>
          <w:i/>
          <w:sz w:val="22"/>
          <w:szCs w:val="22"/>
        </w:rPr>
        <w:t>de novo</w:t>
      </w:r>
      <w:r>
        <w:rPr>
          <w:rFonts w:ascii="Calibri" w:eastAsia="Calibri" w:hAnsi="Calibri" w:cs="Calibri"/>
          <w:sz w:val="22"/>
          <w:szCs w:val="22"/>
        </w:rPr>
        <w:t>, the subject will be offered the option to withdraw from the study in the event that the effect becomes intolerable.</w:t>
      </w:r>
    </w:p>
    <w:p w14:paraId="651094A8" w14:textId="77777777" w:rsidR="00F56D1A" w:rsidRDefault="00FD7C7F">
      <w:pPr>
        <w:numPr>
          <w:ilvl w:val="0"/>
          <w:numId w:val="7"/>
        </w:numPr>
        <w:spacing w:before="120" w:after="120"/>
        <w:ind w:hanging="327"/>
        <w:rPr>
          <w:sz w:val="22"/>
          <w:szCs w:val="22"/>
        </w:rPr>
      </w:pPr>
      <w:r>
        <w:rPr>
          <w:rFonts w:ascii="Calibri" w:eastAsia="Calibri" w:hAnsi="Calibri" w:cs="Calibri"/>
          <w:sz w:val="22"/>
          <w:szCs w:val="22"/>
        </w:rPr>
        <w:t>Seizures: If this occurs, the subject will be managed emergently according to the recommendations of the supervising neurologist and will be automatically withdrawn from the study.</w:t>
      </w:r>
    </w:p>
    <w:p w14:paraId="4823D8E2" w14:textId="77777777" w:rsidR="00F56D1A" w:rsidRDefault="00F56D1A">
      <w:pPr>
        <w:spacing w:before="120" w:after="120"/>
      </w:pPr>
    </w:p>
    <w:p w14:paraId="22442680" w14:textId="77777777" w:rsidR="00F56D1A" w:rsidRDefault="00FD7C7F">
      <w:pPr>
        <w:spacing w:before="120" w:after="120"/>
      </w:pPr>
      <w:r>
        <w:rPr>
          <w:rFonts w:ascii="Calibri" w:eastAsia="Calibri" w:hAnsi="Calibri" w:cs="Calibri"/>
          <w:b/>
          <w:sz w:val="22"/>
          <w:szCs w:val="22"/>
        </w:rPr>
        <w:t>8. Data and safety monitoring</w:t>
      </w:r>
    </w:p>
    <w:p w14:paraId="2B85D285" w14:textId="269A4240" w:rsidR="00F56D1A" w:rsidRDefault="00FD7C7F">
      <w:r>
        <w:rPr>
          <w:rFonts w:ascii="Calibri" w:eastAsia="Calibri" w:hAnsi="Calibri" w:cs="Calibri"/>
          <w:b/>
          <w:color w:val="333333"/>
          <w:sz w:val="22"/>
          <w:szCs w:val="22"/>
          <w:highlight w:val="white"/>
        </w:rPr>
        <w:t>8.1</w:t>
      </w:r>
      <w:r>
        <w:rPr>
          <w:rFonts w:ascii="Calibri" w:eastAsia="Calibri" w:hAnsi="Calibri" w:cs="Calibri"/>
          <w:color w:val="333333"/>
          <w:sz w:val="22"/>
          <w:szCs w:val="22"/>
          <w:highlight w:val="white"/>
        </w:rPr>
        <w:t xml:space="preserve"> All study procedures will comply with institutional guidelines for informed consent development/application, subject recruitment/screening, and adverse event reporting.</w:t>
      </w:r>
    </w:p>
    <w:p w14:paraId="47E9FFDF" w14:textId="77777777" w:rsidR="00F56D1A" w:rsidRDefault="00F56D1A"/>
    <w:p w14:paraId="7709F9C1" w14:textId="0A4B4F5B" w:rsidR="00F56D1A" w:rsidRDefault="00FD7C7F">
      <w:r>
        <w:rPr>
          <w:rFonts w:ascii="Calibri" w:eastAsia="Calibri" w:hAnsi="Calibri" w:cs="Calibri"/>
          <w:b/>
          <w:color w:val="333333"/>
          <w:sz w:val="22"/>
          <w:szCs w:val="22"/>
          <w:highlight w:val="white"/>
        </w:rPr>
        <w:t>8.2</w:t>
      </w:r>
      <w:r>
        <w:rPr>
          <w:rFonts w:ascii="Calibri" w:eastAsia="Calibri" w:hAnsi="Calibri" w:cs="Calibri"/>
          <w:color w:val="333333"/>
          <w:sz w:val="22"/>
          <w:szCs w:val="22"/>
          <w:highlight w:val="white"/>
        </w:rPr>
        <w:t xml:space="preserve"> The specific monitoring plan for this study is commensurate with the risks and the size and complexity of the investigations planned. The risks are attributable to the treatment intervention (TMS) and the underlying condition (major depression). The study team will involve a board certified neurologist who is trained in assessment of seizures (the only potential serious adverse event that may be associated with rTMS) and a board certified psychiatrist who is trained in assessment of major depression.</w:t>
      </w:r>
    </w:p>
    <w:p w14:paraId="54BF68F5" w14:textId="77777777" w:rsidR="00F56D1A" w:rsidRDefault="00F56D1A"/>
    <w:p w14:paraId="4E2A64FB" w14:textId="77777777" w:rsidR="00F56D1A" w:rsidRDefault="00F56D1A"/>
    <w:p w14:paraId="4B70D330" w14:textId="77777777" w:rsidR="00F56D1A" w:rsidRDefault="00FD7C7F">
      <w:r>
        <w:rPr>
          <w:rFonts w:ascii="Calibri" w:eastAsia="Calibri" w:hAnsi="Calibri" w:cs="Calibri"/>
          <w:b/>
          <w:color w:val="333333"/>
          <w:sz w:val="22"/>
          <w:szCs w:val="22"/>
          <w:highlight w:val="white"/>
        </w:rPr>
        <w:t>9. Data analysis</w:t>
      </w:r>
      <w:r>
        <w:rPr>
          <w:rFonts w:ascii="Calibri" w:eastAsia="Calibri" w:hAnsi="Calibri" w:cs="Calibri"/>
          <w:sz w:val="22"/>
          <w:szCs w:val="22"/>
        </w:rPr>
        <w:br/>
      </w:r>
    </w:p>
    <w:p w14:paraId="4262C8C1" w14:textId="453BC81B" w:rsidR="00F56D1A" w:rsidRDefault="00FD7C7F">
      <w:r>
        <w:rPr>
          <w:rFonts w:ascii="Calibri" w:eastAsia="Calibri" w:hAnsi="Calibri" w:cs="Calibri"/>
          <w:b/>
          <w:sz w:val="22"/>
          <w:szCs w:val="22"/>
        </w:rPr>
        <w:t>9.1 Outcome measures</w:t>
      </w:r>
      <w:r>
        <w:rPr>
          <w:rFonts w:ascii="Calibri" w:eastAsia="Calibri" w:hAnsi="Calibri" w:cs="Calibri"/>
          <w:b/>
          <w:sz w:val="22"/>
          <w:szCs w:val="22"/>
        </w:rPr>
        <w:br/>
      </w:r>
      <w:r>
        <w:rPr>
          <w:rFonts w:ascii="Calibri" w:eastAsia="Calibri" w:hAnsi="Calibri" w:cs="Calibri"/>
          <w:sz w:val="22"/>
          <w:szCs w:val="22"/>
        </w:rPr>
        <w:t xml:space="preserve">The primary outcome variable is improvement in depressive symptoms. This will be measured as the mean percentage </w:t>
      </w:r>
      <w:r w:rsidR="001B0CFA">
        <w:rPr>
          <w:rFonts w:ascii="Calibri" w:eastAsia="Calibri" w:hAnsi="Calibri" w:cs="Calibri"/>
          <w:sz w:val="22"/>
          <w:szCs w:val="22"/>
        </w:rPr>
        <w:t xml:space="preserve">change in baseline MADRS scores, </w:t>
      </w:r>
      <w:r>
        <w:rPr>
          <w:rFonts w:ascii="Calibri" w:eastAsia="Calibri" w:hAnsi="Calibri" w:cs="Calibri"/>
          <w:sz w:val="22"/>
          <w:szCs w:val="22"/>
        </w:rPr>
        <w:t>percentage of subjects achieving response (&gt;50% improvement in MADRS) and remission (final MADRS score &lt;7)</w:t>
      </w:r>
      <w:r w:rsidR="001B0CFA">
        <w:rPr>
          <w:rFonts w:ascii="Calibri" w:eastAsia="Calibri" w:hAnsi="Calibri" w:cs="Calibri"/>
          <w:sz w:val="22"/>
          <w:szCs w:val="22"/>
        </w:rPr>
        <w:t xml:space="preserve">, and mean percentage change in </w:t>
      </w:r>
      <w:r w:rsidR="00875EC6">
        <w:rPr>
          <w:rFonts w:ascii="Calibri" w:eastAsia="Calibri" w:hAnsi="Calibri" w:cs="Calibri"/>
          <w:sz w:val="22"/>
          <w:szCs w:val="22"/>
        </w:rPr>
        <w:t>MADRS anhedonia subscale.</w:t>
      </w:r>
    </w:p>
    <w:p w14:paraId="62BC78AA" w14:textId="77777777" w:rsidR="00F56D1A" w:rsidRDefault="00F56D1A"/>
    <w:p w14:paraId="736E08D1" w14:textId="29E47F36" w:rsidR="00F56D1A" w:rsidRDefault="00FD7C7F">
      <w:r>
        <w:rPr>
          <w:rFonts w:ascii="Calibri" w:eastAsia="Calibri" w:hAnsi="Calibri" w:cs="Calibri"/>
          <w:sz w:val="22"/>
          <w:szCs w:val="22"/>
        </w:rPr>
        <w:t>Secondary outcome variables will include changes in DTI</w:t>
      </w:r>
      <w:r w:rsidR="006A4151">
        <w:rPr>
          <w:rFonts w:ascii="Calibri" w:eastAsia="Calibri" w:hAnsi="Calibri" w:cs="Calibri"/>
          <w:sz w:val="22"/>
          <w:szCs w:val="22"/>
        </w:rPr>
        <w:t xml:space="preserve"> and rsfMRI</w:t>
      </w:r>
      <w:r>
        <w:rPr>
          <w:rFonts w:ascii="Calibri" w:eastAsia="Calibri" w:hAnsi="Calibri" w:cs="Calibri"/>
          <w:sz w:val="22"/>
          <w:szCs w:val="22"/>
        </w:rPr>
        <w:t xml:space="preserve"> findings before and after treatment, changes in cognitive </w:t>
      </w:r>
      <w:r w:rsidR="006A4151">
        <w:rPr>
          <w:rFonts w:ascii="Calibri" w:eastAsia="Calibri" w:hAnsi="Calibri" w:cs="Calibri"/>
          <w:sz w:val="22"/>
          <w:szCs w:val="22"/>
        </w:rPr>
        <w:t>scales</w:t>
      </w:r>
      <w:r>
        <w:rPr>
          <w:rFonts w:ascii="Calibri" w:eastAsia="Calibri" w:hAnsi="Calibri" w:cs="Calibri"/>
          <w:sz w:val="22"/>
          <w:szCs w:val="22"/>
        </w:rPr>
        <w:t>, difference in baseline TCI traits between responders and nonresponders, change in TCI traits with treatment</w:t>
      </w:r>
      <w:r w:rsidR="00875EC6">
        <w:rPr>
          <w:rFonts w:ascii="Calibri" w:eastAsia="Calibri" w:hAnsi="Calibri" w:cs="Calibri"/>
          <w:sz w:val="22"/>
          <w:szCs w:val="22"/>
        </w:rPr>
        <w:t>, and change in headache severity.</w:t>
      </w:r>
    </w:p>
    <w:p w14:paraId="5F552BD1" w14:textId="77777777" w:rsidR="00F56D1A" w:rsidRDefault="00F56D1A"/>
    <w:p w14:paraId="617ECE5C" w14:textId="77777777" w:rsidR="00F56D1A" w:rsidRDefault="00FD7C7F">
      <w:r>
        <w:rPr>
          <w:rFonts w:ascii="Calibri" w:eastAsia="Calibri" w:hAnsi="Calibri" w:cs="Calibri"/>
          <w:b/>
          <w:sz w:val="22"/>
          <w:szCs w:val="22"/>
        </w:rPr>
        <w:t>9.2 Statistical analysis</w:t>
      </w:r>
    </w:p>
    <w:p w14:paraId="6B39DF4D" w14:textId="646AE824" w:rsidR="00082EE6" w:rsidRPr="0016220E" w:rsidRDefault="00082EE6" w:rsidP="00082EE6">
      <w:pPr>
        <w:spacing w:before="120" w:after="120"/>
      </w:pPr>
      <w:r w:rsidRPr="00372E39">
        <w:rPr>
          <w:rFonts w:ascii="Calibri" w:eastAsia="Calibri" w:hAnsi="Calibri" w:cs="Calibri"/>
          <w:i/>
          <w:sz w:val="22"/>
          <w:szCs w:val="22"/>
        </w:rPr>
        <w:t xml:space="preserve">Primary </w:t>
      </w:r>
      <w:r>
        <w:rPr>
          <w:rFonts w:ascii="Calibri" w:eastAsia="Calibri" w:hAnsi="Calibri" w:cs="Calibri"/>
          <w:i/>
          <w:sz w:val="22"/>
          <w:szCs w:val="22"/>
        </w:rPr>
        <w:t>analysis of primary outcome:</w:t>
      </w:r>
      <w:r>
        <w:br/>
      </w:r>
      <w:r>
        <w:rPr>
          <w:rFonts w:ascii="Calibri" w:eastAsia="Calibri" w:hAnsi="Calibri" w:cs="Calibri"/>
          <w:sz w:val="22"/>
          <w:szCs w:val="22"/>
        </w:rPr>
        <w:t>We hypothesize that t</w:t>
      </w:r>
      <w:r w:rsidRPr="00437729">
        <w:rPr>
          <w:rFonts w:ascii="Calibri" w:eastAsia="Calibri" w:hAnsi="Calibri" w:cs="Calibri"/>
          <w:sz w:val="22"/>
          <w:szCs w:val="22"/>
        </w:rPr>
        <w:t>he ratio of BDI to BAI change will be higher for the patients stimulated at the dysphoric target than for patients stimulated at the anxiosomatic target</w:t>
      </w:r>
      <w:r>
        <w:rPr>
          <w:rFonts w:ascii="Calibri" w:eastAsia="Calibri" w:hAnsi="Calibri" w:cs="Calibri"/>
          <w:sz w:val="22"/>
          <w:szCs w:val="22"/>
        </w:rPr>
        <w:t>. Due to the skewed distribution inherent to ratio analyses</w:t>
      </w:r>
      <w:hyperlink w:anchor="_ENREF_11" w:tooltip="Kane, 1998 #203" w:history="1">
        <w:r w:rsidR="00463E1A">
          <w:rPr>
            <w:rFonts w:ascii="Calibri" w:eastAsia="Calibri" w:hAnsi="Calibri" w:cs="Calibri"/>
            <w:sz w:val="22"/>
            <w:szCs w:val="22"/>
          </w:rPr>
          <w:fldChar w:fldCharType="begin"/>
        </w:r>
        <w:r w:rsidR="00463E1A">
          <w:rPr>
            <w:rFonts w:ascii="Calibri" w:eastAsia="Calibri" w:hAnsi="Calibri" w:cs="Calibri"/>
            <w:sz w:val="22"/>
            <w:szCs w:val="22"/>
          </w:rPr>
          <w:instrText xml:space="preserve"> ADDIN EN.CITE &lt;EndNote&gt;&lt;Cite&gt;&lt;Author&gt;Kane&lt;/Author&gt;&lt;Year&gt;1998&lt;/Year&gt;&lt;RecNum&gt;203&lt;/RecNum&gt;&lt;DisplayText&gt;&lt;style face="superscript"&gt;11&lt;/style&gt;&lt;/DisplayText&gt;&lt;record&gt;&lt;rec-number&gt;203&lt;/rec-number&gt;&lt;foreign-keys&gt;&lt;key app="EN" db-id="retsrpdetrwzzmepdx9pw9dfrdswfrr9995p" timestamp="1540269214"&gt;203&lt;/key&gt;&lt;/foreign-keys&gt;&lt;ref-type name="Book"&gt;6&lt;/ref-type&gt;&lt;contributors&gt;&lt;authors&gt;&lt;author&gt;Kane, Gregory&lt;/author&gt;&lt;author&gt;L Meade, Nancy&lt;/author&gt;&lt;/authors&gt;&lt;/contributors&gt;&lt;titles&gt;&lt;title&gt;Ratio Analysis Using Rank Transformation&lt;/title&gt;&lt;/titles&gt;&lt;pages&gt;59-74&lt;/pages&gt;&lt;volume&gt;10&lt;/volume&gt;&lt;dates&gt;&lt;year&gt;1998&lt;/year&gt;&lt;/dates&gt;&lt;urls&gt;&lt;/urls&gt;&lt;electronic-resource-num&gt;10.1023/A:1008248130384&lt;/electronic-resource-num&gt;&lt;/record&gt;&lt;/Cite&gt;&lt;/EndNote&gt;</w:instrText>
        </w:r>
        <w:r w:rsidR="00463E1A">
          <w:rPr>
            <w:rFonts w:ascii="Calibri" w:eastAsia="Calibri" w:hAnsi="Calibri" w:cs="Calibri"/>
            <w:sz w:val="22"/>
            <w:szCs w:val="22"/>
          </w:rPr>
          <w:fldChar w:fldCharType="separate"/>
        </w:r>
        <w:r w:rsidR="00463E1A" w:rsidRPr="00082EE6">
          <w:rPr>
            <w:rFonts w:ascii="Calibri" w:eastAsia="Calibri" w:hAnsi="Calibri" w:cs="Calibri"/>
            <w:noProof/>
            <w:sz w:val="22"/>
            <w:szCs w:val="22"/>
            <w:vertAlign w:val="superscript"/>
          </w:rPr>
          <w:t>11</w:t>
        </w:r>
        <w:r w:rsidR="00463E1A">
          <w:rPr>
            <w:rFonts w:ascii="Calibri" w:eastAsia="Calibri" w:hAnsi="Calibri" w:cs="Calibri"/>
            <w:sz w:val="22"/>
            <w:szCs w:val="22"/>
          </w:rPr>
          <w:fldChar w:fldCharType="end"/>
        </w:r>
      </w:hyperlink>
      <w:r>
        <w:rPr>
          <w:rFonts w:ascii="Calibri" w:eastAsia="Calibri" w:hAnsi="Calibri" w:cs="Calibri"/>
          <w:sz w:val="22"/>
          <w:szCs w:val="22"/>
        </w:rPr>
        <w:t xml:space="preserve">, BDI and BAI scores will be rank-transformed, and the rank-transformed ratio will be compared between groups using repeated-measures ANOVA. </w:t>
      </w:r>
      <w:r w:rsidR="00463E1A">
        <w:rPr>
          <w:rFonts w:ascii="Calibri" w:eastAsia="Calibri" w:hAnsi="Calibri" w:cs="Calibri"/>
          <w:sz w:val="22"/>
          <w:szCs w:val="22"/>
        </w:rPr>
        <w:t>Intent-to-treat analysis will be used for all participants who complete the interim assessment before the 16</w:t>
      </w:r>
      <w:r w:rsidR="00463E1A" w:rsidRPr="00463E1A">
        <w:rPr>
          <w:rFonts w:ascii="Calibri" w:eastAsia="Calibri" w:hAnsi="Calibri" w:cs="Calibri"/>
          <w:sz w:val="22"/>
          <w:szCs w:val="22"/>
          <w:vertAlign w:val="superscript"/>
        </w:rPr>
        <w:t>th</w:t>
      </w:r>
      <w:r w:rsidR="00463E1A">
        <w:rPr>
          <w:rFonts w:ascii="Calibri" w:eastAsia="Calibri" w:hAnsi="Calibri" w:cs="Calibri"/>
          <w:sz w:val="22"/>
          <w:szCs w:val="22"/>
        </w:rPr>
        <w:t xml:space="preserve"> treatment.</w:t>
      </w:r>
    </w:p>
    <w:p w14:paraId="263885AF" w14:textId="77777777" w:rsidR="00082EE6" w:rsidRPr="008A7027" w:rsidRDefault="00082EE6" w:rsidP="00082EE6">
      <w:pPr>
        <w:spacing w:before="120" w:after="120"/>
        <w:rPr>
          <w:rFonts w:ascii="Calibri" w:eastAsia="Calibri" w:hAnsi="Calibri" w:cs="Calibri"/>
          <w:sz w:val="22"/>
          <w:szCs w:val="22"/>
        </w:rPr>
      </w:pPr>
      <w:r>
        <w:rPr>
          <w:rFonts w:ascii="Calibri" w:eastAsia="Calibri" w:hAnsi="Calibri" w:cs="Calibri"/>
          <w:i/>
          <w:sz w:val="22"/>
          <w:szCs w:val="22"/>
        </w:rPr>
        <w:br/>
      </w:r>
      <w:r w:rsidRPr="00DC4F7F">
        <w:rPr>
          <w:rFonts w:ascii="Calibri" w:eastAsia="Calibri" w:hAnsi="Calibri" w:cs="Calibri"/>
          <w:i/>
          <w:sz w:val="22"/>
          <w:szCs w:val="22"/>
        </w:rPr>
        <w:t xml:space="preserve">Secondary outcomes: </w:t>
      </w:r>
      <w:r>
        <w:rPr>
          <w:rFonts w:ascii="Calibri" w:eastAsia="Calibri" w:hAnsi="Calibri" w:cs="Calibri"/>
          <w:i/>
          <w:sz w:val="22"/>
          <w:szCs w:val="22"/>
        </w:rPr>
        <w:br/>
      </w:r>
      <w:r>
        <w:rPr>
          <w:rFonts w:ascii="Calibri" w:eastAsia="Calibri" w:hAnsi="Calibri" w:cs="Calibri"/>
          <w:sz w:val="22"/>
          <w:szCs w:val="22"/>
        </w:rPr>
        <w:t>The two groups will be compared in terms of the following secondary outcomes:</w:t>
      </w:r>
    </w:p>
    <w:p w14:paraId="616D5606" w14:textId="77777777" w:rsidR="00082EE6" w:rsidRPr="008A7027" w:rsidRDefault="00082EE6" w:rsidP="00082EE6">
      <w:pPr>
        <w:pStyle w:val="ListParagraph"/>
        <w:numPr>
          <w:ilvl w:val="0"/>
          <w:numId w:val="11"/>
        </w:numPr>
        <w:spacing w:before="120" w:after="120"/>
        <w:rPr>
          <w:rFonts w:ascii="Calibri" w:eastAsia="Calibri" w:hAnsi="Calibri" w:cs="Calibri"/>
          <w:i/>
          <w:sz w:val="22"/>
          <w:szCs w:val="22"/>
        </w:rPr>
      </w:pPr>
      <w:r>
        <w:rPr>
          <w:rFonts w:ascii="Calibri" w:eastAsia="Calibri" w:hAnsi="Calibri" w:cs="Calibri"/>
          <w:sz w:val="22"/>
          <w:szCs w:val="22"/>
        </w:rPr>
        <w:t>C</w:t>
      </w:r>
      <w:r w:rsidRPr="008A7027">
        <w:rPr>
          <w:rFonts w:ascii="Calibri" w:eastAsia="Calibri" w:hAnsi="Calibri" w:cs="Calibri"/>
          <w:sz w:val="22"/>
          <w:szCs w:val="22"/>
        </w:rPr>
        <w:t xml:space="preserve">hanges in resting-state connectivity </w:t>
      </w:r>
      <w:r>
        <w:rPr>
          <w:rFonts w:ascii="Calibri" w:eastAsia="Calibri" w:hAnsi="Calibri" w:cs="Calibri"/>
          <w:sz w:val="22"/>
          <w:szCs w:val="22"/>
        </w:rPr>
        <w:t xml:space="preserve">within the dysphoric and anxiosomatic networks </w:t>
      </w:r>
    </w:p>
    <w:p w14:paraId="3A8A2103" w14:textId="77777777" w:rsidR="00082EE6" w:rsidRPr="008A7027" w:rsidRDefault="00082EE6" w:rsidP="00082EE6">
      <w:pPr>
        <w:pStyle w:val="ListParagraph"/>
        <w:numPr>
          <w:ilvl w:val="0"/>
          <w:numId w:val="11"/>
        </w:numPr>
        <w:spacing w:before="120" w:after="120"/>
        <w:rPr>
          <w:rFonts w:ascii="Calibri" w:eastAsia="Calibri" w:hAnsi="Calibri" w:cs="Calibri"/>
          <w:i/>
          <w:sz w:val="22"/>
          <w:szCs w:val="22"/>
        </w:rPr>
      </w:pPr>
      <w:r>
        <w:rPr>
          <w:rFonts w:ascii="Calibri" w:eastAsia="Calibri" w:hAnsi="Calibri" w:cs="Calibri"/>
          <w:sz w:val="22"/>
          <w:szCs w:val="22"/>
        </w:rPr>
        <w:t>C</w:t>
      </w:r>
      <w:r w:rsidRPr="008A7027">
        <w:rPr>
          <w:rFonts w:ascii="Calibri" w:eastAsia="Calibri" w:hAnsi="Calibri" w:cs="Calibri"/>
          <w:sz w:val="22"/>
          <w:szCs w:val="22"/>
        </w:rPr>
        <w:t>hanges in emotional task battery subscales</w:t>
      </w:r>
    </w:p>
    <w:p w14:paraId="60213B17" w14:textId="77777777" w:rsidR="00082EE6" w:rsidRPr="008A7027" w:rsidRDefault="00082EE6" w:rsidP="00082EE6">
      <w:pPr>
        <w:pStyle w:val="ListParagraph"/>
        <w:numPr>
          <w:ilvl w:val="0"/>
          <w:numId w:val="11"/>
        </w:numPr>
        <w:spacing w:before="120" w:after="120"/>
        <w:rPr>
          <w:rFonts w:ascii="Calibri" w:eastAsia="Calibri" w:hAnsi="Calibri" w:cs="Calibri"/>
          <w:i/>
          <w:sz w:val="22"/>
          <w:szCs w:val="22"/>
        </w:rPr>
      </w:pPr>
      <w:r>
        <w:rPr>
          <w:rFonts w:ascii="Calibri" w:eastAsia="Calibri" w:hAnsi="Calibri" w:cs="Calibri"/>
          <w:sz w:val="22"/>
          <w:szCs w:val="22"/>
        </w:rPr>
        <w:t>Changes</w:t>
      </w:r>
      <w:r w:rsidRPr="008A7027">
        <w:rPr>
          <w:rFonts w:ascii="Calibri" w:eastAsia="Calibri" w:hAnsi="Calibri" w:cs="Calibri"/>
          <w:sz w:val="22"/>
          <w:szCs w:val="22"/>
        </w:rPr>
        <w:t xml:space="preserve"> in NIH Toolbox </w:t>
      </w:r>
      <w:r>
        <w:rPr>
          <w:rFonts w:ascii="Calibri" w:eastAsia="Calibri" w:hAnsi="Calibri" w:cs="Calibri"/>
          <w:sz w:val="22"/>
          <w:szCs w:val="22"/>
        </w:rPr>
        <w:t>sub</w:t>
      </w:r>
      <w:r w:rsidRPr="008A7027">
        <w:rPr>
          <w:rFonts w:ascii="Calibri" w:eastAsia="Calibri" w:hAnsi="Calibri" w:cs="Calibri"/>
          <w:sz w:val="22"/>
          <w:szCs w:val="22"/>
        </w:rPr>
        <w:t>scales</w:t>
      </w:r>
    </w:p>
    <w:p w14:paraId="75E4DABD" w14:textId="77777777" w:rsidR="00082EE6" w:rsidRPr="008A7027" w:rsidRDefault="00082EE6" w:rsidP="00082EE6">
      <w:pPr>
        <w:pStyle w:val="ListParagraph"/>
        <w:numPr>
          <w:ilvl w:val="0"/>
          <w:numId w:val="11"/>
        </w:numPr>
        <w:spacing w:before="120" w:after="120"/>
        <w:rPr>
          <w:rFonts w:ascii="Calibri" w:eastAsia="Calibri" w:hAnsi="Calibri" w:cs="Calibri"/>
          <w:i/>
          <w:sz w:val="22"/>
          <w:szCs w:val="22"/>
        </w:rPr>
      </w:pPr>
      <w:r>
        <w:rPr>
          <w:rFonts w:ascii="Calibri" w:eastAsia="Calibri" w:hAnsi="Calibri" w:cs="Calibri"/>
          <w:sz w:val="22"/>
          <w:szCs w:val="22"/>
        </w:rPr>
        <w:t>C</w:t>
      </w:r>
      <w:r w:rsidRPr="008A7027">
        <w:rPr>
          <w:rFonts w:ascii="Calibri" w:eastAsia="Calibri" w:hAnsi="Calibri" w:cs="Calibri"/>
          <w:sz w:val="22"/>
          <w:szCs w:val="22"/>
        </w:rPr>
        <w:t xml:space="preserve">hanges in individual TCI traits </w:t>
      </w:r>
    </w:p>
    <w:p w14:paraId="67A86863" w14:textId="77777777" w:rsidR="00082EE6" w:rsidRPr="008A7027" w:rsidRDefault="00082EE6" w:rsidP="00082EE6">
      <w:pPr>
        <w:spacing w:before="120" w:after="120"/>
        <w:rPr>
          <w:rFonts w:ascii="Calibri" w:eastAsia="Calibri" w:hAnsi="Calibri" w:cs="Calibri"/>
          <w:iCs/>
          <w:sz w:val="22"/>
          <w:szCs w:val="22"/>
        </w:rPr>
      </w:pPr>
      <w:r>
        <w:rPr>
          <w:rFonts w:ascii="Calibri" w:eastAsia="Calibri" w:hAnsi="Calibri" w:cs="Calibri"/>
          <w:iCs/>
          <w:sz w:val="22"/>
          <w:szCs w:val="22"/>
        </w:rPr>
        <w:t>Each of these metrics will be assessed for normality using a Shapiro-Wilk test. If the distribution is normal, then the metric will be compared between groups using Student’s t-test. If the distribution is non-normal, then the metric will be compared between groups using a Mann-Whitney U-test.</w:t>
      </w:r>
    </w:p>
    <w:p w14:paraId="42B9952D" w14:textId="77777777" w:rsidR="00082EE6" w:rsidRPr="0069222D" w:rsidRDefault="00082EE6" w:rsidP="00082EE6">
      <w:pPr>
        <w:spacing w:before="120" w:after="120"/>
        <w:rPr>
          <w:rFonts w:ascii="Calibri" w:eastAsia="Calibri" w:hAnsi="Calibri" w:cs="Calibri"/>
          <w:sz w:val="22"/>
          <w:szCs w:val="22"/>
        </w:rPr>
      </w:pPr>
    </w:p>
    <w:p w14:paraId="649CB8CF" w14:textId="77777777" w:rsidR="00082EE6" w:rsidRPr="0016220E" w:rsidRDefault="00082EE6" w:rsidP="00082EE6">
      <w:pPr>
        <w:spacing w:before="120" w:after="120"/>
        <w:rPr>
          <w:rFonts w:ascii="Calibri" w:eastAsia="Calibri" w:hAnsi="Calibri" w:cs="Calibri"/>
          <w:i/>
          <w:sz w:val="22"/>
          <w:szCs w:val="22"/>
        </w:rPr>
      </w:pPr>
      <w:r w:rsidRPr="00DC4F7F">
        <w:rPr>
          <w:rFonts w:ascii="Calibri" w:eastAsia="Calibri" w:hAnsi="Calibri" w:cs="Calibri"/>
          <w:i/>
          <w:sz w:val="22"/>
          <w:szCs w:val="22"/>
        </w:rPr>
        <w:t xml:space="preserve">Adverse events: </w:t>
      </w:r>
      <w:r>
        <w:rPr>
          <w:rFonts w:ascii="Calibri" w:eastAsia="Calibri" w:hAnsi="Calibri" w:cs="Calibri"/>
          <w:i/>
          <w:sz w:val="22"/>
          <w:szCs w:val="22"/>
        </w:rPr>
        <w:br/>
      </w:r>
      <w:r w:rsidRPr="0069222D">
        <w:rPr>
          <w:rFonts w:ascii="Calibri" w:eastAsia="Calibri" w:hAnsi="Calibri" w:cs="Calibri"/>
          <w:sz w:val="22"/>
          <w:szCs w:val="22"/>
        </w:rPr>
        <w:t>Student t-test will be used to compare percentage change in subjective headache severity between active and sham groups. Incidence of adverse events will be compared between active and sham groups via z-test for proportions.</w:t>
      </w:r>
    </w:p>
    <w:p w14:paraId="37DE6E4A" w14:textId="77777777" w:rsidR="00082EE6" w:rsidRDefault="00082EE6" w:rsidP="006C730E">
      <w:pPr>
        <w:spacing w:before="120" w:after="120"/>
        <w:rPr>
          <w:rFonts w:ascii="Calibri" w:eastAsia="Calibri" w:hAnsi="Calibri" w:cs="Calibri"/>
          <w:sz w:val="22"/>
          <w:szCs w:val="22"/>
        </w:rPr>
      </w:pPr>
    </w:p>
    <w:p w14:paraId="0E1D3186" w14:textId="339E416B" w:rsidR="00F56D1A" w:rsidRDefault="00FD7C7F" w:rsidP="00463E1A">
      <w:pPr>
        <w:spacing w:before="120" w:after="120"/>
        <w:rPr>
          <w:rFonts w:asciiTheme="minorHAnsi" w:hAnsiTheme="minorHAnsi" w:cstheme="minorHAnsi"/>
          <w:sz w:val="22"/>
          <w:szCs w:val="22"/>
        </w:rPr>
      </w:pPr>
      <w:r>
        <w:rPr>
          <w:rFonts w:ascii="Calibri" w:eastAsia="Calibri" w:hAnsi="Calibri" w:cs="Calibri"/>
          <w:b/>
          <w:sz w:val="22"/>
          <w:szCs w:val="22"/>
        </w:rPr>
        <w:t>9.3 Power analysis</w:t>
      </w:r>
      <w:r>
        <w:rPr>
          <w:rFonts w:ascii="Calibri" w:eastAsia="Calibri" w:hAnsi="Calibri" w:cs="Calibri"/>
          <w:sz w:val="22"/>
          <w:szCs w:val="22"/>
        </w:rPr>
        <w:br/>
      </w:r>
      <w:r w:rsidR="00463E1A">
        <w:rPr>
          <w:rFonts w:asciiTheme="minorHAnsi" w:hAnsiTheme="minorHAnsi" w:cstheme="minorHAnsi"/>
          <w:sz w:val="22"/>
          <w:szCs w:val="22"/>
        </w:rPr>
        <w:t>In the original dataset used to derive the dysphoric and anxiosomatic targets</w:t>
      </w:r>
      <w:r w:rsidR="00463E1A" w:rsidRPr="00463E1A">
        <w:rPr>
          <w:rFonts w:asciiTheme="minorHAnsi" w:hAnsiTheme="minorHAnsi" w:cstheme="minorHAnsi"/>
          <w:sz w:val="22"/>
          <w:szCs w:val="22"/>
        </w:rPr>
        <w:t xml:space="preserve"> (n=30)</w:t>
      </w:r>
      <w:hyperlink w:anchor="_ENREF_8" w:tooltip="Siddiqi, 2020 #553" w:history="1">
        <w:r w:rsidR="00463E1A">
          <w:rPr>
            <w:rFonts w:asciiTheme="minorHAnsi" w:hAnsiTheme="minorHAnsi" w:cstheme="minorHAnsi"/>
            <w:sz w:val="22"/>
            <w:szCs w:val="22"/>
          </w:rPr>
          <w:fldChar w:fldCharType="begin"/>
        </w:r>
        <w:r w:rsidR="00463E1A">
          <w:rPr>
            <w:rFonts w:asciiTheme="minorHAnsi" w:hAnsiTheme="minorHAnsi" w:cstheme="minorHAnsi"/>
            <w:sz w:val="22"/>
            <w:szCs w:val="22"/>
          </w:rPr>
          <w:instrText xml:space="preserve"> ADDIN EN.CITE &lt;EndNote&gt;&lt;Cite&gt;&lt;Author&gt;Siddiqi&lt;/Author&gt;&lt;Year&gt;2020&lt;/Year&gt;&lt;RecNum&gt;553&lt;/RecNum&gt;&lt;DisplayText&gt;&lt;style face="superscript"&gt;8&lt;/style&gt;&lt;/DisplayText&gt;&lt;record&gt;&lt;rec-number&gt;553&lt;/rec-number&gt;&lt;foreign-keys&gt;&lt;key app="EN" db-id="retsrpdetrwzzmepdx9pw9dfrdswfrr9995p" timestamp="1579150923"&gt;553&lt;/key&gt;&lt;/foreign-keys&gt;&lt;ref-type name="Journal Article"&gt;17&lt;/ref-type&gt;&lt;contributors&gt;&lt;authors&gt;&lt;author&gt;Siddiqi, S. H.&lt;/author&gt;&lt;author&gt;Taylor, S. F.&lt;/author&gt;&lt;author&gt;Cooke, D. C.&lt;/author&gt;&lt;author&gt;Pascual-Leone, A.&lt;/author&gt;&lt;author&gt;George, M. S.&lt;/author&gt;&lt;author&gt;Fox, M. D.&lt;/author&gt;&lt;/authors&gt;&lt;/contributors&gt;&lt;titles&gt;&lt;title&gt;Distinct symptom-specific treatment targets for circuit-based neuromodulation&lt;/title&gt;&lt;secondary-title&gt;American Journal of Psychiatry&lt;/secondary-title&gt;&lt;/titles&gt;&lt;periodical&gt;&lt;full-title&gt;American Journal of Psychiatry&lt;/full-title&gt;&lt;/periodical&gt;&lt;edition&gt;12 March 2020&lt;/edition&gt;&lt;dates&gt;&lt;year&gt;2020&lt;/year&gt;&lt;pub-dates&gt;&lt;date&gt;May 2020&lt;/date&gt;&lt;/pub-dates&gt;&lt;/dates&gt;&lt;urls&gt;&lt;/urls&gt;&lt;/record&gt;&lt;/Cite&gt;&lt;/EndNote&gt;</w:instrText>
        </w:r>
        <w:r w:rsidR="00463E1A">
          <w:rPr>
            <w:rFonts w:asciiTheme="minorHAnsi" w:hAnsiTheme="minorHAnsi" w:cstheme="minorHAnsi"/>
            <w:sz w:val="22"/>
            <w:szCs w:val="22"/>
          </w:rPr>
          <w:fldChar w:fldCharType="separate"/>
        </w:r>
        <w:r w:rsidR="00463E1A" w:rsidRPr="00463E1A">
          <w:rPr>
            <w:rFonts w:asciiTheme="minorHAnsi" w:hAnsiTheme="minorHAnsi" w:cstheme="minorHAnsi"/>
            <w:noProof/>
            <w:sz w:val="22"/>
            <w:szCs w:val="22"/>
            <w:vertAlign w:val="superscript"/>
          </w:rPr>
          <w:t>8</w:t>
        </w:r>
        <w:r w:rsidR="00463E1A">
          <w:rPr>
            <w:rFonts w:asciiTheme="minorHAnsi" w:hAnsiTheme="minorHAnsi" w:cstheme="minorHAnsi"/>
            <w:sz w:val="22"/>
            <w:szCs w:val="22"/>
          </w:rPr>
          <w:fldChar w:fldCharType="end"/>
        </w:r>
      </w:hyperlink>
      <w:r w:rsidR="00463E1A" w:rsidRPr="00463E1A">
        <w:rPr>
          <w:rFonts w:asciiTheme="minorHAnsi" w:hAnsiTheme="minorHAnsi" w:cstheme="minorHAnsi"/>
          <w:sz w:val="22"/>
          <w:szCs w:val="22"/>
        </w:rPr>
        <w:t xml:space="preserve">, 8 subjects were stimulated closer to a dysphoric site, 14 were stimulated closer to an anxiosomatic site, and 8 were approximately equidistant. The mean ratio of dysphoric to anxiosomatic change was 2.4 ± 1.5 for dysphoric sites, and 0.9 ± 0.4 for anxiosomatic sites. This yields Cohen’s </w:t>
      </w:r>
      <w:r w:rsidR="00463E1A" w:rsidRPr="00463E1A">
        <w:rPr>
          <w:rFonts w:asciiTheme="minorHAnsi" w:hAnsiTheme="minorHAnsi" w:cstheme="minorHAnsi"/>
          <w:i/>
          <w:sz w:val="22"/>
          <w:szCs w:val="22"/>
        </w:rPr>
        <w:t>d=</w:t>
      </w:r>
      <w:r w:rsidR="00463E1A" w:rsidRPr="00463E1A">
        <w:rPr>
          <w:rFonts w:asciiTheme="minorHAnsi" w:hAnsiTheme="minorHAnsi" w:cstheme="minorHAnsi"/>
          <w:sz w:val="22"/>
          <w:szCs w:val="22"/>
        </w:rPr>
        <w:t xml:space="preserve">1.37 for the primary outcome. This may be an underestimate because (1) the two circuits were not directly targeted, and (2) we only included MDD patients, which may over-represent dysphoric symptoms. It may also be an overestimate due to circularity, since the symptom clusters were derived from the same dataset. </w:t>
      </w:r>
      <w:r w:rsidR="00463E1A">
        <w:rPr>
          <w:rFonts w:asciiTheme="minorHAnsi" w:hAnsiTheme="minorHAnsi" w:cstheme="minorHAnsi"/>
          <w:sz w:val="22"/>
          <w:szCs w:val="22"/>
        </w:rPr>
        <w:t>We</w:t>
      </w:r>
      <w:r w:rsidR="00463E1A" w:rsidRPr="00463E1A">
        <w:rPr>
          <w:rFonts w:asciiTheme="minorHAnsi" w:hAnsiTheme="minorHAnsi" w:cstheme="minorHAnsi"/>
          <w:sz w:val="22"/>
          <w:szCs w:val="22"/>
        </w:rPr>
        <w:t xml:space="preserve"> thus conservatively estimate an effect size of 1.0, yielding a sample size of 34 (80% power to detect </w:t>
      </w:r>
      <w:r w:rsidR="00463E1A" w:rsidRPr="00463E1A">
        <w:rPr>
          <w:rFonts w:asciiTheme="minorHAnsi" w:hAnsiTheme="minorHAnsi" w:cstheme="minorHAnsi"/>
          <w:i/>
          <w:iCs/>
          <w:sz w:val="22"/>
          <w:szCs w:val="22"/>
        </w:rPr>
        <w:t>α</w:t>
      </w:r>
      <w:r w:rsidR="00463E1A" w:rsidRPr="00463E1A">
        <w:rPr>
          <w:rFonts w:asciiTheme="minorHAnsi" w:hAnsiTheme="minorHAnsi" w:cstheme="minorHAnsi"/>
          <w:sz w:val="22"/>
          <w:szCs w:val="22"/>
        </w:rPr>
        <w:t>&lt;0.05).</w:t>
      </w:r>
    </w:p>
    <w:p w14:paraId="594073A5" w14:textId="5A2C3E7E" w:rsidR="00463E1A" w:rsidRDefault="00463E1A" w:rsidP="00463E1A">
      <w:pPr>
        <w:spacing w:before="120" w:after="120"/>
        <w:rPr>
          <w:rFonts w:ascii="Arial" w:hAnsi="Arial" w:cs="Arial"/>
        </w:rPr>
      </w:pPr>
      <w:r>
        <w:rPr>
          <w:rFonts w:asciiTheme="minorHAnsi" w:hAnsiTheme="minorHAnsi" w:cstheme="minorHAnsi"/>
          <w:sz w:val="22"/>
          <w:szCs w:val="22"/>
        </w:rPr>
        <w:t>The PI has previously conducted a TMS clinical trial in which only one out of 15 patients (7%) dropped out before the interim intent-to-treat assessment. Conservatively estimate a dropout rate of 15-20%, we will aim to recruit 40 participants in the study.</w:t>
      </w:r>
    </w:p>
    <w:p w14:paraId="0DDAB534" w14:textId="77777777" w:rsidR="00463E1A" w:rsidRDefault="00463E1A" w:rsidP="00463E1A">
      <w:pPr>
        <w:spacing w:before="120" w:after="120"/>
      </w:pPr>
    </w:p>
    <w:p w14:paraId="1101ACE9" w14:textId="77777777" w:rsidR="00F56D1A" w:rsidRDefault="00FD7C7F">
      <w:pPr>
        <w:spacing w:before="120" w:after="120"/>
      </w:pPr>
      <w:r>
        <w:rPr>
          <w:rFonts w:ascii="Calibri" w:eastAsia="Calibri" w:hAnsi="Calibri" w:cs="Calibri"/>
          <w:b/>
          <w:sz w:val="22"/>
          <w:szCs w:val="22"/>
        </w:rPr>
        <w:t>10 Risk Assessment</w:t>
      </w:r>
    </w:p>
    <w:p w14:paraId="08532836" w14:textId="6E664F9F" w:rsidR="00F56D1A" w:rsidRDefault="00FD7C7F">
      <w:pPr>
        <w:spacing w:before="120" w:after="120"/>
      </w:pPr>
      <w:bookmarkStart w:id="17" w:name="_Hlk45636997"/>
      <w:r>
        <w:rPr>
          <w:rFonts w:ascii="Calibri" w:eastAsia="Calibri" w:hAnsi="Calibri" w:cs="Calibri"/>
          <w:b/>
          <w:sz w:val="22"/>
          <w:szCs w:val="22"/>
        </w:rPr>
        <w:t>10.1 TMS</w:t>
      </w:r>
    </w:p>
    <w:p w14:paraId="793A509E" w14:textId="3F7297AC" w:rsidR="00F56D1A" w:rsidRDefault="00FD7C7F">
      <w:pPr>
        <w:spacing w:before="120" w:after="120"/>
      </w:pPr>
      <w:r>
        <w:rPr>
          <w:rFonts w:ascii="Calibri" w:eastAsia="Calibri" w:hAnsi="Calibri" w:cs="Calibri"/>
          <w:sz w:val="22"/>
          <w:szCs w:val="22"/>
        </w:rPr>
        <w:t xml:space="preserve">The most significant risk associated with TMS treatment is induction of seizures. This is a rare effect – it is estimated to occur in one out of every 30,000 treatments, which is similar to the incidence reported due to antidepressant medications [5]. This risk will be further minimized by excluding patients at elevated seizure risk as determined by the referring clinicians and supervising investigators, as well as specifically excluding patients with known seizure history and patients </w:t>
      </w:r>
      <w:r w:rsidR="00F04644">
        <w:rPr>
          <w:rFonts w:ascii="Calibri" w:eastAsia="Calibri" w:hAnsi="Calibri" w:cs="Calibri"/>
          <w:sz w:val="22"/>
          <w:szCs w:val="22"/>
        </w:rPr>
        <w:t>with substantially</w:t>
      </w:r>
      <w:r>
        <w:rPr>
          <w:rFonts w:ascii="Calibri" w:eastAsia="Calibri" w:hAnsi="Calibri" w:cs="Calibri"/>
          <w:sz w:val="22"/>
          <w:szCs w:val="22"/>
        </w:rPr>
        <w:t xml:space="preserve"> elevated seizure risk (</w:t>
      </w:r>
      <w:r w:rsidR="00F04644">
        <w:rPr>
          <w:rFonts w:ascii="Calibri" w:eastAsia="Calibri" w:hAnsi="Calibri" w:cs="Calibri"/>
          <w:sz w:val="22"/>
          <w:szCs w:val="22"/>
        </w:rPr>
        <w:t xml:space="preserve">such as history of </w:t>
      </w:r>
      <w:r>
        <w:rPr>
          <w:rFonts w:ascii="Calibri" w:eastAsia="Calibri" w:hAnsi="Calibri" w:cs="Calibri"/>
          <w:sz w:val="22"/>
          <w:szCs w:val="22"/>
        </w:rPr>
        <w:t xml:space="preserve">intraparenchymal hemorrhage). Furthermore, a board certified neurologist </w:t>
      </w:r>
      <w:r w:rsidR="00463E1A">
        <w:rPr>
          <w:rFonts w:ascii="Calibri" w:eastAsia="Calibri" w:hAnsi="Calibri" w:cs="Calibri"/>
          <w:sz w:val="22"/>
          <w:szCs w:val="22"/>
        </w:rPr>
        <w:t xml:space="preserve">and psychiatrist </w:t>
      </w:r>
      <w:r>
        <w:rPr>
          <w:rFonts w:ascii="Calibri" w:eastAsia="Calibri" w:hAnsi="Calibri" w:cs="Calibri"/>
          <w:sz w:val="22"/>
          <w:szCs w:val="22"/>
        </w:rPr>
        <w:t>will be available at all times in the event that a subject requires further evaluation in the unlikely event of signs of seizures or increased seizure risk.</w:t>
      </w:r>
    </w:p>
    <w:p w14:paraId="4D33B5A8" w14:textId="77777777" w:rsidR="00F56D1A" w:rsidRDefault="00F56D1A">
      <w:pPr>
        <w:spacing w:before="120" w:after="120"/>
      </w:pPr>
    </w:p>
    <w:p w14:paraId="53CCDC66" w14:textId="77777777" w:rsidR="00F56D1A" w:rsidRDefault="00FD7C7F">
      <w:pPr>
        <w:spacing w:before="120" w:after="120"/>
      </w:pPr>
      <w:r>
        <w:rPr>
          <w:rFonts w:ascii="Calibri" w:eastAsia="Calibri" w:hAnsi="Calibri" w:cs="Calibri"/>
          <w:b/>
          <w:sz w:val="22"/>
          <w:szCs w:val="22"/>
        </w:rPr>
        <w:t>10.2 Major depression</w:t>
      </w:r>
    </w:p>
    <w:p w14:paraId="52EB7401" w14:textId="0F7261CA" w:rsidR="00F56D1A" w:rsidRDefault="00FD7C7F">
      <w:pPr>
        <w:rPr>
          <w:rFonts w:ascii="Calibri" w:eastAsia="Calibri" w:hAnsi="Calibri" w:cs="Calibri"/>
          <w:sz w:val="22"/>
          <w:szCs w:val="22"/>
        </w:rPr>
      </w:pPr>
      <w:r>
        <w:rPr>
          <w:rFonts w:ascii="Calibri" w:eastAsia="Calibri" w:hAnsi="Calibri" w:cs="Calibri"/>
          <w:sz w:val="22"/>
          <w:szCs w:val="22"/>
        </w:rPr>
        <w:t xml:space="preserve">Major depression is associated with risk of harm due to suicide and poor self-care. This risk is not increased by TMS treatment. To the contrary, risk of harm due to direct effects of major depression will be decreased in this study, as </w:t>
      </w:r>
      <w:r w:rsidR="00463E1A">
        <w:rPr>
          <w:rFonts w:ascii="Calibri" w:eastAsia="Calibri" w:hAnsi="Calibri" w:cs="Calibri"/>
          <w:sz w:val="22"/>
          <w:szCs w:val="22"/>
        </w:rPr>
        <w:t>all participants</w:t>
      </w:r>
      <w:r>
        <w:rPr>
          <w:rFonts w:ascii="Calibri" w:eastAsia="Calibri" w:hAnsi="Calibri" w:cs="Calibri"/>
          <w:sz w:val="22"/>
          <w:szCs w:val="22"/>
        </w:rPr>
        <w:t xml:space="preserve"> will be </w:t>
      </w:r>
      <w:r w:rsidR="00463E1A">
        <w:rPr>
          <w:rFonts w:ascii="Calibri" w:eastAsia="Calibri" w:hAnsi="Calibri" w:cs="Calibri"/>
          <w:sz w:val="22"/>
          <w:szCs w:val="22"/>
        </w:rPr>
        <w:t>evaluated routinely for</w:t>
      </w:r>
      <w:r>
        <w:rPr>
          <w:rFonts w:ascii="Calibri" w:eastAsia="Calibri" w:hAnsi="Calibri" w:cs="Calibri"/>
          <w:sz w:val="22"/>
          <w:szCs w:val="22"/>
        </w:rPr>
        <w:t xml:space="preserve"> suicidal ideation.</w:t>
      </w:r>
      <w:r w:rsidR="002A22E6">
        <w:rPr>
          <w:rFonts w:ascii="Calibri" w:eastAsia="Calibri" w:hAnsi="Calibri" w:cs="Calibri"/>
          <w:sz w:val="22"/>
          <w:szCs w:val="22"/>
        </w:rPr>
        <w:t xml:space="preserve"> </w:t>
      </w:r>
      <w:r>
        <w:rPr>
          <w:rFonts w:ascii="Calibri" w:eastAsia="Calibri" w:hAnsi="Calibri" w:cs="Calibri"/>
          <w:sz w:val="22"/>
          <w:szCs w:val="22"/>
        </w:rPr>
        <w:t xml:space="preserve">A board certified psychiatrist will be available at all times in the unlikely event of deterioration of a subject’s depressive symptoms. </w:t>
      </w:r>
    </w:p>
    <w:p w14:paraId="761CEA10" w14:textId="77777777" w:rsidR="001D7C99" w:rsidRDefault="001D7C99"/>
    <w:p w14:paraId="2DCE3297" w14:textId="77777777" w:rsidR="00F56D1A" w:rsidRPr="001D7C99" w:rsidRDefault="00FD7C7F">
      <w:pPr>
        <w:rPr>
          <w:b/>
        </w:rPr>
      </w:pPr>
      <w:r w:rsidRPr="001D7C99">
        <w:rPr>
          <w:rFonts w:ascii="Calibri" w:eastAsia="Calibri" w:hAnsi="Calibri" w:cs="Calibri"/>
          <w:b/>
          <w:sz w:val="22"/>
          <w:szCs w:val="22"/>
        </w:rPr>
        <w:t>10.3 MRI scans</w:t>
      </w:r>
    </w:p>
    <w:p w14:paraId="5A7797BB" w14:textId="66083063" w:rsidR="00F56D1A" w:rsidRDefault="00D334B9">
      <w:pPr>
        <w:rPr>
          <w:rFonts w:ascii="Calibri" w:eastAsia="Calibri" w:hAnsi="Calibri" w:cs="Calibri"/>
          <w:sz w:val="22"/>
          <w:szCs w:val="22"/>
        </w:rPr>
      </w:pPr>
      <w:r>
        <w:rPr>
          <w:rFonts w:ascii="Calibri" w:eastAsia="Calibri" w:hAnsi="Calibri" w:cs="Calibri"/>
          <w:sz w:val="22"/>
          <w:szCs w:val="22"/>
        </w:rPr>
        <w:t>In rare cases, subjects may experience discomfort due to claustrophobia and/or vibration sensitivity. There is also a small risk of discomfort if subjects have metallic tattoos</w:t>
      </w:r>
      <w:r w:rsidR="00AD058D">
        <w:rPr>
          <w:rFonts w:ascii="Calibri" w:eastAsia="Calibri" w:hAnsi="Calibri" w:cs="Calibri"/>
          <w:sz w:val="22"/>
          <w:szCs w:val="22"/>
        </w:rPr>
        <w:t xml:space="preserve"> or metallic implants. There is a risk of injury if </w:t>
      </w:r>
      <w:r w:rsidR="00463E1A">
        <w:rPr>
          <w:rFonts w:ascii="Calibri" w:eastAsia="Calibri" w:hAnsi="Calibri" w:cs="Calibri"/>
          <w:sz w:val="22"/>
          <w:szCs w:val="22"/>
        </w:rPr>
        <w:t>participants</w:t>
      </w:r>
      <w:r w:rsidR="00AD058D">
        <w:rPr>
          <w:rFonts w:ascii="Calibri" w:eastAsia="Calibri" w:hAnsi="Calibri" w:cs="Calibri"/>
          <w:sz w:val="22"/>
          <w:szCs w:val="22"/>
        </w:rPr>
        <w:t xml:space="preserve"> fail to remove metallic jewelry and/or piercings prior to entering the scanner. Individuals with pacemakers or implantable cardiac defibrillators may risk malfunction of this device if they fail to report its presence. </w:t>
      </w:r>
    </w:p>
    <w:p w14:paraId="3904C8B6" w14:textId="77777777" w:rsidR="00AD058D" w:rsidRDefault="00AD058D">
      <w:pPr>
        <w:rPr>
          <w:rFonts w:ascii="Calibri" w:eastAsia="Calibri" w:hAnsi="Calibri" w:cs="Calibri"/>
          <w:sz w:val="22"/>
          <w:szCs w:val="22"/>
        </w:rPr>
      </w:pPr>
    </w:p>
    <w:p w14:paraId="0794B78D" w14:textId="2ADB89E3" w:rsidR="00AD058D" w:rsidRDefault="00AD058D">
      <w:r>
        <w:rPr>
          <w:rFonts w:ascii="Calibri" w:eastAsia="Calibri" w:hAnsi="Calibri" w:cs="Calibri"/>
          <w:sz w:val="22"/>
          <w:szCs w:val="22"/>
        </w:rPr>
        <w:t xml:space="preserve">These risks will be minimized by completion of a standard </w:t>
      </w:r>
      <w:r w:rsidR="00463E1A">
        <w:rPr>
          <w:rFonts w:ascii="Calibri" w:eastAsia="Calibri" w:hAnsi="Calibri" w:cs="Calibri"/>
          <w:sz w:val="22"/>
          <w:szCs w:val="22"/>
        </w:rPr>
        <w:t>BWH</w:t>
      </w:r>
      <w:r>
        <w:rPr>
          <w:rFonts w:ascii="Calibri" w:eastAsia="Calibri" w:hAnsi="Calibri" w:cs="Calibri"/>
          <w:sz w:val="22"/>
          <w:szCs w:val="22"/>
        </w:rPr>
        <w:t xml:space="preserve"> pre-screening MRI safety questionnaire. This will include screening for claustrophobia, vibration sensitivity, and presence of the aforementioned metallic objects.</w:t>
      </w:r>
    </w:p>
    <w:p w14:paraId="6F524FFF" w14:textId="77777777" w:rsidR="00F56D1A" w:rsidRDefault="00F56D1A"/>
    <w:p w14:paraId="43D3D72F" w14:textId="77777777" w:rsidR="00AD058D" w:rsidRDefault="00AD058D">
      <w:pPr>
        <w:rPr>
          <w:rFonts w:ascii="Calibri" w:eastAsia="Calibri" w:hAnsi="Calibri" w:cs="Calibri"/>
          <w:b/>
          <w:sz w:val="22"/>
          <w:szCs w:val="22"/>
        </w:rPr>
      </w:pPr>
      <w:r>
        <w:rPr>
          <w:rFonts w:ascii="Calibri" w:eastAsia="Calibri" w:hAnsi="Calibri" w:cs="Calibri"/>
          <w:b/>
          <w:sz w:val="22"/>
          <w:szCs w:val="22"/>
        </w:rPr>
        <w:t xml:space="preserve">10.4 </w:t>
      </w:r>
      <w:r w:rsidR="00FD7C7F" w:rsidRPr="001D7C99">
        <w:rPr>
          <w:rFonts w:ascii="Calibri" w:eastAsia="Calibri" w:hAnsi="Calibri" w:cs="Calibri"/>
          <w:b/>
          <w:sz w:val="22"/>
          <w:szCs w:val="22"/>
        </w:rPr>
        <w:t>Risk of breach of confidentialit</w:t>
      </w:r>
      <w:r>
        <w:rPr>
          <w:rFonts w:ascii="Calibri" w:eastAsia="Calibri" w:hAnsi="Calibri" w:cs="Calibri"/>
          <w:b/>
          <w:sz w:val="22"/>
          <w:szCs w:val="22"/>
        </w:rPr>
        <w:t>y</w:t>
      </w:r>
    </w:p>
    <w:p w14:paraId="325C42E8" w14:textId="77777777" w:rsidR="001D7C99" w:rsidRDefault="00AD058D">
      <w:pPr>
        <w:rPr>
          <w:rFonts w:ascii="Calibri" w:eastAsia="Calibri" w:hAnsi="Calibri" w:cs="Calibri"/>
          <w:sz w:val="22"/>
          <w:szCs w:val="22"/>
        </w:rPr>
      </w:pPr>
      <w:r w:rsidRPr="001D7C99">
        <w:rPr>
          <w:rFonts w:ascii="Calibri" w:eastAsia="Calibri" w:hAnsi="Calibri" w:cs="Calibri"/>
          <w:sz w:val="22"/>
          <w:szCs w:val="22"/>
        </w:rPr>
        <w:t xml:space="preserve">There is </w:t>
      </w:r>
      <w:r>
        <w:rPr>
          <w:rFonts w:ascii="Calibri" w:eastAsia="Calibri" w:hAnsi="Calibri" w:cs="Calibri"/>
          <w:sz w:val="22"/>
          <w:szCs w:val="22"/>
        </w:rPr>
        <w:t>a small risk of confidentiality breach in this study. These risks will be minimized by the following procedures:</w:t>
      </w:r>
    </w:p>
    <w:p w14:paraId="7071E0A6" w14:textId="77777777" w:rsidR="001D7C99" w:rsidRDefault="001D7C99">
      <w:pPr>
        <w:rPr>
          <w:rFonts w:ascii="Calibri" w:eastAsia="Calibri" w:hAnsi="Calibri" w:cs="Calibri"/>
          <w:sz w:val="22"/>
          <w:szCs w:val="22"/>
        </w:rPr>
      </w:pPr>
    </w:p>
    <w:p w14:paraId="2F889618" w14:textId="151AE952" w:rsidR="00AD058D" w:rsidRDefault="00AD058D">
      <w:pPr>
        <w:rPr>
          <w:rFonts w:ascii="Calibri" w:eastAsia="Calibri" w:hAnsi="Calibri" w:cs="Calibri"/>
          <w:sz w:val="22"/>
          <w:szCs w:val="22"/>
        </w:rPr>
      </w:pPr>
      <w:r>
        <w:rPr>
          <w:rFonts w:ascii="Calibri" w:eastAsia="Calibri" w:hAnsi="Calibri" w:cs="Calibri"/>
          <w:sz w:val="22"/>
          <w:szCs w:val="22"/>
        </w:rPr>
        <w:t xml:space="preserve">Paper/hard copy data will be transported in in a sealed, opaque envelope by study personnel and will be stored in a locked file cabinet in a locked or directly supervised office in the </w:t>
      </w:r>
      <w:r w:rsidR="00463E1A">
        <w:rPr>
          <w:rFonts w:ascii="Calibri" w:eastAsia="Calibri" w:hAnsi="Calibri" w:cs="Calibri"/>
          <w:sz w:val="22"/>
          <w:szCs w:val="22"/>
        </w:rPr>
        <w:t>Medical Research</w:t>
      </w:r>
      <w:r>
        <w:rPr>
          <w:rFonts w:ascii="Calibri" w:eastAsia="Calibri" w:hAnsi="Calibri" w:cs="Calibri"/>
          <w:sz w:val="22"/>
          <w:szCs w:val="22"/>
        </w:rPr>
        <w:t xml:space="preserve"> Building at </w:t>
      </w:r>
      <w:r w:rsidR="00463E1A">
        <w:rPr>
          <w:rFonts w:ascii="Calibri" w:eastAsia="Calibri" w:hAnsi="Calibri" w:cs="Calibri"/>
          <w:sz w:val="22"/>
          <w:szCs w:val="22"/>
        </w:rPr>
        <w:t>Brigham &amp; Women’s Hospital</w:t>
      </w:r>
      <w:r>
        <w:rPr>
          <w:rFonts w:ascii="Calibri" w:eastAsia="Calibri" w:hAnsi="Calibri" w:cs="Calibri"/>
          <w:sz w:val="22"/>
          <w:szCs w:val="22"/>
        </w:rPr>
        <w:t>. Paper records will be labeled with a unique de-identified subject code.</w:t>
      </w:r>
    </w:p>
    <w:p w14:paraId="25F2DDD4" w14:textId="77777777" w:rsidR="00AD058D" w:rsidRDefault="00AD058D">
      <w:pPr>
        <w:rPr>
          <w:rFonts w:ascii="Calibri" w:eastAsia="Calibri" w:hAnsi="Calibri" w:cs="Calibri"/>
          <w:sz w:val="22"/>
          <w:szCs w:val="22"/>
        </w:rPr>
      </w:pPr>
    </w:p>
    <w:p w14:paraId="7134CFF3" w14:textId="04DBD5D3" w:rsidR="00F537D2" w:rsidRDefault="00AD058D">
      <w:pPr>
        <w:rPr>
          <w:rFonts w:ascii="Calibri" w:eastAsia="Calibri" w:hAnsi="Calibri" w:cs="Calibri"/>
          <w:sz w:val="22"/>
          <w:szCs w:val="22"/>
        </w:rPr>
      </w:pPr>
      <w:r>
        <w:rPr>
          <w:rFonts w:ascii="Calibri" w:eastAsia="Calibri" w:hAnsi="Calibri" w:cs="Calibri"/>
          <w:sz w:val="22"/>
          <w:szCs w:val="22"/>
        </w:rPr>
        <w:t>Electronic data will be an</w:t>
      </w:r>
      <w:r w:rsidR="00F537D2">
        <w:rPr>
          <w:rFonts w:ascii="Calibri" w:eastAsia="Calibri" w:hAnsi="Calibri" w:cs="Calibri"/>
          <w:sz w:val="22"/>
          <w:szCs w:val="22"/>
        </w:rPr>
        <w:t>onymized prior to entry into an</w:t>
      </w:r>
      <w:r>
        <w:rPr>
          <w:rFonts w:ascii="Calibri" w:eastAsia="Calibri" w:hAnsi="Calibri" w:cs="Calibri"/>
          <w:sz w:val="22"/>
          <w:szCs w:val="22"/>
        </w:rPr>
        <w:t xml:space="preserve"> electronic system. No identifying information will be stored in electronic databases.</w:t>
      </w:r>
      <w:r w:rsidR="00F537D2">
        <w:rPr>
          <w:rFonts w:ascii="Calibri" w:eastAsia="Calibri" w:hAnsi="Calibri" w:cs="Calibri"/>
          <w:sz w:val="22"/>
          <w:szCs w:val="22"/>
        </w:rPr>
        <w:t xml:space="preserve"> De-identified data will be entered into a secure REDCap database </w:t>
      </w:r>
      <w:r w:rsidR="00463E1A">
        <w:rPr>
          <w:rFonts w:ascii="Calibri" w:eastAsia="Calibri" w:hAnsi="Calibri" w:cs="Calibri"/>
          <w:sz w:val="22"/>
          <w:szCs w:val="22"/>
        </w:rPr>
        <w:t>or a password-protected Excel file</w:t>
      </w:r>
      <w:r w:rsidR="00F537D2">
        <w:rPr>
          <w:rFonts w:ascii="Calibri" w:eastAsia="Calibri" w:hAnsi="Calibri" w:cs="Calibri"/>
          <w:sz w:val="22"/>
          <w:szCs w:val="22"/>
        </w:rPr>
        <w:t>.</w:t>
      </w:r>
    </w:p>
    <w:p w14:paraId="121A977D" w14:textId="77777777" w:rsidR="00F537D2" w:rsidRDefault="00F537D2">
      <w:pPr>
        <w:rPr>
          <w:rFonts w:ascii="Calibri" w:eastAsia="Calibri" w:hAnsi="Calibri" w:cs="Calibri"/>
          <w:sz w:val="22"/>
          <w:szCs w:val="22"/>
        </w:rPr>
      </w:pPr>
    </w:p>
    <w:p w14:paraId="213253C7" w14:textId="7E6CD35D" w:rsidR="00FB1DD7" w:rsidRDefault="00AD058D">
      <w:pPr>
        <w:rPr>
          <w:rFonts w:ascii="Calibri" w:eastAsia="Calibri" w:hAnsi="Calibri" w:cs="Calibri"/>
          <w:sz w:val="22"/>
          <w:szCs w:val="22"/>
        </w:rPr>
      </w:pPr>
      <w:r>
        <w:rPr>
          <w:rFonts w:ascii="Calibri" w:eastAsia="Calibri" w:hAnsi="Calibri" w:cs="Calibri"/>
          <w:sz w:val="22"/>
          <w:szCs w:val="22"/>
        </w:rPr>
        <w:t>De-id</w:t>
      </w:r>
      <w:r w:rsidR="00F537D2">
        <w:rPr>
          <w:rFonts w:ascii="Calibri" w:eastAsia="Calibri" w:hAnsi="Calibri" w:cs="Calibri"/>
          <w:sz w:val="22"/>
          <w:szCs w:val="22"/>
        </w:rPr>
        <w:t>entified MRI data may be transported from the scanner to the laboratory</w:t>
      </w:r>
      <w:r>
        <w:rPr>
          <w:rFonts w:ascii="Calibri" w:eastAsia="Calibri" w:hAnsi="Calibri" w:cs="Calibri"/>
          <w:sz w:val="22"/>
          <w:szCs w:val="22"/>
        </w:rPr>
        <w:t xml:space="preserve"> via a secure FTP server</w:t>
      </w:r>
      <w:r w:rsidR="00463E1A">
        <w:rPr>
          <w:rFonts w:ascii="Calibri" w:eastAsia="Calibri" w:hAnsi="Calibri" w:cs="Calibri"/>
          <w:sz w:val="22"/>
          <w:szCs w:val="22"/>
        </w:rPr>
        <w:t xml:space="preserve"> </w:t>
      </w:r>
      <w:r>
        <w:rPr>
          <w:rFonts w:ascii="Calibri" w:eastAsia="Calibri" w:hAnsi="Calibri" w:cs="Calibri"/>
          <w:sz w:val="22"/>
          <w:szCs w:val="22"/>
        </w:rPr>
        <w:t xml:space="preserve">or a </w:t>
      </w:r>
      <w:r w:rsidR="00F537D2">
        <w:rPr>
          <w:rFonts w:ascii="Calibri" w:eastAsia="Calibri" w:hAnsi="Calibri" w:cs="Calibri"/>
          <w:sz w:val="22"/>
          <w:szCs w:val="22"/>
        </w:rPr>
        <w:t xml:space="preserve">CD/DVD containing MRI images. These electronic files will be stored in the </w:t>
      </w:r>
      <w:r w:rsidR="00463E1A">
        <w:rPr>
          <w:rFonts w:ascii="Calibri" w:eastAsia="Calibri" w:hAnsi="Calibri" w:cs="Calibri"/>
          <w:sz w:val="22"/>
          <w:szCs w:val="22"/>
        </w:rPr>
        <w:t>Center for Brain Circuit Therapeutics neuroimaging repository, access to which requires approval from BWH IT.</w:t>
      </w:r>
      <w:r w:rsidR="00F537D2">
        <w:rPr>
          <w:rFonts w:ascii="Calibri" w:eastAsia="Calibri" w:hAnsi="Calibri" w:cs="Calibri"/>
          <w:sz w:val="22"/>
          <w:szCs w:val="22"/>
        </w:rPr>
        <w:t xml:space="preserve"> </w:t>
      </w:r>
    </w:p>
    <w:p w14:paraId="2FF58109" w14:textId="77777777" w:rsidR="00FB1DD7" w:rsidRDefault="00FB1DD7">
      <w:pPr>
        <w:rPr>
          <w:rFonts w:ascii="Calibri" w:eastAsia="Calibri" w:hAnsi="Calibri" w:cs="Calibri"/>
          <w:sz w:val="22"/>
          <w:szCs w:val="22"/>
        </w:rPr>
      </w:pPr>
      <w:r>
        <w:rPr>
          <w:rFonts w:ascii="Calibri" w:eastAsia="Calibri" w:hAnsi="Calibri" w:cs="Calibri"/>
          <w:sz w:val="22"/>
          <w:szCs w:val="22"/>
        </w:rPr>
        <w:br w:type="page"/>
      </w:r>
    </w:p>
    <w:p w14:paraId="43C52D6F" w14:textId="74384981" w:rsidR="00AD058D" w:rsidRDefault="00FB1DD7">
      <w:pPr>
        <w:rPr>
          <w:rFonts w:ascii="Calibri" w:eastAsia="Calibri" w:hAnsi="Calibri" w:cs="Calibri"/>
          <w:b/>
          <w:bCs/>
          <w:sz w:val="22"/>
          <w:szCs w:val="22"/>
        </w:rPr>
      </w:pPr>
      <w:r>
        <w:rPr>
          <w:rFonts w:ascii="Calibri" w:eastAsia="Calibri" w:hAnsi="Calibri" w:cs="Calibri"/>
          <w:b/>
          <w:bCs/>
          <w:sz w:val="22"/>
          <w:szCs w:val="22"/>
        </w:rPr>
        <w:t>11 Potential benefits</w:t>
      </w:r>
    </w:p>
    <w:p w14:paraId="2E68DA4B" w14:textId="30C65418" w:rsidR="00FB1DD7" w:rsidRDefault="00FB1DD7">
      <w:pPr>
        <w:rPr>
          <w:rFonts w:ascii="Calibri" w:eastAsia="Calibri" w:hAnsi="Calibri" w:cs="Calibri"/>
          <w:b/>
          <w:bCs/>
          <w:sz w:val="22"/>
          <w:szCs w:val="22"/>
        </w:rPr>
      </w:pPr>
    </w:p>
    <w:p w14:paraId="4394E134" w14:textId="1FB88EC8" w:rsidR="00FB1DD7" w:rsidRDefault="00FB1DD7">
      <w:pPr>
        <w:rPr>
          <w:rFonts w:ascii="Calibri" w:eastAsia="Calibri" w:hAnsi="Calibri" w:cs="Calibri"/>
          <w:sz w:val="22"/>
          <w:szCs w:val="22"/>
        </w:rPr>
      </w:pPr>
      <w:bookmarkStart w:id="18" w:name="_Hlk45637728"/>
      <w:r>
        <w:rPr>
          <w:rFonts w:ascii="Calibri" w:eastAsia="Calibri" w:hAnsi="Calibri" w:cs="Calibri"/>
          <w:b/>
          <w:bCs/>
          <w:sz w:val="22"/>
          <w:szCs w:val="22"/>
        </w:rPr>
        <w:t>11.1 Benefits to the participant</w:t>
      </w:r>
    </w:p>
    <w:p w14:paraId="064A443C" w14:textId="39732472" w:rsidR="00FB1DD7" w:rsidRDefault="00FB1DD7">
      <w:pPr>
        <w:rPr>
          <w:rFonts w:ascii="Calibri" w:eastAsia="Calibri" w:hAnsi="Calibri" w:cs="Calibri"/>
          <w:sz w:val="22"/>
          <w:szCs w:val="22"/>
        </w:rPr>
      </w:pPr>
      <w:r>
        <w:rPr>
          <w:rFonts w:ascii="Calibri" w:eastAsia="Calibri" w:hAnsi="Calibri" w:cs="Calibri"/>
          <w:sz w:val="22"/>
          <w:szCs w:val="22"/>
        </w:rPr>
        <w:t>All participants will receive an FDA-approved treatment for depression. While they have access to receive this treatment without participating in this study, the treatment is prohibitively expensive. Insurance usually only covers the treatment after the failure of 4 medication</w:t>
      </w:r>
      <w:r w:rsidR="00C31756">
        <w:rPr>
          <w:rFonts w:ascii="Calibri" w:eastAsia="Calibri" w:hAnsi="Calibri" w:cs="Calibri"/>
          <w:sz w:val="22"/>
          <w:szCs w:val="22"/>
        </w:rPr>
        <w:t xml:space="preserve"> trials</w:t>
      </w:r>
      <w:r>
        <w:rPr>
          <w:rFonts w:ascii="Calibri" w:eastAsia="Calibri" w:hAnsi="Calibri" w:cs="Calibri"/>
          <w:sz w:val="22"/>
          <w:szCs w:val="22"/>
        </w:rPr>
        <w:t>.</w:t>
      </w:r>
      <w:r w:rsidR="00C31756">
        <w:rPr>
          <w:rFonts w:ascii="Calibri" w:eastAsia="Calibri" w:hAnsi="Calibri" w:cs="Calibri"/>
          <w:sz w:val="22"/>
          <w:szCs w:val="22"/>
        </w:rPr>
        <w:t xml:space="preserve"> Thus, participants may benefit by receiving a treatment that they would otherwise be unable to access.</w:t>
      </w:r>
    </w:p>
    <w:p w14:paraId="114A0042" w14:textId="1C8E7702" w:rsidR="00C31756" w:rsidRDefault="00C31756">
      <w:pPr>
        <w:rPr>
          <w:rFonts w:ascii="Calibri" w:eastAsia="Calibri" w:hAnsi="Calibri" w:cs="Calibri"/>
          <w:sz w:val="22"/>
          <w:szCs w:val="22"/>
        </w:rPr>
      </w:pPr>
    </w:p>
    <w:p w14:paraId="20783FED" w14:textId="64025401" w:rsidR="00C31756" w:rsidRDefault="00C31756">
      <w:pPr>
        <w:rPr>
          <w:rFonts w:ascii="Calibri" w:eastAsia="Calibri" w:hAnsi="Calibri" w:cs="Calibri"/>
          <w:sz w:val="22"/>
          <w:szCs w:val="22"/>
        </w:rPr>
      </w:pPr>
      <w:r>
        <w:rPr>
          <w:rFonts w:ascii="Calibri" w:eastAsia="Calibri" w:hAnsi="Calibri" w:cs="Calibri"/>
          <w:b/>
          <w:bCs/>
          <w:sz w:val="22"/>
          <w:szCs w:val="22"/>
        </w:rPr>
        <w:t>11.2 Benefits to society</w:t>
      </w:r>
    </w:p>
    <w:p w14:paraId="485D9716" w14:textId="5019381D" w:rsidR="00C31756" w:rsidRPr="00C31756" w:rsidRDefault="00C31756">
      <w:pPr>
        <w:rPr>
          <w:rFonts w:ascii="Calibri" w:eastAsia="Calibri" w:hAnsi="Calibri" w:cs="Calibri"/>
          <w:sz w:val="22"/>
          <w:szCs w:val="22"/>
        </w:rPr>
      </w:pPr>
      <w:r>
        <w:rPr>
          <w:rFonts w:ascii="Calibri" w:eastAsia="Calibri" w:hAnsi="Calibri" w:cs="Calibri"/>
          <w:sz w:val="22"/>
          <w:szCs w:val="22"/>
        </w:rPr>
        <w:t>This study aims to identify symptom-specific treatment targets for depression and anxiety. If the study is successful, it will improve the efficacy of existing treatments for patient suffering from these symptoms.</w:t>
      </w:r>
    </w:p>
    <w:bookmarkEnd w:id="17"/>
    <w:bookmarkEnd w:id="18"/>
    <w:p w14:paraId="22C4CA11" w14:textId="77777777" w:rsidR="00F56D1A" w:rsidRDefault="00F56D1A"/>
    <w:p w14:paraId="6171B0C0" w14:textId="3D371B18" w:rsidR="00F56D1A" w:rsidRPr="00FB1DD7" w:rsidRDefault="00FB1DD7">
      <w:r>
        <w:br w:type="page"/>
      </w:r>
    </w:p>
    <w:p w14:paraId="56EC02BA" w14:textId="77777777" w:rsidR="00F56D1A" w:rsidRDefault="00F56D1A"/>
    <w:p w14:paraId="75F8F675" w14:textId="4D4E922A" w:rsidR="009E2258" w:rsidRDefault="00FD7C7F" w:rsidP="00463E1A">
      <w:pPr>
        <w:spacing w:before="120" w:after="120"/>
      </w:pPr>
      <w:r>
        <w:rPr>
          <w:rFonts w:ascii="Calibri" w:eastAsia="Calibri" w:hAnsi="Calibri" w:cs="Calibri"/>
          <w:b/>
          <w:sz w:val="22"/>
          <w:szCs w:val="22"/>
        </w:rPr>
        <w:t>References</w:t>
      </w:r>
    </w:p>
    <w:p w14:paraId="6E912ABA" w14:textId="77777777" w:rsidR="00463E1A" w:rsidRPr="005B689D" w:rsidRDefault="009E2258" w:rsidP="00463E1A">
      <w:pPr>
        <w:pStyle w:val="EndNoteBibliography"/>
        <w:ind w:left="720" w:hanging="720"/>
        <w:rPr>
          <w:rFonts w:asciiTheme="minorHAnsi" w:hAnsiTheme="minorHAnsi" w:cstheme="minorHAnsi"/>
          <w:sz w:val="22"/>
          <w:szCs w:val="22"/>
        </w:rPr>
      </w:pPr>
      <w:r w:rsidRPr="005B689D">
        <w:rPr>
          <w:rFonts w:asciiTheme="minorHAnsi" w:hAnsiTheme="minorHAnsi" w:cstheme="minorHAnsi"/>
          <w:sz w:val="22"/>
          <w:szCs w:val="22"/>
        </w:rPr>
        <w:fldChar w:fldCharType="begin"/>
      </w:r>
      <w:r w:rsidRPr="005B689D">
        <w:rPr>
          <w:rFonts w:asciiTheme="minorHAnsi" w:hAnsiTheme="minorHAnsi" w:cstheme="minorHAnsi"/>
          <w:sz w:val="22"/>
          <w:szCs w:val="22"/>
        </w:rPr>
        <w:instrText xml:space="preserve"> ADDIN EN.REFLIST </w:instrText>
      </w:r>
      <w:r w:rsidRPr="005B689D">
        <w:rPr>
          <w:rFonts w:asciiTheme="minorHAnsi" w:hAnsiTheme="minorHAnsi" w:cstheme="minorHAnsi"/>
          <w:sz w:val="22"/>
          <w:szCs w:val="22"/>
        </w:rPr>
        <w:fldChar w:fldCharType="separate"/>
      </w:r>
      <w:bookmarkStart w:id="19" w:name="_ENREF_1"/>
      <w:r w:rsidR="00463E1A" w:rsidRPr="005B689D">
        <w:rPr>
          <w:rFonts w:asciiTheme="minorHAnsi" w:hAnsiTheme="minorHAnsi" w:cstheme="minorHAnsi"/>
          <w:sz w:val="22"/>
          <w:szCs w:val="22"/>
        </w:rPr>
        <w:t>1.</w:t>
      </w:r>
      <w:r w:rsidR="00463E1A" w:rsidRPr="005B689D">
        <w:rPr>
          <w:rFonts w:asciiTheme="minorHAnsi" w:hAnsiTheme="minorHAnsi" w:cstheme="minorHAnsi"/>
          <w:sz w:val="22"/>
          <w:szCs w:val="22"/>
        </w:rPr>
        <w:tab/>
        <w:t xml:space="preserve">Perera T, George MS, Grammer G, Janicak PG, Pascual-Leone A, Wirecki TS. The Clinical TMS Society Consensus Review and Treatment Recommendations for TMS Therapy for Major Depressive Disorder. </w:t>
      </w:r>
      <w:r w:rsidR="00463E1A" w:rsidRPr="005B689D">
        <w:rPr>
          <w:rFonts w:asciiTheme="minorHAnsi" w:hAnsiTheme="minorHAnsi" w:cstheme="minorHAnsi"/>
          <w:i/>
          <w:sz w:val="22"/>
          <w:szCs w:val="22"/>
        </w:rPr>
        <w:t>Brain stimulation.</w:t>
      </w:r>
      <w:r w:rsidR="00463E1A" w:rsidRPr="005B689D">
        <w:rPr>
          <w:rFonts w:asciiTheme="minorHAnsi" w:hAnsiTheme="minorHAnsi" w:cstheme="minorHAnsi"/>
          <w:sz w:val="22"/>
          <w:szCs w:val="22"/>
        </w:rPr>
        <w:t>9(3):336-346.</w:t>
      </w:r>
      <w:bookmarkEnd w:id="19"/>
    </w:p>
    <w:p w14:paraId="0672A89A"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0" w:name="_ENREF_2"/>
      <w:r w:rsidRPr="005B689D">
        <w:rPr>
          <w:rFonts w:asciiTheme="minorHAnsi" w:hAnsiTheme="minorHAnsi" w:cstheme="minorHAnsi"/>
          <w:sz w:val="22"/>
          <w:szCs w:val="22"/>
        </w:rPr>
        <w:t>2.</w:t>
      </w:r>
      <w:r w:rsidRPr="005B689D">
        <w:rPr>
          <w:rFonts w:asciiTheme="minorHAnsi" w:hAnsiTheme="minorHAnsi" w:cstheme="minorHAnsi"/>
          <w:sz w:val="22"/>
          <w:szCs w:val="22"/>
        </w:rPr>
        <w:tab/>
        <w:t xml:space="preserve">Holsboer F. How can we realize the promise of personalized antidepressant medicines? </w:t>
      </w:r>
      <w:r w:rsidRPr="005B689D">
        <w:rPr>
          <w:rFonts w:asciiTheme="minorHAnsi" w:hAnsiTheme="minorHAnsi" w:cstheme="minorHAnsi"/>
          <w:i/>
          <w:sz w:val="22"/>
          <w:szCs w:val="22"/>
        </w:rPr>
        <w:t xml:space="preserve">Nat Rev Neurosci. </w:t>
      </w:r>
      <w:r w:rsidRPr="005B689D">
        <w:rPr>
          <w:rFonts w:asciiTheme="minorHAnsi" w:hAnsiTheme="minorHAnsi" w:cstheme="minorHAnsi"/>
          <w:sz w:val="22"/>
          <w:szCs w:val="22"/>
        </w:rPr>
        <w:t>2008;9(8):638-646.</w:t>
      </w:r>
      <w:bookmarkEnd w:id="20"/>
    </w:p>
    <w:p w14:paraId="5624235A"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1" w:name="_ENREF_3"/>
      <w:r w:rsidRPr="005B689D">
        <w:rPr>
          <w:rFonts w:asciiTheme="minorHAnsi" w:hAnsiTheme="minorHAnsi" w:cstheme="minorHAnsi"/>
          <w:sz w:val="22"/>
          <w:szCs w:val="22"/>
        </w:rPr>
        <w:t>3.</w:t>
      </w:r>
      <w:r w:rsidRPr="005B689D">
        <w:rPr>
          <w:rFonts w:asciiTheme="minorHAnsi" w:hAnsiTheme="minorHAnsi" w:cstheme="minorHAnsi"/>
          <w:sz w:val="22"/>
          <w:szCs w:val="22"/>
        </w:rPr>
        <w:tab/>
        <w:t xml:space="preserve">Drysdale AT, Grosenick L, Downar J, et al. Resting-state connectivity biomarkers define neurophysiological subtypes of depression. </w:t>
      </w:r>
      <w:r w:rsidRPr="005B689D">
        <w:rPr>
          <w:rFonts w:asciiTheme="minorHAnsi" w:hAnsiTheme="minorHAnsi" w:cstheme="minorHAnsi"/>
          <w:i/>
          <w:sz w:val="22"/>
          <w:szCs w:val="22"/>
        </w:rPr>
        <w:t xml:space="preserve">Nat Med. </w:t>
      </w:r>
      <w:r w:rsidRPr="005B689D">
        <w:rPr>
          <w:rFonts w:asciiTheme="minorHAnsi" w:hAnsiTheme="minorHAnsi" w:cstheme="minorHAnsi"/>
          <w:sz w:val="22"/>
          <w:szCs w:val="22"/>
        </w:rPr>
        <w:t>2016.</w:t>
      </w:r>
      <w:bookmarkEnd w:id="21"/>
    </w:p>
    <w:p w14:paraId="79C49CE1"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2" w:name="_ENREF_4"/>
      <w:r w:rsidRPr="005B689D">
        <w:rPr>
          <w:rFonts w:asciiTheme="minorHAnsi" w:hAnsiTheme="minorHAnsi" w:cstheme="minorHAnsi"/>
          <w:sz w:val="22"/>
          <w:szCs w:val="22"/>
        </w:rPr>
        <w:t>4.</w:t>
      </w:r>
      <w:r w:rsidRPr="005B689D">
        <w:rPr>
          <w:rFonts w:asciiTheme="minorHAnsi" w:hAnsiTheme="minorHAnsi" w:cstheme="minorHAnsi"/>
          <w:sz w:val="22"/>
          <w:szCs w:val="22"/>
        </w:rPr>
        <w:tab/>
        <w:t xml:space="preserve">Fox MD, Buckner RL, White MP, Greicius MD, Pascual-Leone A. Efficacy of transcranial magnetic stimulation targets for depression is related to intrinsic functional connectivity with the subgenual cingulate. </w:t>
      </w:r>
      <w:r w:rsidRPr="005B689D">
        <w:rPr>
          <w:rFonts w:asciiTheme="minorHAnsi" w:hAnsiTheme="minorHAnsi" w:cstheme="minorHAnsi"/>
          <w:i/>
          <w:sz w:val="22"/>
          <w:szCs w:val="22"/>
        </w:rPr>
        <w:t xml:space="preserve">Biol Psychiatry. </w:t>
      </w:r>
      <w:r w:rsidRPr="005B689D">
        <w:rPr>
          <w:rFonts w:asciiTheme="minorHAnsi" w:hAnsiTheme="minorHAnsi" w:cstheme="minorHAnsi"/>
          <w:sz w:val="22"/>
          <w:szCs w:val="22"/>
        </w:rPr>
        <w:t>2012;72(7):595-603.</w:t>
      </w:r>
      <w:bookmarkEnd w:id="22"/>
    </w:p>
    <w:p w14:paraId="6CE8813C"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3" w:name="_ENREF_5"/>
      <w:r w:rsidRPr="005B689D">
        <w:rPr>
          <w:rFonts w:asciiTheme="minorHAnsi" w:hAnsiTheme="minorHAnsi" w:cstheme="minorHAnsi"/>
          <w:sz w:val="22"/>
          <w:szCs w:val="22"/>
        </w:rPr>
        <w:t>5.</w:t>
      </w:r>
      <w:r w:rsidRPr="005B689D">
        <w:rPr>
          <w:rFonts w:asciiTheme="minorHAnsi" w:hAnsiTheme="minorHAnsi" w:cstheme="minorHAnsi"/>
          <w:sz w:val="22"/>
          <w:szCs w:val="22"/>
        </w:rPr>
        <w:tab/>
        <w:t xml:space="preserve">Weigand A, Horn A, Caballero R, et al. Prospective Validation That Subgenual Connectivity Predicts Antidepressant Efficacy of Transcranial Magnetic Stimulation Sites. </w:t>
      </w:r>
      <w:r w:rsidRPr="005B689D">
        <w:rPr>
          <w:rFonts w:asciiTheme="minorHAnsi" w:hAnsiTheme="minorHAnsi" w:cstheme="minorHAnsi"/>
          <w:i/>
          <w:sz w:val="22"/>
          <w:szCs w:val="22"/>
        </w:rPr>
        <w:t xml:space="preserve">Biol Psychiatry. </w:t>
      </w:r>
      <w:r w:rsidRPr="005B689D">
        <w:rPr>
          <w:rFonts w:asciiTheme="minorHAnsi" w:hAnsiTheme="minorHAnsi" w:cstheme="minorHAnsi"/>
          <w:sz w:val="22"/>
          <w:szCs w:val="22"/>
        </w:rPr>
        <w:t>2018;84(1):28-37.</w:t>
      </w:r>
      <w:bookmarkEnd w:id="23"/>
    </w:p>
    <w:p w14:paraId="71AF0E62"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4" w:name="_ENREF_6"/>
      <w:r w:rsidRPr="005B689D">
        <w:rPr>
          <w:rFonts w:asciiTheme="minorHAnsi" w:hAnsiTheme="minorHAnsi" w:cstheme="minorHAnsi"/>
          <w:sz w:val="22"/>
          <w:szCs w:val="22"/>
        </w:rPr>
        <w:t>6.</w:t>
      </w:r>
      <w:r w:rsidRPr="005B689D">
        <w:rPr>
          <w:rFonts w:asciiTheme="minorHAnsi" w:hAnsiTheme="minorHAnsi" w:cstheme="minorHAnsi"/>
          <w:sz w:val="22"/>
          <w:szCs w:val="22"/>
        </w:rPr>
        <w:tab/>
        <w:t xml:space="preserve">Dunlop K, Woodside B, Olmsted M, Colton P, Giacobbe P, Downar J. Reductions in Cortico-Striatal Hyperconnectivity Accompany Successful Treatment of Obsessive-Compulsive Disorder with Dorsomedial Prefrontal rTMS. </w:t>
      </w:r>
      <w:r w:rsidRPr="005B689D">
        <w:rPr>
          <w:rFonts w:asciiTheme="minorHAnsi" w:hAnsiTheme="minorHAnsi" w:cstheme="minorHAnsi"/>
          <w:i/>
          <w:sz w:val="22"/>
          <w:szCs w:val="22"/>
        </w:rPr>
        <w:t xml:space="preserve">Neuropsychopharmacology. </w:t>
      </w:r>
      <w:r w:rsidRPr="005B689D">
        <w:rPr>
          <w:rFonts w:asciiTheme="minorHAnsi" w:hAnsiTheme="minorHAnsi" w:cstheme="minorHAnsi"/>
          <w:sz w:val="22"/>
          <w:szCs w:val="22"/>
        </w:rPr>
        <w:t>2016;41(5):1395-1403.</w:t>
      </w:r>
      <w:bookmarkEnd w:id="24"/>
    </w:p>
    <w:p w14:paraId="069E7DBC"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5" w:name="_ENREF_7"/>
      <w:r w:rsidRPr="005B689D">
        <w:rPr>
          <w:rFonts w:asciiTheme="minorHAnsi" w:hAnsiTheme="minorHAnsi" w:cstheme="minorHAnsi"/>
          <w:sz w:val="22"/>
          <w:szCs w:val="22"/>
        </w:rPr>
        <w:t>7.</w:t>
      </w:r>
      <w:r w:rsidRPr="005B689D">
        <w:rPr>
          <w:rFonts w:asciiTheme="minorHAnsi" w:hAnsiTheme="minorHAnsi" w:cstheme="minorHAnsi"/>
          <w:sz w:val="22"/>
          <w:szCs w:val="22"/>
        </w:rPr>
        <w:tab/>
        <w:t xml:space="preserve">Dunlop K, Woodside B, Lam E, et al. Increases in frontostriatal connectivity are associated with response to dorsomedial repetitive transcranial magnetic stimulation in refractory binge/purge behaviors. </w:t>
      </w:r>
      <w:r w:rsidRPr="005B689D">
        <w:rPr>
          <w:rFonts w:asciiTheme="minorHAnsi" w:hAnsiTheme="minorHAnsi" w:cstheme="minorHAnsi"/>
          <w:i/>
          <w:sz w:val="22"/>
          <w:szCs w:val="22"/>
        </w:rPr>
        <w:t xml:space="preserve">Neuroimage Clin. </w:t>
      </w:r>
      <w:r w:rsidRPr="005B689D">
        <w:rPr>
          <w:rFonts w:asciiTheme="minorHAnsi" w:hAnsiTheme="minorHAnsi" w:cstheme="minorHAnsi"/>
          <w:sz w:val="22"/>
          <w:szCs w:val="22"/>
        </w:rPr>
        <w:t>2015;8:611-618.</w:t>
      </w:r>
      <w:bookmarkEnd w:id="25"/>
    </w:p>
    <w:p w14:paraId="0E31FCBA"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6" w:name="_ENREF_8"/>
      <w:r w:rsidRPr="005B689D">
        <w:rPr>
          <w:rFonts w:asciiTheme="minorHAnsi" w:hAnsiTheme="minorHAnsi" w:cstheme="minorHAnsi"/>
          <w:sz w:val="22"/>
          <w:szCs w:val="22"/>
        </w:rPr>
        <w:t>8.</w:t>
      </w:r>
      <w:r w:rsidRPr="005B689D">
        <w:rPr>
          <w:rFonts w:asciiTheme="minorHAnsi" w:hAnsiTheme="minorHAnsi" w:cstheme="minorHAnsi"/>
          <w:sz w:val="22"/>
          <w:szCs w:val="22"/>
        </w:rPr>
        <w:tab/>
        <w:t xml:space="preserve">Siddiqi SH, Taylor SF, Cooke DC, Pascual-Leone A, George MS, Fox MD. Distinct symptom-specific treatment targets for circuit-based neuromodulation. </w:t>
      </w:r>
      <w:r w:rsidRPr="005B689D">
        <w:rPr>
          <w:rFonts w:asciiTheme="minorHAnsi" w:hAnsiTheme="minorHAnsi" w:cstheme="minorHAnsi"/>
          <w:i/>
          <w:sz w:val="22"/>
          <w:szCs w:val="22"/>
        </w:rPr>
        <w:t xml:space="preserve">American Journal of Psychiatry. </w:t>
      </w:r>
      <w:r w:rsidRPr="005B689D">
        <w:rPr>
          <w:rFonts w:asciiTheme="minorHAnsi" w:hAnsiTheme="minorHAnsi" w:cstheme="minorHAnsi"/>
          <w:sz w:val="22"/>
          <w:szCs w:val="22"/>
        </w:rPr>
        <w:t>2020.</w:t>
      </w:r>
      <w:bookmarkEnd w:id="26"/>
    </w:p>
    <w:p w14:paraId="47D8F942"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7" w:name="_ENREF_9"/>
      <w:r w:rsidRPr="005B689D">
        <w:rPr>
          <w:rFonts w:asciiTheme="minorHAnsi" w:hAnsiTheme="minorHAnsi" w:cstheme="minorHAnsi"/>
          <w:sz w:val="22"/>
          <w:szCs w:val="22"/>
        </w:rPr>
        <w:t>9.</w:t>
      </w:r>
      <w:r w:rsidRPr="005B689D">
        <w:rPr>
          <w:rFonts w:asciiTheme="minorHAnsi" w:hAnsiTheme="minorHAnsi" w:cstheme="minorHAnsi"/>
          <w:sz w:val="22"/>
          <w:szCs w:val="22"/>
        </w:rPr>
        <w:tab/>
        <w:t xml:space="preserve">Sean M. Nestor, M.D. , Ph.D. ,, Daniel M. Blumberger, M.D. , M.Sc. Mapping Symptom Clusters to Circuits: Toward Personalizing TMS Targets to Improve Treatment Outcomes in Depression. </w:t>
      </w:r>
      <w:r w:rsidRPr="005B689D">
        <w:rPr>
          <w:rFonts w:asciiTheme="minorHAnsi" w:hAnsiTheme="minorHAnsi" w:cstheme="minorHAnsi"/>
          <w:i/>
          <w:sz w:val="22"/>
          <w:szCs w:val="22"/>
        </w:rPr>
        <w:t xml:space="preserve">American Journal of Psychiatry. </w:t>
      </w:r>
      <w:r w:rsidRPr="005B689D">
        <w:rPr>
          <w:rFonts w:asciiTheme="minorHAnsi" w:hAnsiTheme="minorHAnsi" w:cstheme="minorHAnsi"/>
          <w:sz w:val="22"/>
          <w:szCs w:val="22"/>
        </w:rPr>
        <w:t>2020;177(5):373-375.</w:t>
      </w:r>
      <w:bookmarkEnd w:id="27"/>
    </w:p>
    <w:p w14:paraId="3162BC79"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8" w:name="_ENREF_10"/>
      <w:r w:rsidRPr="005B689D">
        <w:rPr>
          <w:rFonts w:asciiTheme="minorHAnsi" w:hAnsiTheme="minorHAnsi" w:cstheme="minorHAnsi"/>
          <w:sz w:val="22"/>
          <w:szCs w:val="22"/>
        </w:rPr>
        <w:t>10.</w:t>
      </w:r>
      <w:r w:rsidRPr="005B689D">
        <w:rPr>
          <w:rFonts w:asciiTheme="minorHAnsi" w:hAnsiTheme="minorHAnsi" w:cstheme="minorHAnsi"/>
          <w:sz w:val="22"/>
          <w:szCs w:val="22"/>
        </w:rPr>
        <w:tab/>
        <w:t xml:space="preserve">Stevens JS. The neural circuit model in psychiatry pays off. </w:t>
      </w:r>
      <w:r w:rsidRPr="005B689D">
        <w:rPr>
          <w:rFonts w:asciiTheme="minorHAnsi" w:hAnsiTheme="minorHAnsi" w:cstheme="minorHAnsi"/>
          <w:i/>
          <w:sz w:val="22"/>
          <w:szCs w:val="22"/>
        </w:rPr>
        <w:t xml:space="preserve">Science Translational Medicine. </w:t>
      </w:r>
      <w:r w:rsidRPr="005B689D">
        <w:rPr>
          <w:rFonts w:asciiTheme="minorHAnsi" w:hAnsiTheme="minorHAnsi" w:cstheme="minorHAnsi"/>
          <w:sz w:val="22"/>
          <w:szCs w:val="22"/>
        </w:rPr>
        <w:t>2020;12(537):eabb5664.</w:t>
      </w:r>
      <w:bookmarkEnd w:id="28"/>
    </w:p>
    <w:p w14:paraId="3D5E22E5" w14:textId="77777777" w:rsidR="00463E1A" w:rsidRPr="005B689D" w:rsidRDefault="00463E1A" w:rsidP="00463E1A">
      <w:pPr>
        <w:pStyle w:val="EndNoteBibliography"/>
        <w:ind w:left="720" w:hanging="720"/>
        <w:rPr>
          <w:rFonts w:asciiTheme="minorHAnsi" w:hAnsiTheme="minorHAnsi" w:cstheme="minorHAnsi"/>
          <w:sz w:val="22"/>
          <w:szCs w:val="22"/>
        </w:rPr>
      </w:pPr>
      <w:bookmarkStart w:id="29" w:name="_ENREF_11"/>
      <w:r w:rsidRPr="005B689D">
        <w:rPr>
          <w:rFonts w:asciiTheme="minorHAnsi" w:hAnsiTheme="minorHAnsi" w:cstheme="minorHAnsi"/>
          <w:sz w:val="22"/>
          <w:szCs w:val="22"/>
        </w:rPr>
        <w:t>11.</w:t>
      </w:r>
      <w:r w:rsidRPr="005B689D">
        <w:rPr>
          <w:rFonts w:asciiTheme="minorHAnsi" w:hAnsiTheme="minorHAnsi" w:cstheme="minorHAnsi"/>
          <w:sz w:val="22"/>
          <w:szCs w:val="22"/>
        </w:rPr>
        <w:tab/>
        <w:t xml:space="preserve">Kane G, L Meade N. </w:t>
      </w:r>
      <w:r w:rsidRPr="005B689D">
        <w:rPr>
          <w:rFonts w:asciiTheme="minorHAnsi" w:hAnsiTheme="minorHAnsi" w:cstheme="minorHAnsi"/>
          <w:i/>
          <w:sz w:val="22"/>
          <w:szCs w:val="22"/>
        </w:rPr>
        <w:t>Ratio Analysis Using Rank Transformation.</w:t>
      </w:r>
      <w:r w:rsidRPr="005B689D">
        <w:rPr>
          <w:rFonts w:asciiTheme="minorHAnsi" w:hAnsiTheme="minorHAnsi" w:cstheme="minorHAnsi"/>
          <w:sz w:val="22"/>
          <w:szCs w:val="22"/>
        </w:rPr>
        <w:t xml:space="preserve"> Vol 101998.</w:t>
      </w:r>
      <w:bookmarkEnd w:id="29"/>
    </w:p>
    <w:p w14:paraId="14997624" w14:textId="7A377A5C" w:rsidR="00F56D1A" w:rsidRDefault="009E2258">
      <w:r w:rsidRPr="005B689D">
        <w:rPr>
          <w:rFonts w:asciiTheme="minorHAnsi" w:hAnsiTheme="minorHAnsi" w:cstheme="minorHAnsi"/>
          <w:sz w:val="22"/>
          <w:szCs w:val="22"/>
        </w:rPr>
        <w:fldChar w:fldCharType="end"/>
      </w:r>
    </w:p>
    <w:sectPr w:rsidR="00F56D1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D29B917" w14:textId="77777777" w:rsidR="003C0451" w:rsidRDefault="003C0451">
      <w:r>
        <w:separator/>
      </w:r>
    </w:p>
  </w:endnote>
  <w:endnote w:type="continuationSeparator" w:id="0">
    <w:p w14:paraId="0F4FB585" w14:textId="77777777" w:rsidR="003C0451" w:rsidRDefault="003C0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350045" w14:textId="77777777" w:rsidR="00E4753F" w:rsidRDefault="00E475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5017619"/>
      <w:docPartObj>
        <w:docPartGallery w:val="Page Numbers (Bottom of Page)"/>
        <w:docPartUnique/>
      </w:docPartObj>
    </w:sdtPr>
    <w:sdtEndPr>
      <w:rPr>
        <w:noProof/>
      </w:rPr>
    </w:sdtEndPr>
    <w:sdtContent>
      <w:p w14:paraId="77C57F11" w14:textId="5529B2EB" w:rsidR="00B142E6" w:rsidRDefault="00B142E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218CDFD" w14:textId="77777777" w:rsidR="002A22E6" w:rsidRDefault="002A22E6">
    <w:pPr>
      <w:tabs>
        <w:tab w:val="right" w:pos="9020"/>
      </w:tabs>
      <w:spacing w:after="72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04667A" w14:textId="77777777" w:rsidR="00E4753F" w:rsidRDefault="00E475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700FDB" w14:textId="77777777" w:rsidR="003C0451" w:rsidRDefault="003C0451">
      <w:r>
        <w:separator/>
      </w:r>
    </w:p>
  </w:footnote>
  <w:footnote w:type="continuationSeparator" w:id="0">
    <w:p w14:paraId="3454B305" w14:textId="77777777" w:rsidR="003C0451" w:rsidRDefault="003C04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0EAC3C" w14:textId="77777777" w:rsidR="00E4753F" w:rsidRDefault="00E475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AA3601" w14:textId="77777777" w:rsidR="002A22E6" w:rsidRDefault="002A22E6">
    <w:pPr>
      <w:tabs>
        <w:tab w:val="right" w:pos="9020"/>
      </w:tabs>
      <w:spacing w:before="7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F0C29" w14:textId="77777777" w:rsidR="00E4753F" w:rsidRDefault="00E475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823241"/>
    <w:multiLevelType w:val="hybridMultilevel"/>
    <w:tmpl w:val="18F23E0A"/>
    <w:lvl w:ilvl="0" w:tplc="1BE46806">
      <w:start w:val="1"/>
      <w:numFmt w:val="decimal"/>
      <w:lvlText w:val="%1."/>
      <w:lvlJc w:val="left"/>
      <w:pPr>
        <w:ind w:left="720" w:hanging="360"/>
      </w:pPr>
      <w:rPr>
        <w:rFonts w:ascii="Calibri" w:eastAsia="Calibri" w:hAnsi="Calibri" w:cs="Calibr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FC6FA4"/>
    <w:multiLevelType w:val="hybridMultilevel"/>
    <w:tmpl w:val="2BCA68A0"/>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820CCE"/>
    <w:multiLevelType w:val="multilevel"/>
    <w:tmpl w:val="F9EC5758"/>
    <w:lvl w:ilvl="0">
      <w:start w:val="1"/>
      <w:numFmt w:val="bullet"/>
      <w:lvlText w:val="•"/>
      <w:lvlJc w:val="left"/>
      <w:pPr>
        <w:ind w:left="687" w:firstLine="360"/>
      </w:pPr>
      <w:rPr>
        <w:rFonts w:ascii="Arial" w:eastAsia="Arial" w:hAnsi="Arial" w:cs="Arial"/>
        <w:b w:val="0"/>
        <w:i w:val="0"/>
        <w:smallCaps w:val="0"/>
        <w:strike w:val="0"/>
        <w:vertAlign w:val="baseline"/>
      </w:rPr>
    </w:lvl>
    <w:lvl w:ilvl="1">
      <w:start w:val="1"/>
      <w:numFmt w:val="bullet"/>
      <w:lvlText w:val="o"/>
      <w:lvlJc w:val="left"/>
      <w:pPr>
        <w:ind w:left="1380" w:firstLine="1080"/>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o"/>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o"/>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3" w15:restartNumberingAfterBreak="0">
    <w:nsid w:val="32C73178"/>
    <w:multiLevelType w:val="multilevel"/>
    <w:tmpl w:val="10CCD1F0"/>
    <w:lvl w:ilvl="0">
      <w:start w:val="1"/>
      <w:numFmt w:val="bullet"/>
      <w:lvlText w:val="•"/>
      <w:lvlJc w:val="left"/>
      <w:pPr>
        <w:ind w:left="660" w:firstLine="360"/>
      </w:pPr>
      <w:rPr>
        <w:rFonts w:ascii="Arial" w:eastAsia="Arial" w:hAnsi="Arial" w:cs="Arial"/>
        <w:b w:val="0"/>
        <w:i w:val="0"/>
        <w:smallCaps w:val="0"/>
        <w:strike w:val="0"/>
        <w:vertAlign w:val="baseline"/>
      </w:rPr>
    </w:lvl>
    <w:lvl w:ilvl="1">
      <w:start w:val="1"/>
      <w:numFmt w:val="bullet"/>
      <w:lvlText w:val="o"/>
      <w:lvlJc w:val="left"/>
      <w:pPr>
        <w:ind w:left="1407" w:firstLine="1079"/>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4" w15:restartNumberingAfterBreak="0">
    <w:nsid w:val="394B3F5E"/>
    <w:multiLevelType w:val="multilevel"/>
    <w:tmpl w:val="5ABA0E74"/>
    <w:lvl w:ilvl="0">
      <w:start w:val="1"/>
      <w:numFmt w:val="bullet"/>
      <w:lvlText w:val="•"/>
      <w:lvlJc w:val="left"/>
      <w:pPr>
        <w:ind w:left="687" w:firstLine="360"/>
      </w:pPr>
      <w:rPr>
        <w:rFonts w:ascii="Arial" w:eastAsia="Arial" w:hAnsi="Arial" w:cs="Arial"/>
        <w:b w:val="0"/>
        <w:i w:val="0"/>
        <w:smallCaps w:val="0"/>
        <w:strike w:val="0"/>
        <w:vertAlign w:val="baseline"/>
      </w:rPr>
    </w:lvl>
    <w:lvl w:ilvl="1">
      <w:start w:val="1"/>
      <w:numFmt w:val="bullet"/>
      <w:lvlText w:val="•"/>
      <w:lvlJc w:val="left"/>
      <w:pPr>
        <w:ind w:left="1394" w:firstLine="1080"/>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5" w15:restartNumberingAfterBreak="0">
    <w:nsid w:val="3CFA0058"/>
    <w:multiLevelType w:val="multilevel"/>
    <w:tmpl w:val="97924BE0"/>
    <w:lvl w:ilvl="0">
      <w:start w:val="1"/>
      <w:numFmt w:val="bullet"/>
      <w:lvlText w:val="•"/>
      <w:lvlJc w:val="left"/>
      <w:pPr>
        <w:ind w:left="687" w:firstLine="360"/>
      </w:pPr>
      <w:rPr>
        <w:rFonts w:ascii="Arial" w:eastAsia="Arial" w:hAnsi="Arial" w:cs="Arial"/>
        <w:b w:val="0"/>
        <w:i w:val="0"/>
        <w:smallCaps w:val="0"/>
        <w:strike w:val="0"/>
        <w:vertAlign w:val="baseline"/>
      </w:rPr>
    </w:lvl>
    <w:lvl w:ilvl="1">
      <w:start w:val="1"/>
      <w:numFmt w:val="bullet"/>
      <w:lvlText w:val="o"/>
      <w:lvlJc w:val="left"/>
      <w:pPr>
        <w:ind w:left="1380" w:firstLine="1080"/>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o"/>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o"/>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6" w15:restartNumberingAfterBreak="0">
    <w:nsid w:val="3EEA599C"/>
    <w:multiLevelType w:val="hybridMultilevel"/>
    <w:tmpl w:val="2BCA68A0"/>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EFB6441"/>
    <w:multiLevelType w:val="multilevel"/>
    <w:tmpl w:val="BB728A8A"/>
    <w:lvl w:ilvl="0">
      <w:start w:val="1"/>
      <w:numFmt w:val="bullet"/>
      <w:lvlText w:val="•"/>
      <w:lvlJc w:val="left"/>
      <w:pPr>
        <w:ind w:left="687" w:firstLine="360"/>
      </w:pPr>
      <w:rPr>
        <w:rFonts w:ascii="Arial" w:eastAsia="Arial" w:hAnsi="Arial" w:cs="Arial"/>
        <w:b w:val="0"/>
        <w:i w:val="0"/>
        <w:smallCaps w:val="0"/>
        <w:strike w:val="0"/>
        <w:vertAlign w:val="baseline"/>
      </w:rPr>
    </w:lvl>
    <w:lvl w:ilvl="1">
      <w:start w:val="1"/>
      <w:numFmt w:val="bullet"/>
      <w:lvlText w:val="o"/>
      <w:lvlJc w:val="left"/>
      <w:pPr>
        <w:ind w:left="1380" w:firstLine="1080"/>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8" w15:restartNumberingAfterBreak="0">
    <w:nsid w:val="5C410071"/>
    <w:multiLevelType w:val="multilevel"/>
    <w:tmpl w:val="4E0A2AD6"/>
    <w:lvl w:ilvl="0">
      <w:start w:val="1"/>
      <w:numFmt w:val="bullet"/>
      <w:lvlText w:val="•"/>
      <w:lvlJc w:val="left"/>
      <w:pPr>
        <w:ind w:left="687" w:firstLine="360"/>
      </w:pPr>
      <w:rPr>
        <w:rFonts w:ascii="Arial" w:eastAsia="Arial" w:hAnsi="Arial" w:cs="Arial"/>
        <w:b w:val="0"/>
        <w:i w:val="0"/>
        <w:smallCaps w:val="0"/>
        <w:strike w:val="0"/>
        <w:vertAlign w:val="baseline"/>
      </w:rPr>
    </w:lvl>
    <w:lvl w:ilvl="1">
      <w:start w:val="1"/>
      <w:numFmt w:val="bullet"/>
      <w:lvlText w:val="o"/>
      <w:lvlJc w:val="left"/>
      <w:pPr>
        <w:ind w:left="1380" w:firstLine="1080"/>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9" w15:restartNumberingAfterBreak="0">
    <w:nsid w:val="6B1432FE"/>
    <w:multiLevelType w:val="multilevel"/>
    <w:tmpl w:val="056A27FC"/>
    <w:lvl w:ilvl="0">
      <w:start w:val="1"/>
      <w:numFmt w:val="bullet"/>
      <w:lvlText w:val="•"/>
      <w:lvlJc w:val="left"/>
      <w:pPr>
        <w:ind w:left="660" w:firstLine="360"/>
      </w:pPr>
      <w:rPr>
        <w:rFonts w:ascii="Arial" w:eastAsia="Arial" w:hAnsi="Arial" w:cs="Arial"/>
        <w:b w:val="0"/>
        <w:i w:val="0"/>
        <w:smallCaps w:val="0"/>
        <w:strike w:val="0"/>
        <w:vertAlign w:val="baseline"/>
      </w:rPr>
    </w:lvl>
    <w:lvl w:ilvl="1">
      <w:start w:val="1"/>
      <w:numFmt w:val="bullet"/>
      <w:lvlText w:val="o"/>
      <w:lvlJc w:val="left"/>
      <w:pPr>
        <w:ind w:left="1407" w:firstLine="1079"/>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abstractNum w:abstractNumId="10" w15:restartNumberingAfterBreak="0">
    <w:nsid w:val="7EC518EB"/>
    <w:multiLevelType w:val="multilevel"/>
    <w:tmpl w:val="6AF0EB7C"/>
    <w:lvl w:ilvl="0">
      <w:start w:val="1"/>
      <w:numFmt w:val="bullet"/>
      <w:lvlText w:val="•"/>
      <w:lvlJc w:val="left"/>
      <w:pPr>
        <w:ind w:left="660" w:firstLine="360"/>
      </w:pPr>
      <w:rPr>
        <w:rFonts w:ascii="Arial" w:eastAsia="Arial" w:hAnsi="Arial" w:cs="Arial"/>
        <w:b w:val="0"/>
        <w:i w:val="0"/>
        <w:smallCaps w:val="0"/>
        <w:strike w:val="0"/>
        <w:vertAlign w:val="baseline"/>
      </w:rPr>
    </w:lvl>
    <w:lvl w:ilvl="1">
      <w:start w:val="1"/>
      <w:numFmt w:val="bullet"/>
      <w:lvlText w:val="o"/>
      <w:lvlJc w:val="left"/>
      <w:pPr>
        <w:ind w:left="1407" w:firstLine="1079"/>
      </w:pPr>
      <w:rPr>
        <w:rFonts w:ascii="Arial" w:eastAsia="Arial" w:hAnsi="Arial" w:cs="Arial"/>
        <w:b w:val="0"/>
        <w:i w:val="0"/>
        <w:smallCaps w:val="0"/>
        <w:strike w:val="0"/>
        <w:vertAlign w:val="baseline"/>
      </w:rPr>
    </w:lvl>
    <w:lvl w:ilvl="2">
      <w:start w:val="1"/>
      <w:numFmt w:val="bullet"/>
      <w:lvlText w:val="▪"/>
      <w:lvlJc w:val="left"/>
      <w:pPr>
        <w:ind w:left="2100" w:firstLine="1800"/>
      </w:pPr>
      <w:rPr>
        <w:rFonts w:ascii="Arial" w:eastAsia="Arial" w:hAnsi="Arial" w:cs="Arial"/>
        <w:b w:val="0"/>
        <w:i w:val="0"/>
        <w:smallCaps w:val="0"/>
        <w:strike w:val="0"/>
        <w:vertAlign w:val="baseline"/>
      </w:rPr>
    </w:lvl>
    <w:lvl w:ilvl="3">
      <w:start w:val="1"/>
      <w:numFmt w:val="bullet"/>
      <w:lvlText w:val="▪"/>
      <w:lvlJc w:val="left"/>
      <w:pPr>
        <w:ind w:left="2820" w:firstLine="2520"/>
      </w:pPr>
      <w:rPr>
        <w:rFonts w:ascii="Arial" w:eastAsia="Arial" w:hAnsi="Arial" w:cs="Arial"/>
        <w:b w:val="0"/>
        <w:i w:val="0"/>
        <w:smallCaps w:val="0"/>
        <w:strike w:val="0"/>
        <w:vertAlign w:val="baseline"/>
      </w:rPr>
    </w:lvl>
    <w:lvl w:ilvl="4">
      <w:start w:val="1"/>
      <w:numFmt w:val="bullet"/>
      <w:lvlText w:val="▪"/>
      <w:lvlJc w:val="left"/>
      <w:pPr>
        <w:ind w:left="3540" w:firstLine="3240"/>
      </w:pPr>
      <w:rPr>
        <w:rFonts w:ascii="Arial" w:eastAsia="Arial" w:hAnsi="Arial" w:cs="Arial"/>
        <w:b w:val="0"/>
        <w:i w:val="0"/>
        <w:smallCaps w:val="0"/>
        <w:strike w:val="0"/>
        <w:vertAlign w:val="baseline"/>
      </w:rPr>
    </w:lvl>
    <w:lvl w:ilvl="5">
      <w:start w:val="1"/>
      <w:numFmt w:val="bullet"/>
      <w:lvlText w:val="▪"/>
      <w:lvlJc w:val="left"/>
      <w:pPr>
        <w:ind w:left="4260" w:firstLine="3960"/>
      </w:pPr>
      <w:rPr>
        <w:rFonts w:ascii="Arial" w:eastAsia="Arial" w:hAnsi="Arial" w:cs="Arial"/>
        <w:b w:val="0"/>
        <w:i w:val="0"/>
        <w:smallCaps w:val="0"/>
        <w:strike w:val="0"/>
        <w:vertAlign w:val="baseline"/>
      </w:rPr>
    </w:lvl>
    <w:lvl w:ilvl="6">
      <w:start w:val="1"/>
      <w:numFmt w:val="bullet"/>
      <w:lvlText w:val="▪"/>
      <w:lvlJc w:val="left"/>
      <w:pPr>
        <w:ind w:left="4980" w:firstLine="4680"/>
      </w:pPr>
      <w:rPr>
        <w:rFonts w:ascii="Arial" w:eastAsia="Arial" w:hAnsi="Arial" w:cs="Arial"/>
        <w:b w:val="0"/>
        <w:i w:val="0"/>
        <w:smallCaps w:val="0"/>
        <w:strike w:val="0"/>
        <w:vertAlign w:val="baseline"/>
      </w:rPr>
    </w:lvl>
    <w:lvl w:ilvl="7">
      <w:start w:val="1"/>
      <w:numFmt w:val="bullet"/>
      <w:lvlText w:val="▪"/>
      <w:lvlJc w:val="left"/>
      <w:pPr>
        <w:ind w:left="5700" w:firstLine="5400"/>
      </w:pPr>
      <w:rPr>
        <w:rFonts w:ascii="Arial" w:eastAsia="Arial" w:hAnsi="Arial" w:cs="Arial"/>
        <w:b w:val="0"/>
        <w:i w:val="0"/>
        <w:smallCaps w:val="0"/>
        <w:strike w:val="0"/>
        <w:vertAlign w:val="baseline"/>
      </w:rPr>
    </w:lvl>
    <w:lvl w:ilvl="8">
      <w:start w:val="1"/>
      <w:numFmt w:val="bullet"/>
      <w:lvlText w:val="▪"/>
      <w:lvlJc w:val="left"/>
      <w:pPr>
        <w:ind w:left="6420" w:firstLine="6120"/>
      </w:pPr>
      <w:rPr>
        <w:rFonts w:ascii="Arial" w:eastAsia="Arial" w:hAnsi="Arial" w:cs="Arial"/>
        <w:b w:val="0"/>
        <w:i w:val="0"/>
        <w:smallCaps w:val="0"/>
        <w:strike w:val="0"/>
        <w:vertAlign w:val="baseline"/>
      </w:rPr>
    </w:lvl>
  </w:abstractNum>
  <w:num w:numId="1" w16cid:durableId="2090346879">
    <w:abstractNumId w:val="8"/>
  </w:num>
  <w:num w:numId="2" w16cid:durableId="1494492350">
    <w:abstractNumId w:val="9"/>
  </w:num>
  <w:num w:numId="3" w16cid:durableId="1071077469">
    <w:abstractNumId w:val="3"/>
  </w:num>
  <w:num w:numId="4" w16cid:durableId="46228461">
    <w:abstractNumId w:val="7"/>
  </w:num>
  <w:num w:numId="5" w16cid:durableId="812481849">
    <w:abstractNumId w:val="4"/>
  </w:num>
  <w:num w:numId="6" w16cid:durableId="1346712482">
    <w:abstractNumId w:val="10"/>
  </w:num>
  <w:num w:numId="7" w16cid:durableId="1804733920">
    <w:abstractNumId w:val="5"/>
  </w:num>
  <w:num w:numId="8" w16cid:durableId="2141995541">
    <w:abstractNumId w:val="2"/>
  </w:num>
  <w:num w:numId="9" w16cid:durableId="250507257">
    <w:abstractNumId w:val="6"/>
  </w:num>
  <w:num w:numId="10" w16cid:durableId="395520200">
    <w:abstractNumId w:val="0"/>
  </w:num>
  <w:num w:numId="11" w16cid:durableId="5353873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etsrpdetrwzzmepdx9pw9dfrdswfrr9995p&quot;&gt;EndNoteLibrary&lt;record-ids&gt;&lt;item&gt;30&lt;/item&gt;&lt;item&gt;40&lt;/item&gt;&lt;item&gt;95&lt;/item&gt;&lt;item&gt;131&lt;/item&gt;&lt;item&gt;194&lt;/item&gt;&lt;item&gt;195&lt;/item&gt;&lt;item&gt;203&lt;/item&gt;&lt;item&gt;222&lt;/item&gt;&lt;item&gt;553&lt;/item&gt;&lt;item&gt;584&lt;/item&gt;&lt;item&gt;585&lt;/item&gt;&lt;/record-ids&gt;&lt;/item&gt;&lt;/Libraries&gt;"/>
  </w:docVars>
  <w:rsids>
    <w:rsidRoot w:val="00F56D1A"/>
    <w:rsid w:val="00007D4B"/>
    <w:rsid w:val="00032FFB"/>
    <w:rsid w:val="00040736"/>
    <w:rsid w:val="0004184C"/>
    <w:rsid w:val="00057DB7"/>
    <w:rsid w:val="0006060A"/>
    <w:rsid w:val="00082EE6"/>
    <w:rsid w:val="000D0EEA"/>
    <w:rsid w:val="00136338"/>
    <w:rsid w:val="00150939"/>
    <w:rsid w:val="0016220E"/>
    <w:rsid w:val="001B0CFA"/>
    <w:rsid w:val="001C289D"/>
    <w:rsid w:val="001D7C99"/>
    <w:rsid w:val="002069DD"/>
    <w:rsid w:val="00257B04"/>
    <w:rsid w:val="0026477D"/>
    <w:rsid w:val="002716BB"/>
    <w:rsid w:val="002A22E6"/>
    <w:rsid w:val="002E07CB"/>
    <w:rsid w:val="002E1ECC"/>
    <w:rsid w:val="002E3CD8"/>
    <w:rsid w:val="002F1363"/>
    <w:rsid w:val="002F509D"/>
    <w:rsid w:val="00344E5A"/>
    <w:rsid w:val="00372E39"/>
    <w:rsid w:val="0038355C"/>
    <w:rsid w:val="003C0451"/>
    <w:rsid w:val="0041287C"/>
    <w:rsid w:val="00437729"/>
    <w:rsid w:val="004441BC"/>
    <w:rsid w:val="00463E1A"/>
    <w:rsid w:val="004920DC"/>
    <w:rsid w:val="00493C2D"/>
    <w:rsid w:val="004F265E"/>
    <w:rsid w:val="005B689D"/>
    <w:rsid w:val="005C2D58"/>
    <w:rsid w:val="006010A7"/>
    <w:rsid w:val="0060613E"/>
    <w:rsid w:val="006156D0"/>
    <w:rsid w:val="00626900"/>
    <w:rsid w:val="00673A42"/>
    <w:rsid w:val="0069222D"/>
    <w:rsid w:val="006A4151"/>
    <w:rsid w:val="006C730E"/>
    <w:rsid w:val="006F1F72"/>
    <w:rsid w:val="006F2D48"/>
    <w:rsid w:val="00711AC8"/>
    <w:rsid w:val="00783A69"/>
    <w:rsid w:val="00841F5B"/>
    <w:rsid w:val="00853C76"/>
    <w:rsid w:val="0086366A"/>
    <w:rsid w:val="00875EC6"/>
    <w:rsid w:val="008A0094"/>
    <w:rsid w:val="008A7027"/>
    <w:rsid w:val="009574DE"/>
    <w:rsid w:val="009828BA"/>
    <w:rsid w:val="009D3FE9"/>
    <w:rsid w:val="009E2258"/>
    <w:rsid w:val="00A17E91"/>
    <w:rsid w:val="00A47565"/>
    <w:rsid w:val="00A4764C"/>
    <w:rsid w:val="00A65D7B"/>
    <w:rsid w:val="00A75947"/>
    <w:rsid w:val="00AA257B"/>
    <w:rsid w:val="00AC0397"/>
    <w:rsid w:val="00AC4365"/>
    <w:rsid w:val="00AD058D"/>
    <w:rsid w:val="00B142E6"/>
    <w:rsid w:val="00B20823"/>
    <w:rsid w:val="00B27AE1"/>
    <w:rsid w:val="00B32EAF"/>
    <w:rsid w:val="00B57709"/>
    <w:rsid w:val="00BD400F"/>
    <w:rsid w:val="00BD4DCF"/>
    <w:rsid w:val="00C31756"/>
    <w:rsid w:val="00C606D8"/>
    <w:rsid w:val="00C61FD3"/>
    <w:rsid w:val="00C94649"/>
    <w:rsid w:val="00CD056F"/>
    <w:rsid w:val="00CE3E18"/>
    <w:rsid w:val="00D17073"/>
    <w:rsid w:val="00D334B9"/>
    <w:rsid w:val="00D338CF"/>
    <w:rsid w:val="00D4651A"/>
    <w:rsid w:val="00D60B55"/>
    <w:rsid w:val="00D954A8"/>
    <w:rsid w:val="00DC4F7F"/>
    <w:rsid w:val="00E264DE"/>
    <w:rsid w:val="00E4753F"/>
    <w:rsid w:val="00EA3B84"/>
    <w:rsid w:val="00EE6CF1"/>
    <w:rsid w:val="00F04644"/>
    <w:rsid w:val="00F40C8F"/>
    <w:rsid w:val="00F537D2"/>
    <w:rsid w:val="00F56D1A"/>
    <w:rsid w:val="00F636C1"/>
    <w:rsid w:val="00F720DB"/>
    <w:rsid w:val="00FB1DD7"/>
    <w:rsid w:val="00FC25F3"/>
    <w:rsid w:val="00FC5EC1"/>
    <w:rsid w:val="00FD55E6"/>
    <w:rsid w:val="00FD7C7F"/>
    <w:rsid w:val="00FF2B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F282B1"/>
  <w15:docId w15:val="{461F97DA-8602-4D71-9E04-68803E23A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4920DC"/>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069DD"/>
    <w:rPr>
      <w:rFonts w:ascii="Tahoma" w:hAnsi="Tahoma" w:cs="Tahoma"/>
      <w:sz w:val="16"/>
      <w:szCs w:val="16"/>
    </w:rPr>
  </w:style>
  <w:style w:type="character" w:customStyle="1" w:styleId="BalloonTextChar">
    <w:name w:val="Balloon Text Char"/>
    <w:basedOn w:val="DefaultParagraphFont"/>
    <w:link w:val="BalloonText"/>
    <w:uiPriority w:val="99"/>
    <w:semiHidden/>
    <w:rsid w:val="002069DD"/>
    <w:rPr>
      <w:rFonts w:ascii="Tahoma" w:hAnsi="Tahoma" w:cs="Tahoma"/>
      <w:sz w:val="16"/>
      <w:szCs w:val="16"/>
    </w:rPr>
  </w:style>
  <w:style w:type="paragraph" w:styleId="CommentSubject">
    <w:name w:val="annotation subject"/>
    <w:basedOn w:val="CommentText"/>
    <w:next w:val="CommentText"/>
    <w:link w:val="CommentSubjectChar"/>
    <w:uiPriority w:val="99"/>
    <w:semiHidden/>
    <w:unhideWhenUsed/>
    <w:rsid w:val="00626900"/>
    <w:rPr>
      <w:b/>
      <w:bCs/>
    </w:rPr>
  </w:style>
  <w:style w:type="character" w:customStyle="1" w:styleId="CommentSubjectChar">
    <w:name w:val="Comment Subject Char"/>
    <w:basedOn w:val="CommentTextChar"/>
    <w:link w:val="CommentSubject"/>
    <w:uiPriority w:val="99"/>
    <w:semiHidden/>
    <w:rsid w:val="00626900"/>
    <w:rPr>
      <w:b/>
      <w:bCs/>
      <w:sz w:val="20"/>
      <w:szCs w:val="20"/>
    </w:rPr>
  </w:style>
  <w:style w:type="paragraph" w:styleId="Revision">
    <w:name w:val="Revision"/>
    <w:hidden/>
    <w:uiPriority w:val="99"/>
    <w:semiHidden/>
    <w:rsid w:val="009D3FE9"/>
  </w:style>
  <w:style w:type="character" w:styleId="Hyperlink">
    <w:name w:val="Hyperlink"/>
    <w:basedOn w:val="DefaultParagraphFont"/>
    <w:uiPriority w:val="99"/>
    <w:unhideWhenUsed/>
    <w:rsid w:val="009E2258"/>
    <w:rPr>
      <w:color w:val="0000FF" w:themeColor="hyperlink"/>
      <w:u w:val="single"/>
    </w:rPr>
  </w:style>
  <w:style w:type="paragraph" w:styleId="ListParagraph">
    <w:name w:val="List Paragraph"/>
    <w:basedOn w:val="Normal"/>
    <w:uiPriority w:val="34"/>
    <w:qFormat/>
    <w:rsid w:val="00A4764C"/>
    <w:pPr>
      <w:ind w:left="720"/>
      <w:contextualSpacing/>
    </w:pPr>
  </w:style>
  <w:style w:type="table" w:styleId="TableGrid">
    <w:name w:val="Table Grid"/>
    <w:basedOn w:val="TableNormal"/>
    <w:uiPriority w:val="59"/>
    <w:unhideWhenUsed/>
    <w:rsid w:val="006922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8A7027"/>
    <w:pPr>
      <w:jc w:val="center"/>
    </w:pPr>
    <w:rPr>
      <w:noProof/>
    </w:rPr>
  </w:style>
  <w:style w:type="character" w:customStyle="1" w:styleId="EndNoteBibliographyTitleChar">
    <w:name w:val="EndNote Bibliography Title Char"/>
    <w:basedOn w:val="DefaultParagraphFont"/>
    <w:link w:val="EndNoteBibliographyTitle"/>
    <w:rsid w:val="008A7027"/>
    <w:rPr>
      <w:noProof/>
    </w:rPr>
  </w:style>
  <w:style w:type="paragraph" w:customStyle="1" w:styleId="EndNoteBibliography">
    <w:name w:val="EndNote Bibliography"/>
    <w:basedOn w:val="Normal"/>
    <w:link w:val="EndNoteBibliographyChar"/>
    <w:rsid w:val="008A7027"/>
    <w:rPr>
      <w:noProof/>
    </w:rPr>
  </w:style>
  <w:style w:type="character" w:customStyle="1" w:styleId="EndNoteBibliographyChar">
    <w:name w:val="EndNote Bibliography Char"/>
    <w:basedOn w:val="DefaultParagraphFont"/>
    <w:link w:val="EndNoteBibliography"/>
    <w:rsid w:val="008A7027"/>
    <w:rPr>
      <w:noProof/>
    </w:rPr>
  </w:style>
  <w:style w:type="character" w:styleId="UnresolvedMention">
    <w:name w:val="Unresolved Mention"/>
    <w:basedOn w:val="DefaultParagraphFont"/>
    <w:uiPriority w:val="99"/>
    <w:semiHidden/>
    <w:unhideWhenUsed/>
    <w:rsid w:val="008A7027"/>
    <w:rPr>
      <w:color w:val="605E5C"/>
      <w:shd w:val="clear" w:color="auto" w:fill="E1DFDD"/>
    </w:rPr>
  </w:style>
  <w:style w:type="paragraph" w:styleId="Header">
    <w:name w:val="header"/>
    <w:basedOn w:val="Normal"/>
    <w:link w:val="HeaderChar"/>
    <w:uiPriority w:val="99"/>
    <w:unhideWhenUsed/>
    <w:rsid w:val="00B142E6"/>
    <w:pPr>
      <w:tabs>
        <w:tab w:val="center" w:pos="4680"/>
        <w:tab w:val="right" w:pos="9360"/>
      </w:tabs>
    </w:pPr>
  </w:style>
  <w:style w:type="character" w:customStyle="1" w:styleId="HeaderChar">
    <w:name w:val="Header Char"/>
    <w:basedOn w:val="DefaultParagraphFont"/>
    <w:link w:val="Header"/>
    <w:uiPriority w:val="99"/>
    <w:rsid w:val="00B142E6"/>
  </w:style>
  <w:style w:type="paragraph" w:styleId="Footer">
    <w:name w:val="footer"/>
    <w:basedOn w:val="Normal"/>
    <w:link w:val="FooterChar"/>
    <w:uiPriority w:val="99"/>
    <w:unhideWhenUsed/>
    <w:rsid w:val="00B142E6"/>
    <w:pPr>
      <w:tabs>
        <w:tab w:val="center" w:pos="4680"/>
        <w:tab w:val="right" w:pos="9360"/>
      </w:tabs>
    </w:pPr>
  </w:style>
  <w:style w:type="character" w:customStyle="1" w:styleId="FooterChar">
    <w:name w:val="Footer Char"/>
    <w:basedOn w:val="DefaultParagraphFont"/>
    <w:link w:val="Footer"/>
    <w:uiPriority w:val="99"/>
    <w:rsid w:val="00B142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58602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A28459-2714-4630-9CE0-BC6B5ECD1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7221</Words>
  <Characters>41161</Characters>
  <Application>Microsoft Office Word</Application>
  <DocSecurity>0</DocSecurity>
  <Lines>343</Lines>
  <Paragraphs>96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 Siddiqi</dc:creator>
  <cp:lastModifiedBy>Jerome Staal</cp:lastModifiedBy>
  <cp:revision>2</cp:revision>
  <dcterms:created xsi:type="dcterms:W3CDTF">2024-08-07T20:03:00Z</dcterms:created>
  <dcterms:modified xsi:type="dcterms:W3CDTF">2024-08-07T20:03:00Z</dcterms:modified>
</cp:coreProperties>
</file>