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27AB6F" w14:textId="02FE6821" w:rsidR="004C099A" w:rsidRPr="00347BE4" w:rsidRDefault="00347BE4" w:rsidP="00347BE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47BE4">
        <w:rPr>
          <w:rFonts w:ascii="Times New Roman" w:hAnsi="Times New Roman" w:cs="Times New Roman"/>
          <w:b/>
          <w:bCs/>
          <w:sz w:val="24"/>
          <w:szCs w:val="24"/>
          <w:u w:val="single"/>
        </w:rPr>
        <w:t>City of Johannesburg regional prevalence</w:t>
      </w:r>
    </w:p>
    <w:p w14:paraId="74ED6778" w14:textId="52A74A40" w:rsidR="00347BE4" w:rsidRPr="00347BE4" w:rsidRDefault="00347BE4" w:rsidP="00347B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5A44DA" w14:textId="4184A5AD" w:rsidR="00347BE4" w:rsidRPr="00347BE4" w:rsidRDefault="00347BE4" w:rsidP="00347BE4">
      <w:pPr>
        <w:spacing w:line="480" w:lineRule="auto"/>
        <w:rPr>
          <w:rFonts w:ascii="Times New Roman" w:eastAsia="Calibri" w:hAnsi="Times New Roman" w:cs="Times New Roman"/>
          <w:sz w:val="24"/>
          <w:szCs w:val="24"/>
        </w:rPr>
      </w:pPr>
      <w:r w:rsidRPr="00347BE4">
        <w:rPr>
          <w:rFonts w:ascii="Times New Roman" w:eastAsia="Calibri" w:hAnsi="Times New Roman" w:cs="Times New Roman"/>
          <w:sz w:val="24"/>
          <w:szCs w:val="24"/>
        </w:rPr>
        <w:t xml:space="preserve">Table: The prevalence of </w:t>
      </w:r>
      <w:r w:rsidRPr="00347BE4">
        <w:rPr>
          <w:rFonts w:ascii="Times New Roman" w:eastAsia="Calibri" w:hAnsi="Times New Roman" w:cs="Times New Roman"/>
          <w:i/>
          <w:iCs/>
          <w:sz w:val="24"/>
          <w:szCs w:val="24"/>
        </w:rPr>
        <w:t>Leptospira</w:t>
      </w:r>
      <w:r w:rsidRPr="00347BE4">
        <w:rPr>
          <w:rFonts w:ascii="Times New Roman" w:eastAsia="Calibri" w:hAnsi="Times New Roman" w:cs="Times New Roman"/>
          <w:sz w:val="24"/>
          <w:szCs w:val="24"/>
        </w:rPr>
        <w:t xml:space="preserve"> infection in </w:t>
      </w:r>
      <w:r w:rsidRPr="00347BE4">
        <w:rPr>
          <w:rFonts w:ascii="Times New Roman" w:eastAsia="Calibri" w:hAnsi="Times New Roman" w:cs="Times New Roman"/>
          <w:i/>
          <w:iCs/>
          <w:sz w:val="24"/>
          <w:szCs w:val="24"/>
        </w:rPr>
        <w:t>Rattus</w:t>
      </w:r>
      <w:r w:rsidRPr="00347BE4">
        <w:rPr>
          <w:rFonts w:ascii="Times New Roman" w:eastAsia="Calibri" w:hAnsi="Times New Roman" w:cs="Times New Roman"/>
          <w:sz w:val="24"/>
          <w:szCs w:val="24"/>
        </w:rPr>
        <w:t xml:space="preserve"> spp. in the seven administrative regions of the City of Johannesburg and in </w:t>
      </w:r>
      <w:r w:rsidRPr="00347BE4">
        <w:rPr>
          <w:rFonts w:ascii="Times New Roman" w:eastAsia="Calibri" w:hAnsi="Times New Roman" w:cs="Times New Roman"/>
          <w:i/>
          <w:iCs/>
          <w:sz w:val="24"/>
          <w:szCs w:val="24"/>
        </w:rPr>
        <w:t>R. norvegicus</w:t>
      </w:r>
      <w:r w:rsidRPr="00347BE4">
        <w:rPr>
          <w:rFonts w:ascii="Times New Roman" w:eastAsia="Calibri" w:hAnsi="Times New Roman" w:cs="Times New Roman"/>
          <w:sz w:val="24"/>
          <w:szCs w:val="24"/>
        </w:rPr>
        <w:t xml:space="preserve"> tested during a leptospirosis outbreak investigation</w:t>
      </w:r>
      <w:r w:rsidRPr="00347BE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347BE4">
        <w:rPr>
          <w:rFonts w:ascii="Times New Roman" w:eastAsia="Calibri" w:hAnsi="Times New Roman" w:cs="Times New Roman"/>
          <w:sz w:val="24"/>
          <w:szCs w:val="24"/>
        </w:rPr>
        <w:fldChar w:fldCharType="begin" w:fldLock="1"/>
      </w:r>
      <w:r w:rsidRPr="00347BE4">
        <w:rPr>
          <w:rFonts w:ascii="Times New Roman" w:eastAsia="Calibri" w:hAnsi="Times New Roman" w:cs="Times New Roman"/>
          <w:sz w:val="24"/>
          <w:szCs w:val="24"/>
        </w:rPr>
        <w:instrText>ADDIN CSL_CITATION {"citationItems":[{"id":"ITEM-1","itemData":{"DOI":"10.3201/eid2605.191132","author":[{"dropping-particle":"","family":"Naidoo","given":"Kovashnee","non-dropping-particle":"","parse-names":false,"suffix":""},{"dropping-particle":"","family":"Moseley","given":"Mark","non-dropping-particle":"","parse-names":false,"suffix":""},{"dropping-particle":"","family":"McCarthy","given":"Kerrigan","non-dropping-particle":"","parse-names":false,"suffix":""},{"dropping-particle":"","family":"Chingonzoh","given":"Ruvimbo","non-dropping-particle":"","parse-names":false,"suffix":""},{"dropping-particle":"","family":"Lawrence","given":"Charlene","non-dropping-particle":"","parse-names":false,"suffix":""},{"dropping-particle":"","family":"Setshedi","given":"Grace M","non-dropping-particle":"","parse-names":false,"suffix":""},{"dropping-particle":"","family":"Frean","given":"John","non-dropping-particle":"","parse-names":false,"suffix":""},{"dropping-particle":"","family":"Rossouw","given":"Jennifer","non-dropping-particle":"","parse-names":false,"suffix":""}],"container-title":"Emerging Infectious Diseases","id":"ITEM-1","issue":"5","issued":{"date-parts":[["2020"]]},"title":"Fatal Rodentborne Leptospirosis in Prison Inmates, South Africa, 2015","type":"article-journal","volume":"26"},"uris":["http://www.mendeley.com/documents/?uuid=10afd0b4-685f-442f-b38b-cb8cae48190a"]}],"mendeley":{"formattedCitation":"(1)","plainTextFormattedCitation":"(1)","previouslyFormattedCitation":"(1)"},"properties":{"noteIndex":0},"schema":"https://github.com/citation-style-language/schema/raw/master/csl-citation.json"}</w:instrText>
      </w:r>
      <w:r w:rsidRPr="00347BE4">
        <w:rPr>
          <w:rFonts w:ascii="Times New Roman" w:eastAsia="Calibri" w:hAnsi="Times New Roman" w:cs="Times New Roman"/>
          <w:sz w:val="24"/>
          <w:szCs w:val="24"/>
        </w:rPr>
        <w:fldChar w:fldCharType="separate"/>
      </w:r>
      <w:r w:rsidRPr="00347BE4">
        <w:rPr>
          <w:rFonts w:ascii="Times New Roman" w:eastAsia="Calibri" w:hAnsi="Times New Roman" w:cs="Times New Roman"/>
          <w:noProof/>
          <w:sz w:val="24"/>
          <w:szCs w:val="24"/>
        </w:rPr>
        <w:t>(1)</w:t>
      </w:r>
      <w:r w:rsidRPr="00347BE4">
        <w:rPr>
          <w:rFonts w:ascii="Times New Roman" w:eastAsia="Calibri" w:hAnsi="Times New Roman" w:cs="Times New Roman"/>
          <w:sz w:val="24"/>
          <w:szCs w:val="24"/>
        </w:rPr>
        <w:fldChar w:fldCharType="end"/>
      </w:r>
      <w:r w:rsidRPr="00347BE4">
        <w:rPr>
          <w:rFonts w:ascii="Times New Roman" w:eastAsia="Calibri" w:hAnsi="Times New Roman" w:cs="Times New Roman"/>
          <w:sz w:val="24"/>
          <w:szCs w:val="24"/>
        </w:rPr>
        <w:t xml:space="preserve"> in the City of Cape Town.</w:t>
      </w:r>
    </w:p>
    <w:tbl>
      <w:tblPr>
        <w:tblStyle w:val="TableGrid"/>
        <w:tblW w:w="8046" w:type="dxa"/>
        <w:tblLook w:val="04A0" w:firstRow="1" w:lastRow="0" w:firstColumn="1" w:lastColumn="0" w:noHBand="0" w:noVBand="1"/>
      </w:tblPr>
      <w:tblGrid>
        <w:gridCol w:w="1536"/>
        <w:gridCol w:w="1656"/>
        <w:gridCol w:w="2303"/>
        <w:gridCol w:w="2551"/>
      </w:tblGrid>
      <w:tr w:rsidR="00347BE4" w:rsidRPr="00347BE4" w14:paraId="7ECC4DF2" w14:textId="77777777" w:rsidTr="00446A5F">
        <w:tc>
          <w:tcPr>
            <w:tcW w:w="1536" w:type="dxa"/>
          </w:tcPr>
          <w:p w14:paraId="7C101AE9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City</w:t>
            </w:r>
          </w:p>
          <w:p w14:paraId="10E553EF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(context)</w:t>
            </w:r>
          </w:p>
        </w:tc>
        <w:tc>
          <w:tcPr>
            <w:tcW w:w="1656" w:type="dxa"/>
          </w:tcPr>
          <w:p w14:paraId="48D1B1E5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Administrative region</w:t>
            </w:r>
          </w:p>
        </w:tc>
        <w:tc>
          <w:tcPr>
            <w:tcW w:w="2303" w:type="dxa"/>
          </w:tcPr>
          <w:p w14:paraId="2FA26F44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Regional prevalence (P/n, 95% CI)</w:t>
            </w:r>
          </w:p>
        </w:tc>
        <w:tc>
          <w:tcPr>
            <w:tcW w:w="2551" w:type="dxa"/>
          </w:tcPr>
          <w:p w14:paraId="05934BB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Total prevalence (P/n, 95% CI)</w:t>
            </w:r>
          </w:p>
        </w:tc>
      </w:tr>
      <w:tr w:rsidR="00347BE4" w:rsidRPr="00347BE4" w14:paraId="12BF22AF" w14:textId="77777777" w:rsidTr="00446A5F">
        <w:tc>
          <w:tcPr>
            <w:tcW w:w="1536" w:type="dxa"/>
            <w:vMerge w:val="restart"/>
          </w:tcPr>
          <w:p w14:paraId="7ED72C0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Johannesburg </w:t>
            </w:r>
          </w:p>
          <w:p w14:paraId="1FC11722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(surveillance)</w:t>
            </w:r>
          </w:p>
        </w:tc>
        <w:tc>
          <w:tcPr>
            <w:tcW w:w="1656" w:type="dxa"/>
          </w:tcPr>
          <w:p w14:paraId="4DA1404D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03" w:type="dxa"/>
          </w:tcPr>
          <w:p w14:paraId="3E2CB8B8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45% (24/53, 33-59%)</w:t>
            </w:r>
          </w:p>
        </w:tc>
        <w:tc>
          <w:tcPr>
            <w:tcW w:w="2551" w:type="dxa"/>
            <w:vMerge w:val="restart"/>
          </w:tcPr>
          <w:p w14:paraId="54B7302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44% (75/171, 37-51%)</w:t>
            </w:r>
          </w:p>
        </w:tc>
      </w:tr>
      <w:tr w:rsidR="00347BE4" w:rsidRPr="00347BE4" w14:paraId="403F22E3" w14:textId="77777777" w:rsidTr="00446A5F">
        <w:tc>
          <w:tcPr>
            <w:tcW w:w="1536" w:type="dxa"/>
            <w:vMerge/>
          </w:tcPr>
          <w:p w14:paraId="49A2573C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73F97375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303" w:type="dxa"/>
          </w:tcPr>
          <w:p w14:paraId="43CF477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16% (3/19, 5-39%)</w:t>
            </w:r>
          </w:p>
        </w:tc>
        <w:tc>
          <w:tcPr>
            <w:tcW w:w="2551" w:type="dxa"/>
            <w:vMerge/>
          </w:tcPr>
          <w:p w14:paraId="01F572BB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47BE4" w:rsidRPr="00347BE4" w14:paraId="69E73330" w14:textId="77777777" w:rsidTr="00446A5F">
        <w:tc>
          <w:tcPr>
            <w:tcW w:w="1536" w:type="dxa"/>
            <w:vMerge/>
          </w:tcPr>
          <w:p w14:paraId="512A25B9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58F61115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303" w:type="dxa"/>
          </w:tcPr>
          <w:p w14:paraId="72FA3B8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38% (10/26, 22-58%)</w:t>
            </w:r>
          </w:p>
        </w:tc>
        <w:tc>
          <w:tcPr>
            <w:tcW w:w="2551" w:type="dxa"/>
            <w:vMerge/>
          </w:tcPr>
          <w:p w14:paraId="04CA8F46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47BE4" w:rsidRPr="00347BE4" w14:paraId="27E3E3B4" w14:textId="77777777" w:rsidTr="00446A5F">
        <w:tc>
          <w:tcPr>
            <w:tcW w:w="1536" w:type="dxa"/>
            <w:vMerge/>
          </w:tcPr>
          <w:p w14:paraId="65A3B292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540667B9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303" w:type="dxa"/>
          </w:tcPr>
          <w:p w14:paraId="14C61880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32% (7/22, 16-53%)</w:t>
            </w:r>
          </w:p>
        </w:tc>
        <w:tc>
          <w:tcPr>
            <w:tcW w:w="2551" w:type="dxa"/>
            <w:vMerge/>
          </w:tcPr>
          <w:p w14:paraId="0EA69662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47BE4" w:rsidRPr="00347BE4" w14:paraId="1A312A40" w14:textId="77777777" w:rsidTr="00446A5F">
        <w:tc>
          <w:tcPr>
            <w:tcW w:w="1536" w:type="dxa"/>
            <w:vMerge/>
          </w:tcPr>
          <w:p w14:paraId="6CA32969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4A7883C0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2303" w:type="dxa"/>
          </w:tcPr>
          <w:p w14:paraId="0C63381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60% (18/30, 42-76%)</w:t>
            </w:r>
          </w:p>
        </w:tc>
        <w:tc>
          <w:tcPr>
            <w:tcW w:w="2551" w:type="dxa"/>
            <w:vMerge/>
          </w:tcPr>
          <w:p w14:paraId="556B8DF1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47BE4" w:rsidRPr="00347BE4" w14:paraId="41EF0D04" w14:textId="77777777" w:rsidTr="00446A5F">
        <w:tc>
          <w:tcPr>
            <w:tcW w:w="1536" w:type="dxa"/>
            <w:vMerge/>
          </w:tcPr>
          <w:p w14:paraId="6B2E889A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733B745A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2303" w:type="dxa"/>
          </w:tcPr>
          <w:p w14:paraId="4AEB9D00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0% (0/3, 0-71%)</w:t>
            </w:r>
          </w:p>
        </w:tc>
        <w:tc>
          <w:tcPr>
            <w:tcW w:w="2551" w:type="dxa"/>
            <w:vMerge/>
          </w:tcPr>
          <w:p w14:paraId="4BF2F00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47BE4" w:rsidRPr="00347BE4" w14:paraId="3AD0FA6D" w14:textId="77777777" w:rsidTr="00446A5F">
        <w:tc>
          <w:tcPr>
            <w:tcW w:w="1536" w:type="dxa"/>
            <w:vMerge/>
          </w:tcPr>
          <w:p w14:paraId="0AD32F71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56" w:type="dxa"/>
          </w:tcPr>
          <w:p w14:paraId="62CFC57C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2303" w:type="dxa"/>
          </w:tcPr>
          <w:p w14:paraId="57D8122B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72% (13/18, 48-88%)</w:t>
            </w:r>
          </w:p>
        </w:tc>
        <w:tc>
          <w:tcPr>
            <w:tcW w:w="2551" w:type="dxa"/>
            <w:vMerge/>
          </w:tcPr>
          <w:p w14:paraId="173DD996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347BE4" w:rsidRPr="00347BE4" w14:paraId="1B8C9110" w14:textId="77777777" w:rsidTr="00446A5F">
        <w:tc>
          <w:tcPr>
            <w:tcW w:w="1536" w:type="dxa"/>
          </w:tcPr>
          <w:p w14:paraId="7E240481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Cape Town</w:t>
            </w:r>
          </w:p>
          <w:p w14:paraId="46CDD20F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(outbreak)</w:t>
            </w:r>
          </w:p>
        </w:tc>
        <w:tc>
          <w:tcPr>
            <w:tcW w:w="1656" w:type="dxa"/>
          </w:tcPr>
          <w:p w14:paraId="6100536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303" w:type="dxa"/>
          </w:tcPr>
          <w:p w14:paraId="648C7AF8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2551" w:type="dxa"/>
          </w:tcPr>
          <w:p w14:paraId="7C567327" w14:textId="77777777" w:rsidR="00347BE4" w:rsidRPr="00347BE4" w:rsidRDefault="00347BE4" w:rsidP="00347BE4">
            <w:pPr>
              <w:spacing w:line="48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47BE4">
              <w:rPr>
                <w:rFonts w:ascii="Times New Roman" w:eastAsia="Calibri" w:hAnsi="Times New Roman" w:cs="Times New Roman"/>
                <w:sz w:val="24"/>
                <w:szCs w:val="24"/>
              </w:rPr>
              <w:t>67% (8/12, 38-87%)</w:t>
            </w:r>
          </w:p>
        </w:tc>
      </w:tr>
    </w:tbl>
    <w:p w14:paraId="7AA5C9E2" w14:textId="49BDF90D" w:rsidR="00347BE4" w:rsidRDefault="00347BE4" w:rsidP="00347B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808356D" w14:textId="33CD4A58" w:rsidR="00A075D5" w:rsidRDefault="00A075D5" w:rsidP="00347B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4F44290" wp14:editId="4D263FBD">
            <wp:extent cx="5410200" cy="5410200"/>
            <wp:effectExtent l="0" t="0" r="0" b="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J_prev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0678" cy="5410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9CECF" w14:textId="1724604E" w:rsidR="00A075D5" w:rsidRDefault="00A075D5" w:rsidP="00347B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Figure: The regional prevalence across the seven administrative regions of the City of Johannesburg. Region F, where only three animals were tested is excluded from the analysis</w:t>
      </w:r>
    </w:p>
    <w:p w14:paraId="698F4BE7" w14:textId="77777777" w:rsidR="001B4FDA" w:rsidRPr="00347BE4" w:rsidRDefault="001B4FDA" w:rsidP="00347B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A16623E" w14:textId="66C2E16E" w:rsidR="00347BE4" w:rsidRPr="00347BE4" w:rsidRDefault="00347BE4" w:rsidP="00347BE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47BE4">
        <w:rPr>
          <w:rFonts w:ascii="Times New Roman" w:hAnsi="Times New Roman" w:cs="Times New Roman"/>
          <w:sz w:val="24"/>
          <w:szCs w:val="24"/>
        </w:rPr>
        <w:t>Reference:</w:t>
      </w:r>
    </w:p>
    <w:p w14:paraId="30444EB7" w14:textId="0C73E9A7" w:rsidR="00347BE4" w:rsidRPr="00347BE4" w:rsidRDefault="00347BE4" w:rsidP="00347BE4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 w:cs="Times New Roman"/>
          <w:noProof/>
          <w:sz w:val="24"/>
          <w:szCs w:val="24"/>
        </w:rPr>
      </w:pPr>
      <w:r w:rsidRPr="00347BE4">
        <w:rPr>
          <w:rFonts w:ascii="Times New Roman" w:hAnsi="Times New Roman" w:cs="Times New Roman"/>
          <w:sz w:val="24"/>
          <w:szCs w:val="24"/>
        </w:rPr>
        <w:fldChar w:fldCharType="begin" w:fldLock="1"/>
      </w:r>
      <w:r w:rsidRPr="00347BE4">
        <w:rPr>
          <w:rFonts w:ascii="Times New Roman" w:hAnsi="Times New Roman" w:cs="Times New Roman"/>
          <w:sz w:val="24"/>
          <w:szCs w:val="24"/>
        </w:rPr>
        <w:instrText xml:space="preserve">ADDIN Mendeley Bibliography CSL_BIBLIOGRAPHY </w:instrText>
      </w:r>
      <w:r w:rsidRPr="00347BE4">
        <w:rPr>
          <w:rFonts w:ascii="Times New Roman" w:hAnsi="Times New Roman" w:cs="Times New Roman"/>
          <w:sz w:val="24"/>
          <w:szCs w:val="24"/>
        </w:rPr>
        <w:fldChar w:fldCharType="separate"/>
      </w:r>
      <w:r w:rsidRPr="00347BE4">
        <w:rPr>
          <w:rFonts w:ascii="Times New Roman" w:hAnsi="Times New Roman" w:cs="Times New Roman"/>
          <w:noProof/>
          <w:sz w:val="24"/>
          <w:szCs w:val="24"/>
        </w:rPr>
        <w:t xml:space="preserve">1. </w:t>
      </w:r>
      <w:r w:rsidRPr="00347BE4">
        <w:rPr>
          <w:rFonts w:ascii="Times New Roman" w:hAnsi="Times New Roman" w:cs="Times New Roman"/>
          <w:noProof/>
          <w:sz w:val="24"/>
          <w:szCs w:val="24"/>
        </w:rPr>
        <w:tab/>
        <w:t>Naidoo K, Moseley M, McCarthy K, Chingonzoh R, Lawrence C, Setshedi GM, et al. Fatal Rodentborne Leptospirosis in Prison Inmates, South Africa, 2015. Emerg Infect Dis</w:t>
      </w:r>
      <w:r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347BE4">
        <w:rPr>
          <w:rFonts w:ascii="Times New Roman" w:hAnsi="Times New Roman" w:cs="Times New Roman"/>
          <w:noProof/>
          <w:sz w:val="24"/>
          <w:szCs w:val="24"/>
        </w:rPr>
        <w:t>2020;26(5). https://doi.org/10.3201/eid2605.191132</w:t>
      </w:r>
    </w:p>
    <w:p w14:paraId="453ED059" w14:textId="55D76284" w:rsidR="00347BE4" w:rsidRPr="00347BE4" w:rsidRDefault="00347BE4" w:rsidP="00347BE4">
      <w:pPr>
        <w:spacing w:line="480" w:lineRule="auto"/>
        <w:rPr>
          <w:rFonts w:ascii="Arial" w:hAnsi="Arial" w:cs="Arial"/>
          <w:sz w:val="24"/>
          <w:szCs w:val="24"/>
        </w:rPr>
      </w:pPr>
      <w:r w:rsidRPr="00347BE4"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76D85A21" w14:textId="77777777" w:rsidR="00347BE4" w:rsidRDefault="00347BE4"/>
    <w:sectPr w:rsidR="00347B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BE4"/>
    <w:rsid w:val="001B4FDA"/>
    <w:rsid w:val="00347BE4"/>
    <w:rsid w:val="004C099A"/>
    <w:rsid w:val="00A075D5"/>
    <w:rsid w:val="00F1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BD9B7"/>
  <w15:chartTrackingRefBased/>
  <w15:docId w15:val="{9E583EA8-1034-4EA5-85EF-F4E093294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7B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7B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B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EC67C-600F-4F81-BD73-69AB1102E7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Moseley, Mark</dc:creator>
  <cp:keywords/>
  <dc:description/>
  <cp:lastModifiedBy>Moseley, Mark</cp:lastModifiedBy>
  <cp:revision>3</cp:revision>
  <dcterms:created xsi:type="dcterms:W3CDTF">2020-03-25T17:42:00Z</dcterms:created>
  <dcterms:modified xsi:type="dcterms:W3CDTF">2020-03-25T17:51:00Z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http://www.zotero.org/styles/emerging-infectious-diseases</vt:lpwstr>
  </property>
  <property fmtid="{D5CDD505-2E9C-101B-9397-08002B2CF9AE}" pid="13" name="Mendeley Recent Style Name 5_1">
    <vt:lpwstr>Emerging Infectious Diseases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http://www.zotero.org/styles/parasitology</vt:lpwstr>
  </property>
  <property fmtid="{D5CDD505-2E9C-101B-9397-08002B2CF9AE}" pid="17" name="Mendeley Recent Style Name 7_1">
    <vt:lpwstr>Parasitology</vt:lpwstr>
  </property>
  <property fmtid="{D5CDD505-2E9C-101B-9397-08002B2CF9AE}" pid="18" name="Mendeley Recent Style Id 8_1">
    <vt:lpwstr>http://www.zotero.org/styles/pnas</vt:lpwstr>
  </property>
  <property fmtid="{D5CDD505-2E9C-101B-9397-08002B2CF9AE}" pid="19" name="Mendeley Recent Style Name 8_1">
    <vt:lpwstr>Proceedings of the National Academy of Sciences of the United States of America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5641a263-74a0-31ae-bb03-3f72a58c6115</vt:lpwstr>
  </property>
  <property fmtid="{D5CDD505-2E9C-101B-9397-08002B2CF9AE}" pid="24" name="Mendeley Citation Style_1">
    <vt:lpwstr>http://www.zotero.org/styles/vancouver</vt:lpwstr>
  </property>
</Properties>
</file>