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D183EE" w14:textId="733EED18" w:rsidR="004C099A" w:rsidRPr="0083797B" w:rsidRDefault="0083797B" w:rsidP="0083797B">
      <w:pPr>
        <w:spacing w:line="480" w:lineRule="auto"/>
        <w:rPr>
          <w:rFonts w:ascii="Times New Roman" w:hAnsi="Times New Roman" w:cs="Times New Roman"/>
          <w:b/>
          <w:bCs/>
          <w:sz w:val="24"/>
          <w:szCs w:val="24"/>
          <w:u w:val="single"/>
        </w:rPr>
      </w:pPr>
      <w:r w:rsidRPr="0083797B">
        <w:rPr>
          <w:rFonts w:ascii="Times New Roman" w:hAnsi="Times New Roman" w:cs="Times New Roman"/>
          <w:b/>
          <w:bCs/>
          <w:sz w:val="24"/>
          <w:szCs w:val="24"/>
          <w:u w:val="single"/>
        </w:rPr>
        <w:t>South Africa - b</w:t>
      </w:r>
      <w:r w:rsidR="006B6CDA" w:rsidRPr="0083797B">
        <w:rPr>
          <w:rFonts w:ascii="Times New Roman" w:hAnsi="Times New Roman" w:cs="Times New Roman"/>
          <w:b/>
          <w:bCs/>
          <w:sz w:val="24"/>
          <w:szCs w:val="24"/>
          <w:u w:val="single"/>
        </w:rPr>
        <w:t>ioclimatic zones</w:t>
      </w:r>
    </w:p>
    <w:p w14:paraId="510B0615" w14:textId="2EF53915" w:rsidR="006B6CDA" w:rsidRPr="0083797B" w:rsidRDefault="006B6CDA" w:rsidP="0083797B">
      <w:pPr>
        <w:spacing w:line="480" w:lineRule="auto"/>
        <w:rPr>
          <w:rFonts w:ascii="Times New Roman" w:hAnsi="Times New Roman" w:cs="Times New Roman"/>
          <w:sz w:val="24"/>
          <w:szCs w:val="24"/>
        </w:rPr>
      </w:pPr>
    </w:p>
    <w:p w14:paraId="109BB239" w14:textId="65996E5F" w:rsidR="006B6CDA" w:rsidRPr="0083797B" w:rsidRDefault="006B6CDA" w:rsidP="0083797B">
      <w:pPr>
        <w:spacing w:line="480" w:lineRule="auto"/>
        <w:rPr>
          <w:rFonts w:ascii="Times New Roman" w:hAnsi="Times New Roman" w:cs="Times New Roman"/>
          <w:sz w:val="24"/>
          <w:szCs w:val="24"/>
        </w:rPr>
      </w:pPr>
      <w:r w:rsidRPr="0083797B">
        <w:rPr>
          <w:rFonts w:ascii="Times New Roman" w:hAnsi="Times New Roman" w:cs="Times New Roman"/>
          <w:noProof/>
          <w:sz w:val="24"/>
          <w:szCs w:val="24"/>
        </w:rPr>
        <w:drawing>
          <wp:inline distT="0" distB="0" distL="0" distR="0" wp14:anchorId="4A2C1BDC" wp14:editId="1A5CA003">
            <wp:extent cx="5610225" cy="5610225"/>
            <wp:effectExtent l="0" t="0" r="9525" b="9525"/>
            <wp:docPr id="1"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_bioclim_highres.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10724" cy="5610724"/>
                    </a:xfrm>
                    <a:prstGeom prst="rect">
                      <a:avLst/>
                    </a:prstGeom>
                  </pic:spPr>
                </pic:pic>
              </a:graphicData>
            </a:graphic>
          </wp:inline>
        </w:drawing>
      </w:r>
    </w:p>
    <w:p w14:paraId="4025FA92" w14:textId="50E00CD1" w:rsidR="006B6CDA" w:rsidRPr="0083797B" w:rsidRDefault="006B6CDA" w:rsidP="0083797B">
      <w:pPr>
        <w:spacing w:line="480" w:lineRule="auto"/>
        <w:rPr>
          <w:rFonts w:ascii="Times New Roman" w:eastAsia="Calibri" w:hAnsi="Times New Roman" w:cs="Times New Roman"/>
          <w:sz w:val="24"/>
          <w:szCs w:val="24"/>
        </w:rPr>
      </w:pPr>
      <w:bookmarkStart w:id="0" w:name="_Hlk36032260"/>
      <w:r w:rsidRPr="0083797B">
        <w:rPr>
          <w:rFonts w:ascii="Times New Roman" w:eastAsia="Calibri" w:hAnsi="Times New Roman" w:cs="Times New Roman"/>
          <w:sz w:val="24"/>
          <w:szCs w:val="24"/>
        </w:rPr>
        <w:t>Figure</w:t>
      </w:r>
      <w:r w:rsidR="00457B8C">
        <w:rPr>
          <w:rFonts w:ascii="Times New Roman" w:eastAsia="Calibri" w:hAnsi="Times New Roman" w:cs="Times New Roman"/>
          <w:sz w:val="24"/>
          <w:szCs w:val="24"/>
        </w:rPr>
        <w:t xml:space="preserve"> 1</w:t>
      </w:r>
      <w:r w:rsidRPr="0083797B">
        <w:rPr>
          <w:rFonts w:ascii="Times New Roman" w:eastAsia="Calibri" w:hAnsi="Times New Roman" w:cs="Times New Roman"/>
          <w:sz w:val="24"/>
          <w:szCs w:val="24"/>
        </w:rPr>
        <w:t xml:space="preserve">: The </w:t>
      </w:r>
      <w:proofErr w:type="spellStart"/>
      <w:r w:rsidRPr="0083797B">
        <w:rPr>
          <w:rFonts w:ascii="Times New Roman" w:eastAsia="Calibri" w:hAnsi="Times New Roman" w:cs="Times New Roman"/>
          <w:sz w:val="24"/>
          <w:szCs w:val="24"/>
        </w:rPr>
        <w:t>Kö</w:t>
      </w:r>
      <w:bookmarkStart w:id="1" w:name="_GoBack"/>
      <w:bookmarkEnd w:id="1"/>
      <w:r w:rsidRPr="0083797B">
        <w:rPr>
          <w:rFonts w:ascii="Times New Roman" w:eastAsia="Calibri" w:hAnsi="Times New Roman" w:cs="Times New Roman"/>
          <w:sz w:val="24"/>
          <w:szCs w:val="24"/>
        </w:rPr>
        <w:t>ppen</w:t>
      </w:r>
      <w:proofErr w:type="spellEnd"/>
      <w:r w:rsidRPr="0083797B">
        <w:rPr>
          <w:rFonts w:ascii="Times New Roman" w:eastAsia="Calibri" w:hAnsi="Times New Roman" w:cs="Times New Roman"/>
          <w:sz w:val="24"/>
          <w:szCs w:val="24"/>
        </w:rPr>
        <w:t xml:space="preserve">-Geiger climate classification zones for South Africa at 0.0083° resolution </w:t>
      </w:r>
      <w:r w:rsidRPr="0083797B">
        <w:rPr>
          <w:rFonts w:ascii="Times New Roman" w:eastAsia="Calibri" w:hAnsi="Times New Roman" w:cs="Times New Roman"/>
          <w:sz w:val="24"/>
          <w:szCs w:val="24"/>
        </w:rPr>
        <w:fldChar w:fldCharType="begin" w:fldLock="1"/>
      </w:r>
      <w:r w:rsidRPr="0083797B">
        <w:rPr>
          <w:rFonts w:ascii="Times New Roman" w:eastAsia="Calibri" w:hAnsi="Times New Roman" w:cs="Times New Roman"/>
          <w:sz w:val="24"/>
          <w:szCs w:val="24"/>
        </w:rPr>
        <w:instrText>ADDIN CSL_CITATION {"citationItems":[{"id":"ITEM-1","itemData":{"DOI":"10.1038/sdata.2018.214","ISSN":"20524463","abstract":"We present new global maps of the Köppen-Geiger climate classification at an unprecedented 1-km resolution for the present-day (1980–2016) and for projected future conditions (2071–2100) under climate change. The present-day map is derived from an ensemble of four high-resolution, topographically-corrected climatic maps. The future map is derived from an ensemble of 32 climate model projections (scenario RCP8.5), by superimposing the projected climate change anomaly on the baseline high-resolution climatic maps. For both time periods we calculate confidence levels from the ensemble spread, providing valuable indications of the reliability of the classifications. The new maps exhibit a higher classification accuracy and substantially more detail than previous maps, particularly in regions with sharp spatial or elevation gradients. We anticipate the new maps will be useful for numerous applications, including species and vegetation distribution modeling. The new maps including the associated confidence maps are freely available via www.gloh2o.org/koppen.","author":[{"dropping-particle":"","family":"Beck","given":"Hylke E.","non-dropping-particle":"","parse-names":false,"suffix":""},{"dropping-particle":"","family":"Zimmermann","given":"Niklaus E.","non-dropping-particle":"","parse-names":false,"suffix":""},{"dropping-particle":"","family":"McVicar","given":"Tim R.","non-dropping-particle":"","parse-names":false,"suffix":""},{"dropping-particle":"","family":"Vergopolan","given":"Noemi","non-dropping-particle":"","parse-names":false,"suffix":""},{"dropping-particle":"","family":"Berg","given":"Alexis","non-dropping-particle":"","parse-names":false,"suffix":""},{"dropping-particle":"","family":"Wood","given":"Eric F.","non-dropping-particle":"","parse-names":false,"suffix":""}],"container-title":"Nature Scientific Data","id":"ITEM-1","issued":{"date-parts":[["2018"]]},"page":"1-12","publisher":"The Author(s)","title":"Present and future köppen-geiger climate classification maps at 1-km resolution","type":"article-journal","volume":"5"},"uris":["http://www.mendeley.com/documents/?uuid=b180c118-8972-4e05-ad53-4011b7e32aa3"]}],"mendeley":{"formattedCitation":"(1)","plainTextFormattedCitation":"(1)","previouslyFormattedCitation":"(1)"},"properties":{"noteIndex":0},"schema":"https://github.com/citation-style-language/schema/raw/master/csl-citation.json"}</w:instrText>
      </w:r>
      <w:r w:rsidRPr="0083797B">
        <w:rPr>
          <w:rFonts w:ascii="Times New Roman" w:eastAsia="Calibri" w:hAnsi="Times New Roman" w:cs="Times New Roman"/>
          <w:sz w:val="24"/>
          <w:szCs w:val="24"/>
        </w:rPr>
        <w:fldChar w:fldCharType="separate"/>
      </w:r>
      <w:r w:rsidRPr="0083797B">
        <w:rPr>
          <w:rFonts w:ascii="Times New Roman" w:eastAsia="Calibri" w:hAnsi="Times New Roman" w:cs="Times New Roman"/>
          <w:noProof/>
          <w:sz w:val="24"/>
          <w:szCs w:val="24"/>
        </w:rPr>
        <w:t>(1)</w:t>
      </w:r>
      <w:r w:rsidRPr="0083797B">
        <w:rPr>
          <w:rFonts w:ascii="Times New Roman" w:eastAsia="Calibri" w:hAnsi="Times New Roman" w:cs="Times New Roman"/>
          <w:sz w:val="24"/>
          <w:szCs w:val="24"/>
        </w:rPr>
        <w:fldChar w:fldCharType="end"/>
      </w:r>
      <w:r w:rsidRPr="0083797B">
        <w:rPr>
          <w:rFonts w:ascii="Times New Roman" w:eastAsia="Calibri" w:hAnsi="Times New Roman" w:cs="Times New Roman"/>
          <w:sz w:val="24"/>
          <w:szCs w:val="24"/>
        </w:rPr>
        <w:t xml:space="preserve">. Johannesburg falls within the </w:t>
      </w:r>
      <w:proofErr w:type="spellStart"/>
      <w:r w:rsidRPr="0083797B">
        <w:rPr>
          <w:rFonts w:ascii="Times New Roman" w:eastAsia="Calibri" w:hAnsi="Times New Roman" w:cs="Times New Roman"/>
          <w:sz w:val="24"/>
          <w:szCs w:val="24"/>
        </w:rPr>
        <w:t>Cwb</w:t>
      </w:r>
      <w:proofErr w:type="spellEnd"/>
      <w:r w:rsidRPr="0083797B">
        <w:rPr>
          <w:rFonts w:ascii="Times New Roman" w:eastAsia="Calibri" w:hAnsi="Times New Roman" w:cs="Times New Roman"/>
          <w:sz w:val="24"/>
          <w:szCs w:val="24"/>
        </w:rPr>
        <w:t xml:space="preserve"> bioclimatic zone, characterised by dry, cold winters and warm, wet summers and Cape Town falls within the </w:t>
      </w:r>
      <w:proofErr w:type="spellStart"/>
      <w:r w:rsidRPr="0083797B">
        <w:rPr>
          <w:rFonts w:ascii="Times New Roman" w:eastAsia="Calibri" w:hAnsi="Times New Roman" w:cs="Times New Roman"/>
          <w:sz w:val="24"/>
          <w:szCs w:val="24"/>
        </w:rPr>
        <w:t>Csb</w:t>
      </w:r>
      <w:proofErr w:type="spellEnd"/>
      <w:r w:rsidRPr="0083797B">
        <w:rPr>
          <w:rFonts w:ascii="Times New Roman" w:eastAsia="Calibri" w:hAnsi="Times New Roman" w:cs="Times New Roman"/>
          <w:sz w:val="24"/>
          <w:szCs w:val="24"/>
        </w:rPr>
        <w:t xml:space="preserve"> zone, characterised by wet winters and warm summers. </w:t>
      </w:r>
    </w:p>
    <w:p w14:paraId="518D89A9" w14:textId="77777777" w:rsidR="0083797B" w:rsidRDefault="0083797B" w:rsidP="0083797B">
      <w:pPr>
        <w:spacing w:line="480" w:lineRule="auto"/>
        <w:rPr>
          <w:rFonts w:ascii="Times New Roman" w:eastAsia="Calibri" w:hAnsi="Times New Roman" w:cs="Times New Roman"/>
          <w:sz w:val="24"/>
          <w:szCs w:val="24"/>
        </w:rPr>
      </w:pPr>
    </w:p>
    <w:p w14:paraId="2AA2AF3C" w14:textId="2461A898" w:rsidR="009C6386" w:rsidRPr="0083797B" w:rsidRDefault="009C6386" w:rsidP="0083797B">
      <w:pPr>
        <w:spacing w:line="480" w:lineRule="auto"/>
        <w:rPr>
          <w:rFonts w:ascii="Times New Roman" w:eastAsia="Calibri" w:hAnsi="Times New Roman" w:cs="Times New Roman"/>
          <w:sz w:val="24"/>
          <w:szCs w:val="24"/>
        </w:rPr>
      </w:pPr>
      <w:r w:rsidRPr="0083797B">
        <w:rPr>
          <w:rFonts w:ascii="Times New Roman" w:eastAsia="Calibri" w:hAnsi="Times New Roman" w:cs="Times New Roman"/>
          <w:b/>
          <w:bCs/>
          <w:sz w:val="24"/>
          <w:szCs w:val="24"/>
        </w:rPr>
        <w:lastRenderedPageBreak/>
        <w:t>Description of bioclimatic zones</w:t>
      </w:r>
      <w:r w:rsidRPr="0083797B">
        <w:rPr>
          <w:rFonts w:ascii="Times New Roman" w:eastAsia="Calibri" w:hAnsi="Times New Roman" w:cs="Times New Roman"/>
          <w:sz w:val="24"/>
          <w:szCs w:val="24"/>
        </w:rPr>
        <w:t>:</w:t>
      </w:r>
    </w:p>
    <w:p w14:paraId="0D9190FB" w14:textId="4298958E"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Af</w:t>
      </w:r>
      <w:proofErr w:type="spellEnd"/>
      <w:r w:rsidRPr="0083797B">
        <w:rPr>
          <w:rFonts w:ascii="Times New Roman" w:eastAsia="Calibri" w:hAnsi="Times New Roman" w:cs="Times New Roman"/>
          <w:sz w:val="24"/>
          <w:szCs w:val="24"/>
        </w:rPr>
        <w:t xml:space="preserve">=Tropical, rainforest; </w:t>
      </w:r>
    </w:p>
    <w:p w14:paraId="02FE4409" w14:textId="77777777" w:rsidR="006B6CDA" w:rsidRPr="0083797B" w:rsidRDefault="006B6CDA" w:rsidP="0083797B">
      <w:pPr>
        <w:spacing w:line="480" w:lineRule="auto"/>
        <w:rPr>
          <w:rFonts w:ascii="Times New Roman" w:eastAsia="Calibri" w:hAnsi="Times New Roman" w:cs="Times New Roman"/>
          <w:sz w:val="24"/>
          <w:szCs w:val="24"/>
        </w:rPr>
      </w:pPr>
      <w:r w:rsidRPr="0083797B">
        <w:rPr>
          <w:rFonts w:ascii="Times New Roman" w:eastAsia="Calibri" w:hAnsi="Times New Roman" w:cs="Times New Roman"/>
          <w:sz w:val="24"/>
          <w:szCs w:val="24"/>
        </w:rPr>
        <w:t xml:space="preserve">Am=Tropical, monsoon; </w:t>
      </w:r>
    </w:p>
    <w:p w14:paraId="53A0E886" w14:textId="77777777" w:rsidR="006B6CDA" w:rsidRPr="0083797B" w:rsidRDefault="006B6CDA" w:rsidP="0083797B">
      <w:pPr>
        <w:spacing w:line="480" w:lineRule="auto"/>
        <w:rPr>
          <w:rFonts w:ascii="Times New Roman" w:eastAsia="Calibri" w:hAnsi="Times New Roman" w:cs="Times New Roman"/>
          <w:sz w:val="24"/>
          <w:szCs w:val="24"/>
        </w:rPr>
      </w:pPr>
      <w:r w:rsidRPr="0083797B">
        <w:rPr>
          <w:rFonts w:ascii="Times New Roman" w:eastAsia="Calibri" w:hAnsi="Times New Roman" w:cs="Times New Roman"/>
          <w:sz w:val="24"/>
          <w:szCs w:val="24"/>
        </w:rPr>
        <w:t xml:space="preserve">Aw=Tropical, savannah; </w:t>
      </w:r>
    </w:p>
    <w:p w14:paraId="68E93CE1"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BSh</w:t>
      </w:r>
      <w:proofErr w:type="spellEnd"/>
      <w:r w:rsidRPr="0083797B">
        <w:rPr>
          <w:rFonts w:ascii="Times New Roman" w:eastAsia="Calibri" w:hAnsi="Times New Roman" w:cs="Times New Roman"/>
          <w:sz w:val="24"/>
          <w:szCs w:val="24"/>
        </w:rPr>
        <w:t xml:space="preserve">=Arid, steppe, hot; </w:t>
      </w:r>
    </w:p>
    <w:p w14:paraId="3BCE681B"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BSk</w:t>
      </w:r>
      <w:proofErr w:type="spellEnd"/>
      <w:r w:rsidRPr="0083797B">
        <w:rPr>
          <w:rFonts w:ascii="Times New Roman" w:eastAsia="Calibri" w:hAnsi="Times New Roman" w:cs="Times New Roman"/>
          <w:sz w:val="24"/>
          <w:szCs w:val="24"/>
        </w:rPr>
        <w:t xml:space="preserve">=Arid, steppe, cold; </w:t>
      </w:r>
    </w:p>
    <w:p w14:paraId="62E2022E"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BWh</w:t>
      </w:r>
      <w:proofErr w:type="spellEnd"/>
      <w:r w:rsidRPr="0083797B">
        <w:rPr>
          <w:rFonts w:ascii="Times New Roman" w:eastAsia="Calibri" w:hAnsi="Times New Roman" w:cs="Times New Roman"/>
          <w:sz w:val="24"/>
          <w:szCs w:val="24"/>
        </w:rPr>
        <w:t xml:space="preserve">=Arid, desert, hot; </w:t>
      </w:r>
    </w:p>
    <w:p w14:paraId="60635D5F"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BWk</w:t>
      </w:r>
      <w:proofErr w:type="spellEnd"/>
      <w:r w:rsidRPr="0083797B">
        <w:rPr>
          <w:rFonts w:ascii="Times New Roman" w:eastAsia="Calibri" w:hAnsi="Times New Roman" w:cs="Times New Roman"/>
          <w:sz w:val="24"/>
          <w:szCs w:val="24"/>
        </w:rPr>
        <w:t xml:space="preserve">=Arid, desert, cold; </w:t>
      </w:r>
    </w:p>
    <w:p w14:paraId="66E505BA"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Cfa</w:t>
      </w:r>
      <w:proofErr w:type="spellEnd"/>
      <w:r w:rsidRPr="0083797B">
        <w:rPr>
          <w:rFonts w:ascii="Times New Roman" w:eastAsia="Calibri" w:hAnsi="Times New Roman" w:cs="Times New Roman"/>
          <w:sz w:val="24"/>
          <w:szCs w:val="24"/>
        </w:rPr>
        <w:t xml:space="preserve">=Temperate, no dry season, hot summer; </w:t>
      </w:r>
    </w:p>
    <w:p w14:paraId="1FB71A9C"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Cfb</w:t>
      </w:r>
      <w:proofErr w:type="spellEnd"/>
      <w:r w:rsidRPr="0083797B">
        <w:rPr>
          <w:rFonts w:ascii="Times New Roman" w:eastAsia="Calibri" w:hAnsi="Times New Roman" w:cs="Times New Roman"/>
          <w:sz w:val="24"/>
          <w:szCs w:val="24"/>
        </w:rPr>
        <w:t xml:space="preserve">=Temperate, no dry season, warm summer; </w:t>
      </w:r>
    </w:p>
    <w:p w14:paraId="4F4318A5" w14:textId="77777777" w:rsidR="006B6CDA" w:rsidRPr="0083797B" w:rsidRDefault="006B6CDA" w:rsidP="0083797B">
      <w:pPr>
        <w:spacing w:line="480" w:lineRule="auto"/>
        <w:rPr>
          <w:rFonts w:ascii="Times New Roman" w:eastAsia="Calibri" w:hAnsi="Times New Roman" w:cs="Times New Roman"/>
          <w:sz w:val="24"/>
          <w:szCs w:val="24"/>
        </w:rPr>
      </w:pPr>
      <w:r w:rsidRPr="0083797B">
        <w:rPr>
          <w:rFonts w:ascii="Times New Roman" w:eastAsia="Calibri" w:hAnsi="Times New Roman" w:cs="Times New Roman"/>
          <w:sz w:val="24"/>
          <w:szCs w:val="24"/>
        </w:rPr>
        <w:t xml:space="preserve">Cfc=Temperate, no dry season, cold summer; </w:t>
      </w:r>
    </w:p>
    <w:p w14:paraId="3A1FB146"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Csa</w:t>
      </w:r>
      <w:proofErr w:type="spellEnd"/>
      <w:r w:rsidRPr="0083797B">
        <w:rPr>
          <w:rFonts w:ascii="Times New Roman" w:eastAsia="Calibri" w:hAnsi="Times New Roman" w:cs="Times New Roman"/>
          <w:sz w:val="24"/>
          <w:szCs w:val="24"/>
        </w:rPr>
        <w:t xml:space="preserve">=Temperate, dry summer, hot; </w:t>
      </w:r>
    </w:p>
    <w:p w14:paraId="01163C3A"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Csb</w:t>
      </w:r>
      <w:proofErr w:type="spellEnd"/>
      <w:r w:rsidRPr="0083797B">
        <w:rPr>
          <w:rFonts w:ascii="Times New Roman" w:eastAsia="Calibri" w:hAnsi="Times New Roman" w:cs="Times New Roman"/>
          <w:sz w:val="24"/>
          <w:szCs w:val="24"/>
        </w:rPr>
        <w:t xml:space="preserve">=Temperate, dry summer, warm summer; </w:t>
      </w:r>
    </w:p>
    <w:p w14:paraId="24FC5981"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Cwa</w:t>
      </w:r>
      <w:proofErr w:type="spellEnd"/>
      <w:r w:rsidRPr="0083797B">
        <w:rPr>
          <w:rFonts w:ascii="Times New Roman" w:eastAsia="Calibri" w:hAnsi="Times New Roman" w:cs="Times New Roman"/>
          <w:sz w:val="24"/>
          <w:szCs w:val="24"/>
        </w:rPr>
        <w:t xml:space="preserve">=Temperate, dry winter, hot summer; </w:t>
      </w:r>
    </w:p>
    <w:p w14:paraId="77C62D20"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Cwb</w:t>
      </w:r>
      <w:proofErr w:type="spellEnd"/>
      <w:r w:rsidRPr="0083797B">
        <w:rPr>
          <w:rFonts w:ascii="Times New Roman" w:eastAsia="Calibri" w:hAnsi="Times New Roman" w:cs="Times New Roman"/>
          <w:sz w:val="24"/>
          <w:szCs w:val="24"/>
        </w:rPr>
        <w:t xml:space="preserve">=Temperate, dry winter, warm summer; </w:t>
      </w:r>
    </w:p>
    <w:p w14:paraId="00362889"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Cwc</w:t>
      </w:r>
      <w:proofErr w:type="spellEnd"/>
      <w:r w:rsidRPr="0083797B">
        <w:rPr>
          <w:rFonts w:ascii="Times New Roman" w:eastAsia="Calibri" w:hAnsi="Times New Roman" w:cs="Times New Roman"/>
          <w:sz w:val="24"/>
          <w:szCs w:val="24"/>
        </w:rPr>
        <w:t xml:space="preserve">=Temperate, dry winter, cold summer; </w:t>
      </w:r>
    </w:p>
    <w:p w14:paraId="62E3FA77"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Dfc</w:t>
      </w:r>
      <w:proofErr w:type="spellEnd"/>
      <w:r w:rsidRPr="0083797B">
        <w:rPr>
          <w:rFonts w:ascii="Times New Roman" w:eastAsia="Calibri" w:hAnsi="Times New Roman" w:cs="Times New Roman"/>
          <w:sz w:val="24"/>
          <w:szCs w:val="24"/>
        </w:rPr>
        <w:t xml:space="preserve">=Cold, no dry season, cold summer; </w:t>
      </w:r>
    </w:p>
    <w:p w14:paraId="7E69F994" w14:textId="77777777" w:rsidR="006B6CDA" w:rsidRPr="0083797B" w:rsidRDefault="006B6CDA" w:rsidP="0083797B">
      <w:pPr>
        <w:spacing w:line="480" w:lineRule="auto"/>
        <w:rPr>
          <w:rFonts w:ascii="Times New Roman" w:eastAsia="Calibri" w:hAnsi="Times New Roman" w:cs="Times New Roman"/>
          <w:sz w:val="24"/>
          <w:szCs w:val="24"/>
        </w:rPr>
      </w:pPr>
      <w:proofErr w:type="spellStart"/>
      <w:r w:rsidRPr="0083797B">
        <w:rPr>
          <w:rFonts w:ascii="Times New Roman" w:eastAsia="Calibri" w:hAnsi="Times New Roman" w:cs="Times New Roman"/>
          <w:sz w:val="24"/>
          <w:szCs w:val="24"/>
        </w:rPr>
        <w:t>Dwc</w:t>
      </w:r>
      <w:proofErr w:type="spellEnd"/>
      <w:r w:rsidRPr="0083797B">
        <w:rPr>
          <w:rFonts w:ascii="Times New Roman" w:eastAsia="Calibri" w:hAnsi="Times New Roman" w:cs="Times New Roman"/>
          <w:sz w:val="24"/>
          <w:szCs w:val="24"/>
        </w:rPr>
        <w:t xml:space="preserve">=Cold, dry winter, cold summer; </w:t>
      </w:r>
    </w:p>
    <w:p w14:paraId="36F56394" w14:textId="72AE4CEA" w:rsidR="006B6CDA" w:rsidRPr="0083797B" w:rsidRDefault="006B6CDA" w:rsidP="0083797B">
      <w:pPr>
        <w:spacing w:line="480" w:lineRule="auto"/>
        <w:rPr>
          <w:rFonts w:ascii="Times New Roman" w:eastAsia="Calibri" w:hAnsi="Times New Roman" w:cs="Times New Roman"/>
          <w:sz w:val="24"/>
          <w:szCs w:val="24"/>
        </w:rPr>
      </w:pPr>
      <w:r w:rsidRPr="0083797B">
        <w:rPr>
          <w:rFonts w:ascii="Times New Roman" w:eastAsia="Calibri" w:hAnsi="Times New Roman" w:cs="Times New Roman"/>
          <w:sz w:val="24"/>
          <w:szCs w:val="24"/>
        </w:rPr>
        <w:t>ET=Polar, tundra</w:t>
      </w:r>
      <w:bookmarkEnd w:id="0"/>
    </w:p>
    <w:p w14:paraId="23C98F2A" w14:textId="7312B738" w:rsidR="006B6CDA" w:rsidRPr="0083797B" w:rsidRDefault="006B6CDA" w:rsidP="0083797B">
      <w:pPr>
        <w:spacing w:line="480" w:lineRule="auto"/>
        <w:rPr>
          <w:rFonts w:ascii="Times New Roman" w:eastAsia="Calibri" w:hAnsi="Times New Roman" w:cs="Times New Roman"/>
          <w:sz w:val="24"/>
          <w:szCs w:val="24"/>
        </w:rPr>
      </w:pPr>
    </w:p>
    <w:p w14:paraId="300BD941" w14:textId="0A495E6B" w:rsidR="006B6CDA" w:rsidRPr="0083797B" w:rsidRDefault="006B6CDA" w:rsidP="0083797B">
      <w:pPr>
        <w:spacing w:line="480" w:lineRule="auto"/>
        <w:rPr>
          <w:rFonts w:ascii="Times New Roman" w:eastAsia="Calibri" w:hAnsi="Times New Roman" w:cs="Times New Roman"/>
          <w:sz w:val="24"/>
          <w:szCs w:val="24"/>
        </w:rPr>
      </w:pPr>
      <w:r w:rsidRPr="0083797B">
        <w:rPr>
          <w:rFonts w:ascii="Times New Roman" w:eastAsia="Calibri" w:hAnsi="Times New Roman" w:cs="Times New Roman"/>
          <w:sz w:val="24"/>
          <w:szCs w:val="24"/>
        </w:rPr>
        <w:lastRenderedPageBreak/>
        <w:t>Reference:</w:t>
      </w:r>
    </w:p>
    <w:p w14:paraId="61AF4769" w14:textId="4F7C9268" w:rsidR="006B6CDA" w:rsidRPr="0083797B" w:rsidRDefault="006B6CDA" w:rsidP="0083797B">
      <w:pPr>
        <w:widowControl w:val="0"/>
        <w:autoSpaceDE w:val="0"/>
        <w:autoSpaceDN w:val="0"/>
        <w:adjustRightInd w:val="0"/>
        <w:spacing w:line="480" w:lineRule="auto"/>
        <w:ind w:left="640" w:hanging="640"/>
        <w:rPr>
          <w:rFonts w:ascii="Times New Roman" w:hAnsi="Times New Roman" w:cs="Times New Roman"/>
          <w:noProof/>
          <w:sz w:val="24"/>
          <w:szCs w:val="24"/>
        </w:rPr>
      </w:pPr>
      <w:r w:rsidRPr="0083797B">
        <w:rPr>
          <w:rFonts w:ascii="Times New Roman" w:hAnsi="Times New Roman" w:cs="Times New Roman"/>
          <w:sz w:val="24"/>
          <w:szCs w:val="24"/>
        </w:rPr>
        <w:fldChar w:fldCharType="begin" w:fldLock="1"/>
      </w:r>
      <w:r w:rsidRPr="0083797B">
        <w:rPr>
          <w:rFonts w:ascii="Times New Roman" w:hAnsi="Times New Roman" w:cs="Times New Roman"/>
          <w:sz w:val="24"/>
          <w:szCs w:val="24"/>
        </w:rPr>
        <w:instrText xml:space="preserve">ADDIN Mendeley Bibliography CSL_BIBLIOGRAPHY </w:instrText>
      </w:r>
      <w:r w:rsidRPr="0083797B">
        <w:rPr>
          <w:rFonts w:ascii="Times New Roman" w:hAnsi="Times New Roman" w:cs="Times New Roman"/>
          <w:sz w:val="24"/>
          <w:szCs w:val="24"/>
        </w:rPr>
        <w:fldChar w:fldCharType="separate"/>
      </w:r>
      <w:r w:rsidRPr="0083797B">
        <w:rPr>
          <w:rFonts w:ascii="Times New Roman" w:hAnsi="Times New Roman" w:cs="Times New Roman"/>
          <w:noProof/>
          <w:sz w:val="24"/>
          <w:szCs w:val="24"/>
        </w:rPr>
        <w:t xml:space="preserve">1. </w:t>
      </w:r>
      <w:r w:rsidRPr="0083797B">
        <w:rPr>
          <w:rFonts w:ascii="Times New Roman" w:hAnsi="Times New Roman" w:cs="Times New Roman"/>
          <w:noProof/>
          <w:sz w:val="24"/>
          <w:szCs w:val="24"/>
        </w:rPr>
        <w:tab/>
        <w:t xml:space="preserve">Beck HE, Zimmermann NE, McVicar TR, Vergopolan N, Berg A, Wood EF. Present and future köppen-geiger climate classification maps at 1-km resolution. Nat Sci Data. 2018;5:1–12. </w:t>
      </w:r>
    </w:p>
    <w:p w14:paraId="3BB7EE7C" w14:textId="4AB2FC0E" w:rsidR="006B6CDA" w:rsidRPr="0083797B" w:rsidRDefault="006B6CDA" w:rsidP="0083797B">
      <w:pPr>
        <w:spacing w:line="480" w:lineRule="auto"/>
        <w:rPr>
          <w:rFonts w:ascii="Times New Roman" w:hAnsi="Times New Roman" w:cs="Times New Roman"/>
          <w:sz w:val="24"/>
          <w:szCs w:val="24"/>
        </w:rPr>
      </w:pPr>
      <w:r w:rsidRPr="0083797B">
        <w:rPr>
          <w:rFonts w:ascii="Times New Roman" w:hAnsi="Times New Roman" w:cs="Times New Roman"/>
          <w:sz w:val="24"/>
          <w:szCs w:val="24"/>
        </w:rPr>
        <w:fldChar w:fldCharType="end"/>
      </w:r>
    </w:p>
    <w:sectPr w:rsidR="006B6CDA" w:rsidRPr="008379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CDA"/>
    <w:rsid w:val="00457B8C"/>
    <w:rsid w:val="004C099A"/>
    <w:rsid w:val="004D4231"/>
    <w:rsid w:val="006B6CDA"/>
    <w:rsid w:val="0083797B"/>
    <w:rsid w:val="009C6386"/>
    <w:rsid w:val="00E2188F"/>
    <w:rsid w:val="00F10E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625A8"/>
  <w15:chartTrackingRefBased/>
  <w15:docId w15:val="{6408DA67-0C2E-4180-A1BA-DD7697AD3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6C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6C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ED4C79-3E24-4A4B-B659-9946677D9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554</Words>
  <Characters>3161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Moseley, Mark</dc:creator>
  <cp:keywords/>
  <dc:description/>
  <cp:lastModifiedBy>Moseley, Mark</cp:lastModifiedBy>
  <cp:revision>4</cp:revision>
  <dcterms:created xsi:type="dcterms:W3CDTF">2020-03-25T17:53:00Z</dcterms:created>
  <dcterms:modified xsi:type="dcterms:W3CDTF">2020-06-25T17:52:00Z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http://www.zotero.org/styles/emerging-infectious-diseases</vt:lpwstr>
  </property>
  <property fmtid="{D5CDD505-2E9C-101B-9397-08002B2CF9AE}" pid="13" name="Mendeley Recent Style Name 5_1">
    <vt:lpwstr>Emerging Infectious Diseases</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http://www.zotero.org/styles/parasitology</vt:lpwstr>
  </property>
  <property fmtid="{D5CDD505-2E9C-101B-9397-08002B2CF9AE}" pid="17" name="Mendeley Recent Style Name 7_1">
    <vt:lpwstr>Parasitology</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5641a263-74a0-31ae-bb03-3f72a58c6115</vt:lpwstr>
  </property>
  <property fmtid="{D5CDD505-2E9C-101B-9397-08002B2CF9AE}" pid="24" name="Mendeley Citation Style_1">
    <vt:lpwstr>http://www.zotero.org/styles/vancouver</vt:lpwstr>
  </property>
</Properties>
</file>