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90620" w14:textId="4F11DB3A" w:rsidR="0094208B" w:rsidRDefault="00A738AC" w:rsidP="0094208B">
      <w:pPr>
        <w:widowControl/>
        <w:shd w:val="clear" w:color="auto" w:fill="FFFFFF"/>
        <w:jc w:val="left"/>
        <w:rPr>
          <w:rFonts w:ascii="Times New Roman" w:eastAsia="ＭＳ ゴシック" w:hAnsi="Times New Roman" w:cs="Times New Roman"/>
          <w:b/>
          <w:bCs/>
          <w:color w:val="000000" w:themeColor="text1"/>
          <w:kern w:val="0"/>
          <w:szCs w:val="21"/>
        </w:rPr>
      </w:pPr>
      <w:r w:rsidRPr="00A738AC">
        <w:rPr>
          <w:rFonts w:ascii="Times New Roman" w:eastAsia="ＭＳ ゴシック" w:hAnsi="Times New Roman" w:cs="Times New Roman"/>
          <w:b/>
          <w:bCs/>
          <w:color w:val="000000" w:themeColor="text1"/>
          <w:kern w:val="0"/>
          <w:szCs w:val="21"/>
        </w:rPr>
        <w:t>Supplementary Material</w:t>
      </w:r>
      <w:bookmarkStart w:id="0" w:name="_Hlk159959208"/>
    </w:p>
    <w:p w14:paraId="10519570" w14:textId="441C7C3C" w:rsidR="0059264B" w:rsidRPr="00E34F47" w:rsidRDefault="0059264B" w:rsidP="0094208B">
      <w:pPr>
        <w:widowControl/>
        <w:shd w:val="clear" w:color="auto" w:fill="FFFFFF"/>
        <w:jc w:val="left"/>
        <w:rPr>
          <w:rFonts w:ascii="Times New Roman" w:eastAsia="ＭＳ ゴシック" w:hAnsi="Times New Roman" w:cs="Times New Roman"/>
          <w:bCs/>
          <w:color w:val="000000" w:themeColor="text1"/>
          <w:kern w:val="0"/>
          <w:szCs w:val="21"/>
        </w:rPr>
      </w:pP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34"/>
        <w:gridCol w:w="1469"/>
        <w:gridCol w:w="1409"/>
      </w:tblGrid>
      <w:tr w:rsidR="0043133A" w:rsidRPr="0080320B" w14:paraId="55A3A2DB" w14:textId="77777777" w:rsidTr="00E34F47">
        <w:trPr>
          <w:trHeight w:val="87"/>
        </w:trPr>
        <w:tc>
          <w:tcPr>
            <w:tcW w:w="581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0B670" w14:textId="2B769444" w:rsidR="0043133A" w:rsidRPr="0080320B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E34F47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Table S1.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Details of adverse events leading to dropout from abemaciclib therapy.</w:t>
            </w:r>
          </w:p>
        </w:tc>
      </w:tr>
      <w:tr w:rsidR="00A329B6" w:rsidRPr="0080320B" w14:paraId="290DBECC" w14:textId="77777777" w:rsidTr="00E34F47">
        <w:trPr>
          <w:trHeight w:val="77"/>
        </w:trPr>
        <w:tc>
          <w:tcPr>
            <w:tcW w:w="29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B7FEF" w14:textId="77777777" w:rsidR="0043133A" w:rsidRPr="0080320B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Characteristics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7952B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Statistics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265F1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Overall</w:t>
            </w:r>
          </w:p>
        </w:tc>
      </w:tr>
      <w:tr w:rsidR="00A329B6" w:rsidRPr="0080320B" w14:paraId="7F968FAA" w14:textId="77777777" w:rsidTr="00E34F47">
        <w:trPr>
          <w:trHeight w:val="77"/>
        </w:trPr>
        <w:tc>
          <w:tcPr>
            <w:tcW w:w="29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4F56" w14:textId="77777777" w:rsidR="0043133A" w:rsidRPr="0080320B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Patients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44B4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522F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36 (100)</w:t>
            </w:r>
          </w:p>
        </w:tc>
      </w:tr>
      <w:tr w:rsidR="00A329B6" w:rsidRPr="0080320B" w14:paraId="4F40DAC1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6E9C" w14:textId="7F22BDD5" w:rsidR="0043133A" w:rsidRPr="0080320B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Severity of adverse events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2845" w14:textId="77777777" w:rsidR="0043133A" w:rsidRPr="0080320B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B17D" w14:textId="77777777" w:rsidR="0043133A" w:rsidRPr="0080320B" w:rsidRDefault="004313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329B6" w:rsidRPr="0080320B" w14:paraId="4080A40C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0FDC" w14:textId="72D99002" w:rsidR="0043133A" w:rsidRPr="0080320B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Grade 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140E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5293" w14:textId="6C8A9B5E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 (</w:t>
            </w:r>
            <w:r w:rsidR="001F52D9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5.6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A329B6" w:rsidRPr="0080320B" w14:paraId="68B54AE4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479D" w14:textId="1F7691D8" w:rsidR="0043133A" w:rsidRPr="0080320B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Grade 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110D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F058" w14:textId="1C7750D3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21 (</w:t>
            </w:r>
            <w:r w:rsidR="001F52D9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58.3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A329B6" w:rsidRPr="0080320B" w14:paraId="7A76EA06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EE77" w14:textId="22C5BB5A" w:rsidR="0043133A" w:rsidRPr="0080320B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Grade 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F258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ECC4" w14:textId="286462E1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14 (</w:t>
            </w:r>
            <w:r w:rsidR="001F52D9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38.9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A329B6" w:rsidRPr="0080320B" w14:paraId="46D48854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EBAE" w14:textId="16B121CC" w:rsidR="0043133A" w:rsidRPr="0080320B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Grade 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43A9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6EE1" w14:textId="2E321C5E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1F52D9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2.8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A329B6" w:rsidRPr="0080320B" w14:paraId="552BF437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C924" w14:textId="246A4822" w:rsidR="0043133A" w:rsidRPr="0080320B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Unknown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66FC" w14:textId="77777777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A386" w14:textId="537718B1" w:rsidR="0043133A" w:rsidRPr="0080320B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1F52D9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2.8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90240A" w:rsidRPr="0080320B" w14:paraId="518922A3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1AA9C" w14:textId="7EFBB176" w:rsidR="0090240A" w:rsidRPr="0080320B" w:rsidRDefault="0090240A" w:rsidP="0090240A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All grade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020D" w14:textId="18D3E9B7" w:rsidR="0090240A" w:rsidRPr="0080320B" w:rsidRDefault="0090240A" w:rsidP="0090240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AB5B2" w14:textId="3E994A0E" w:rsidR="0090240A" w:rsidRPr="0080320B" w:rsidRDefault="0090240A" w:rsidP="0090240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39 (10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4E2DE2A1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C616" w14:textId="41F1EE0B" w:rsidR="001F52D9" w:rsidRPr="0080320B" w:rsidRDefault="001F52D9" w:rsidP="00FA2CA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Onset time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073E" w14:textId="7945E8B8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median (IQR)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B9C7" w14:textId="09FDDB0D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224 (84–445)</w:t>
            </w:r>
          </w:p>
        </w:tc>
      </w:tr>
      <w:tr w:rsidR="001F52D9" w:rsidRPr="0080320B" w14:paraId="532E9CD6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2470" w14:textId="61C7A69E" w:rsidR="001F52D9" w:rsidRPr="0080320B" w:rsidRDefault="001F52D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  <w:r w:rsidRPr="00DE2B3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dverse events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B062" w14:textId="42D4452B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7552" w14:textId="646E4CE0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F52D9" w:rsidRPr="0080320B" w14:paraId="18EDFEC4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939C" w14:textId="7CB52826" w:rsidR="001F52D9" w:rsidRPr="0080320B" w:rsidRDefault="001F52D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Anemia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A7A8" w14:textId="01B1A776" w:rsidR="001F52D9" w:rsidRPr="0080320B" w:rsidRDefault="001F52D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A5A8" w14:textId="434FEF03" w:rsidR="001F52D9" w:rsidRPr="0080320B" w:rsidRDefault="001F52D9" w:rsidP="00E34F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5.6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6E86AA92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6BC8" w14:textId="4CD24399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Creatinine increased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DBE9" w14:textId="39781FEC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1DB0" w14:textId="6C912A57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2.8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0A6E11DF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A7BD" w14:textId="0FAE717D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Diarrhea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CB83" w14:textId="324477C4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2FDC" w14:textId="18124D29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5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13.9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367D4B50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50BC" w14:textId="094CA91F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Dysgeusia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0307" w14:textId="5D00C3E1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0F5D" w14:textId="1126D39F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2.8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771EF183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FE72" w14:textId="08A548EC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Eczema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5911" w14:textId="47EB48CC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D28B" w14:textId="1991374E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8.3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2F64622B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38AE" w14:textId="4D415F88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Enterocolitis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626B" w14:textId="5FFAB3D4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A2C6" w14:textId="73037C2E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756B41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2.8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5B09AD56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D61A" w14:textId="1BEDF08A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Fatigue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6C0D" w14:textId="12319EA6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08F0" w14:textId="67BFF089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5 (</w:t>
            </w:r>
            <w:r w:rsidR="00756B41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13.9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1F12F0DA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A764" w14:textId="5A800555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Increased liver enzymes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776C" w14:textId="7C5976ED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711C" w14:textId="497BB37A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7 (</w:t>
            </w:r>
            <w:r w:rsidR="00756B41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19.4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3719015E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9F15" w14:textId="65B7CC38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Lung infection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B1D6" w14:textId="57227B3A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23FA" w14:textId="29A124E4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5 (</w:t>
            </w:r>
            <w:r w:rsidR="00756B41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13.9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22B1E3AD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3AEE" w14:textId="47BF788F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Myocarditis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96BF" w14:textId="1780DFF1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18DF" w14:textId="261102F1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756B41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2.8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5584C6B1" w14:textId="77777777" w:rsidTr="001F52D9">
        <w:trPr>
          <w:trHeight w:val="87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3453" w14:textId="357F3842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Nausea/Vomiting/Anorexia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0AC7" w14:textId="6C9E0AF3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37BA" w14:textId="75AA8F4B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6 (</w:t>
            </w:r>
            <w:r w:rsidR="00756B41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16.7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412F1D75" w14:textId="77777777" w:rsidTr="00E34F47">
        <w:trPr>
          <w:trHeight w:val="87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5242" w14:textId="3A1C00E7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Thrombocytopenia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A5A3" w14:textId="5F5B6326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3B20" w14:textId="2B4835D8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 (</w:t>
            </w:r>
            <w:r w:rsidR="00756B41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5.6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5A112955" w14:textId="77777777" w:rsidTr="00FA2CAB">
        <w:trPr>
          <w:trHeight w:val="87"/>
        </w:trPr>
        <w:tc>
          <w:tcPr>
            <w:tcW w:w="29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9DB75" w14:textId="6A2A0E42" w:rsidR="001F52D9" w:rsidRPr="0080320B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Others</w:t>
            </w:r>
          </w:p>
        </w:tc>
        <w:tc>
          <w:tcPr>
            <w:tcW w:w="146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4FC10" w14:textId="6A71FAA0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0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69C25" w14:textId="0C467437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11 (</w:t>
            </w:r>
            <w:r w:rsidR="00756B41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30.6</w:t>
            </w: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62E56FED" w14:textId="77777777" w:rsidTr="00FA2CAB">
        <w:trPr>
          <w:trHeight w:val="87"/>
        </w:trPr>
        <w:tc>
          <w:tcPr>
            <w:tcW w:w="5812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090A7C" w14:textId="77777777" w:rsidR="001F52D9" w:rsidRPr="0080320B" w:rsidRDefault="001F52D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IQR: interquartile range</w:t>
            </w:r>
          </w:p>
          <w:p w14:paraId="2F0B6319" w14:textId="05E5262B" w:rsidR="001F52D9" w:rsidRPr="0080320B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320B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  <w:r>
              <w:t xml:space="preserve"> </w:t>
            </w:r>
            <w:r w:rsidRPr="003E5E2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Since some cases experienced multiple adverse events that led to treatment discontinuation, the total does not add up to 100%.</w:t>
            </w:r>
          </w:p>
        </w:tc>
      </w:tr>
    </w:tbl>
    <w:p w14:paraId="13D6D374" w14:textId="337AD1D2" w:rsidR="0043133A" w:rsidRPr="0080320B" w:rsidRDefault="0043133A" w:rsidP="0094208B">
      <w:pPr>
        <w:widowControl/>
        <w:shd w:val="clear" w:color="auto" w:fill="FFFFFF"/>
        <w:jc w:val="left"/>
        <w:rPr>
          <w:rFonts w:ascii="Times New Roman" w:eastAsia="ＭＳ ゴシック" w:hAnsi="Times New Roman" w:cs="Times New Roman"/>
          <w:b/>
          <w:bCs/>
          <w:color w:val="000000" w:themeColor="text1"/>
          <w:kern w:val="0"/>
          <w:szCs w:val="21"/>
        </w:rPr>
      </w:pPr>
    </w:p>
    <w:p w14:paraId="09D0467A" w14:textId="1573513E" w:rsidR="0080320B" w:rsidRDefault="0080320B">
      <w:pPr>
        <w:widowControl/>
        <w:jc w:val="left"/>
        <w:rPr>
          <w:rFonts w:ascii="Times New Roman" w:eastAsia="ＭＳ ゴシック" w:hAnsi="Times New Roman" w:cs="Times New Roman"/>
          <w:b/>
          <w:bCs/>
          <w:color w:val="000000" w:themeColor="text1"/>
          <w:kern w:val="0"/>
          <w:szCs w:val="2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  <w:kern w:val="0"/>
          <w:szCs w:val="21"/>
        </w:rPr>
        <w:br w:type="page"/>
      </w:r>
    </w:p>
    <w:tbl>
      <w:tblPr>
        <w:tblW w:w="581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1417"/>
      </w:tblGrid>
      <w:tr w:rsidR="0043133A" w:rsidRPr="0080320B" w14:paraId="3870FDE7" w14:textId="77777777" w:rsidTr="00E34F47">
        <w:trPr>
          <w:trHeight w:val="87"/>
        </w:trPr>
        <w:tc>
          <w:tcPr>
            <w:tcW w:w="581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62834" w14:textId="42F5FE56" w:rsidR="0043133A" w:rsidRPr="00506A37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bookmarkStart w:id="1" w:name="_Hlk163237136"/>
            <w:r w:rsidRPr="00E34F47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lastRenderedPageBreak/>
              <w:t>Table S2.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Details of adverse events leading to abemaciclibtemporary suspension or dose reduction</w:t>
            </w:r>
          </w:p>
        </w:tc>
      </w:tr>
      <w:tr w:rsidR="00506A37" w:rsidRPr="0080320B" w14:paraId="3EDF9262" w14:textId="77777777" w:rsidTr="00E34F47">
        <w:trPr>
          <w:trHeight w:val="77"/>
        </w:trPr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94FEE" w14:textId="77777777" w:rsidR="0043133A" w:rsidRPr="00506A37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Characteristics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C5A38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Statistics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DDA62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Overall</w:t>
            </w:r>
          </w:p>
        </w:tc>
      </w:tr>
      <w:tr w:rsidR="00506A37" w:rsidRPr="0080320B" w14:paraId="027A0343" w14:textId="77777777" w:rsidTr="00E34F47">
        <w:trPr>
          <w:trHeight w:val="77"/>
        </w:trPr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8D97" w14:textId="77777777" w:rsidR="0043133A" w:rsidRPr="00506A37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Patients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95CC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98F0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86 (100)</w:t>
            </w:r>
          </w:p>
        </w:tc>
      </w:tr>
      <w:tr w:rsidR="00506A37" w:rsidRPr="0080320B" w14:paraId="11092F4D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CD2D" w14:textId="77777777" w:rsidR="0043133A" w:rsidRPr="00506A37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Severity of adverse events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F4CB" w14:textId="77777777" w:rsidR="0043133A" w:rsidRPr="00506A37" w:rsidRDefault="0043133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D822" w14:textId="77777777" w:rsidR="0043133A" w:rsidRPr="00506A37" w:rsidRDefault="004313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506A37" w:rsidRPr="0080320B" w14:paraId="0EC0F5DB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5120" w14:textId="345266C2" w:rsidR="0043133A" w:rsidRPr="00506A37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Grade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07C9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9355" w14:textId="722B045A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1.2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506A37" w:rsidRPr="0080320B" w14:paraId="6D00242B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7B19" w14:textId="583CFFB6" w:rsidR="0043133A" w:rsidRPr="00506A37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Grade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2BD4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0AE7" w14:textId="7752EC19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42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48.8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506A37" w:rsidRPr="0080320B" w14:paraId="78A1BE42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872C" w14:textId="372ABDC9" w:rsidR="0043133A" w:rsidRPr="00506A37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Grade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7F12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B872" w14:textId="43388194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50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58.1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506A37" w:rsidRPr="0080320B" w14:paraId="155DE124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E9CD" w14:textId="7DBFAB99" w:rsidR="0043133A" w:rsidRPr="00506A37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Grade 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592E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0F5A" w14:textId="69CFE66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1.2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506A37" w:rsidRPr="0080320B" w14:paraId="4384F7C7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D5B4" w14:textId="3D26F5C8" w:rsidR="0043133A" w:rsidRPr="00506A37" w:rsidRDefault="0043133A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Unknown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3A01" w14:textId="77777777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E326" w14:textId="67C6DCE0" w:rsidR="0043133A" w:rsidRPr="00506A37" w:rsidRDefault="0043133A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1.2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90240A" w:rsidRPr="0080320B" w14:paraId="4887616A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CD511" w14:textId="18B744A5" w:rsidR="0090240A" w:rsidRPr="00506A37" w:rsidRDefault="0090240A" w:rsidP="0090240A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All grade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C836" w14:textId="49D128D6" w:rsidR="0090240A" w:rsidRPr="00506A37" w:rsidRDefault="0090240A" w:rsidP="0090240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B40E" w14:textId="7F127EC3" w:rsidR="0090240A" w:rsidRPr="00506A37" w:rsidRDefault="0090240A" w:rsidP="0090240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95 (1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0)</w:t>
            </w:r>
          </w:p>
        </w:tc>
      </w:tr>
      <w:tr w:rsidR="001F52D9" w:rsidRPr="0080320B" w14:paraId="2201DDE7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785D" w14:textId="73309691" w:rsidR="001F52D9" w:rsidRPr="00506A37" w:rsidRDefault="001F52D9" w:rsidP="00FA2CA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Onset time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7747" w14:textId="2A0D3A3A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median (IQR)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C36D" w14:textId="587F9F28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45 (21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–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224)</w:t>
            </w:r>
          </w:p>
        </w:tc>
      </w:tr>
      <w:tr w:rsidR="001F52D9" w:rsidRPr="0080320B" w14:paraId="38AB7D96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AE53" w14:textId="3309A470" w:rsidR="001F52D9" w:rsidRPr="00506A37" w:rsidRDefault="001F52D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DE2B3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Adverse events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83F6" w14:textId="13F62D8A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5E18" w14:textId="4E152BE8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F52D9" w:rsidRPr="0080320B" w14:paraId="5DFE879B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A62E" w14:textId="0F2A3737" w:rsidR="001F52D9" w:rsidRPr="00506A37" w:rsidRDefault="001F52D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Anemia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FF84" w14:textId="598DA89E" w:rsidR="001F52D9" w:rsidRPr="00506A37" w:rsidRDefault="001F52D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2566" w14:textId="531466F3" w:rsidR="001F52D9" w:rsidRPr="00506A37" w:rsidRDefault="001F52D9" w:rsidP="00E34F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2.3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72C23723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1F14" w14:textId="6194F8E5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Creatinine increased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E69B" w14:textId="2B1D40B6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A5D2" w14:textId="50BE4F7E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1.2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3E959C62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2F5B" w14:textId="43781479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Diarrhea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706E" w14:textId="70B62BCA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F28C" w14:textId="2FFC7F19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30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34.9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146DB4D6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25EF" w14:textId="73C9CF50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Eczema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FC7F" w14:textId="20231452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503B" w14:textId="04A4B242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3.5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06269BBF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4192" w14:textId="36411CCA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Enterocolitis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50FB" w14:textId="7AFA4539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B04E" w14:textId="3D574F17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1.2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51CB5DF3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A829" w14:textId="74689A86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Fatigue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E219" w14:textId="6BFCEB4E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8B36" w14:textId="5981F946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4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4.7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1D9A7C12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0A20" w14:textId="74FC767F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Increased liver enzymes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0EBF" w14:textId="145AED29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73CE" w14:textId="6A44DD0D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5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5.8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68BC0B3A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8BB7" w14:textId="2E3805FA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Lung infection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C8C5" w14:textId="364A09AF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E683" w14:textId="6EE127C4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2.3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1D77745C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8F88" w14:textId="42F5628E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Myocarditis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179D" w14:textId="5AD2AB04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DF9E" w14:textId="4EBF878F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1.2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56350DC0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BD99" w14:textId="5ABF9866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Nausea/Vomiting/Anorexia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57B2" w14:textId="03467054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1B95" w14:textId="24C04E72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4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4.7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7B1B0FD1" w14:textId="77777777" w:rsidTr="001F52D9">
        <w:trPr>
          <w:trHeight w:val="87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6ACC" w14:textId="55B24868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Neutropenia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EB1A" w14:textId="33909B11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19DC" w14:textId="008E288F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41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47.7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17E2E934" w14:textId="77777777" w:rsidTr="00E34F47">
        <w:trPr>
          <w:trHeight w:val="87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D1B7" w14:textId="1D9402B0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Thrombocytopenia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3F02" w14:textId="5237D308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0E4A" w14:textId="68B6B1D1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1.2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5078A338" w14:textId="77777777" w:rsidTr="00FA2CAB">
        <w:trPr>
          <w:trHeight w:val="87"/>
        </w:trPr>
        <w:tc>
          <w:tcPr>
            <w:tcW w:w="297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92BD5" w14:textId="39031CE7" w:rsidR="001F52D9" w:rsidRPr="00506A37" w:rsidRDefault="001F52D9" w:rsidP="00E34F47">
            <w:pPr>
              <w:widowControl/>
              <w:ind w:leftChars="85" w:left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Others</w:t>
            </w:r>
          </w:p>
        </w:tc>
        <w:tc>
          <w:tcPr>
            <w:tcW w:w="141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37036" w14:textId="47788DE1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47566" w14:textId="43D07DC9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18 (</w:t>
            </w:r>
            <w:r w:rsidR="00340BD2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20.9</w:t>
            </w: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1F52D9" w:rsidRPr="0080320B" w14:paraId="083BAD6A" w14:textId="77777777" w:rsidTr="00FA2CAB">
        <w:trPr>
          <w:trHeight w:val="87"/>
        </w:trPr>
        <w:tc>
          <w:tcPr>
            <w:tcW w:w="5812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9FFC1A" w14:textId="77777777" w:rsidR="001F52D9" w:rsidRPr="00506A37" w:rsidRDefault="001F52D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IQR: interquartile range</w:t>
            </w:r>
          </w:p>
          <w:p w14:paraId="5CA3853F" w14:textId="3C974DFB" w:rsidR="001F52D9" w:rsidRPr="00506A37" w:rsidRDefault="001F52D9" w:rsidP="00E34F4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06A3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  <w:r>
              <w:t xml:space="preserve"> </w:t>
            </w:r>
            <w:r w:rsidRPr="003E5E2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Since some cases experienced multiple adverse events that led to treatment discontinuation, the total does not add up to 100%.</w:t>
            </w:r>
          </w:p>
        </w:tc>
      </w:tr>
      <w:bookmarkEnd w:id="1"/>
    </w:tbl>
    <w:p w14:paraId="0121A651" w14:textId="352FB281" w:rsidR="0043133A" w:rsidRPr="0080320B" w:rsidRDefault="0043133A" w:rsidP="0094208B">
      <w:pPr>
        <w:widowControl/>
        <w:shd w:val="clear" w:color="auto" w:fill="FFFFFF"/>
        <w:jc w:val="left"/>
        <w:rPr>
          <w:rFonts w:ascii="Times New Roman" w:eastAsia="ＭＳ ゴシック" w:hAnsi="Times New Roman" w:cs="Times New Roman"/>
          <w:b/>
          <w:bCs/>
          <w:color w:val="000000" w:themeColor="text1"/>
          <w:kern w:val="0"/>
          <w:szCs w:val="21"/>
        </w:rPr>
      </w:pPr>
    </w:p>
    <w:p w14:paraId="01DFD004" w14:textId="1EB3F512" w:rsidR="0080320B" w:rsidRDefault="0080320B">
      <w:pPr>
        <w:widowControl/>
        <w:jc w:val="left"/>
        <w:rPr>
          <w:rFonts w:ascii="Times New Roman" w:eastAsia="ＭＳ ゴシック" w:hAnsi="Times New Roman" w:cs="Times New Roman"/>
          <w:b/>
          <w:bCs/>
          <w:color w:val="000000" w:themeColor="text1"/>
          <w:kern w:val="0"/>
          <w:szCs w:val="2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  <w:kern w:val="0"/>
          <w:szCs w:val="21"/>
        </w:rPr>
        <w:br w:type="page"/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12"/>
        <w:gridCol w:w="858"/>
        <w:gridCol w:w="851"/>
        <w:gridCol w:w="1065"/>
        <w:gridCol w:w="1355"/>
        <w:gridCol w:w="1363"/>
      </w:tblGrid>
      <w:tr w:rsidR="002F3473" w:rsidRPr="001A0DC4" w14:paraId="7CF4D673" w14:textId="39E76607" w:rsidTr="00E34F47">
        <w:trPr>
          <w:trHeight w:val="20"/>
        </w:trPr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51B8F26" w14:textId="6A3F5F41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lastRenderedPageBreak/>
              <w:t xml:space="preserve">Table </w:t>
            </w:r>
            <w:r w:rsidR="0043133A"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S</w:t>
            </w:r>
            <w:r w:rsidR="0043133A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3</w:t>
            </w:r>
            <w:r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.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Hazard ratios from 10,000 bootstrap sample for predictors of dropout from abemaciclib therapy due to any reason.</w:t>
            </w:r>
          </w:p>
        </w:tc>
      </w:tr>
      <w:tr w:rsidR="00232B28" w:rsidRPr="001A0DC4" w14:paraId="16ADE71D" w14:textId="6391288E" w:rsidTr="00E34F4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40657" w14:textId="67CE6E8A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42E83" w14:textId="6F13E715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961E8" w14:textId="716A0B62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F8E50C" w14:textId="39090316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40DCD5" w14:textId="0D69752E" w:rsidR="002F3473" w:rsidRPr="001A0DC4" w:rsidRDefault="002F3473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IQR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3F39B4" w14:textId="050D9604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95%CI</w:t>
            </w:r>
          </w:p>
        </w:tc>
      </w:tr>
      <w:tr w:rsidR="00232B28" w:rsidRPr="001A0DC4" w14:paraId="08626C84" w14:textId="77777777" w:rsidTr="00E34F4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A8E7E6" w14:textId="0AB96B7A" w:rsidR="0010069D" w:rsidRPr="001A0DC4" w:rsidRDefault="002F31EC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Weight (&lt;54 kg)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55606" w14:textId="18B297F2" w:rsidR="0010069D" w:rsidRPr="001A0DC4" w:rsidRDefault="002F31EC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2.100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51D423" w14:textId="4499683F" w:rsidR="0010069D" w:rsidRPr="001A0DC4" w:rsidRDefault="002F31EC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0.565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C43FFC9" w14:textId="67AAB0BA" w:rsidR="0010069D" w:rsidRPr="001A0DC4" w:rsidRDefault="002F31EC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2.015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</w:tcPr>
          <w:p w14:paraId="27B876EC" w14:textId="07ECAE1A" w:rsidR="0010069D" w:rsidRPr="001A0DC4" w:rsidRDefault="002F31EC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1.705–2.412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AB6F859" w14:textId="404D96E9" w:rsidR="0010069D" w:rsidRPr="001A0DC4" w:rsidRDefault="002F31EC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1.226–3.433</w:t>
            </w:r>
          </w:p>
        </w:tc>
      </w:tr>
      <w:tr w:rsidR="00232B28" w:rsidRPr="001A0DC4" w14:paraId="7F9E88D2" w14:textId="034AD340" w:rsidTr="00E34F47">
        <w:trPr>
          <w:trHeight w:val="2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67CBD" w14:textId="637F73E4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Bone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2F49" w14:textId="0F6EABA6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C815" w14:textId="2CCF07E6" w:rsidR="002F3473" w:rsidRPr="001A0DC4" w:rsidRDefault="002F3473" w:rsidP="000F29B7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0.507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A730" w14:textId="101D7A31" w:rsidR="002F3473" w:rsidRPr="001A0DC4" w:rsidRDefault="002F3473" w:rsidP="000F29B7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0F3816" w14:textId="4628F61C" w:rsidR="002F3473" w:rsidRPr="001A0DC4" w:rsidRDefault="002F3473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1.431</w:t>
            </w:r>
            <w:r w:rsidR="002F31EC"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–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5AC3" w14:textId="2B8DE718" w:rsidR="002F3473" w:rsidRPr="001A0DC4" w:rsidRDefault="002F3473" w:rsidP="000F29B7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1.018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–</w:t>
            </w: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2.953</w:t>
            </w:r>
          </w:p>
        </w:tc>
      </w:tr>
      <w:tr w:rsidR="00232B28" w:rsidRPr="001A0DC4" w14:paraId="688D8382" w14:textId="01684263" w:rsidTr="00E34F4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F3CD28" w14:textId="66AB99D9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Hemoglobin (&lt;12.4 g/dL)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1274E3" w14:textId="79ACBDA3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1.966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1AFDF6" w14:textId="63FD2C84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0.577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3351D7C" w14:textId="3AC3D192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1.873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AE75C6" w14:textId="53836125" w:rsidR="002F3473" w:rsidRPr="001A0DC4" w:rsidRDefault="002F3473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1.570</w:t>
            </w:r>
            <w:r w:rsidR="002F31EC"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–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2.257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40F15C7" w14:textId="7DE74175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1.119–3.352</w:t>
            </w:r>
          </w:p>
        </w:tc>
      </w:tr>
      <w:tr w:rsidR="00232B28" w:rsidRPr="001A0DC4" w14:paraId="25E736A5" w14:textId="5C2FB60B" w:rsidTr="00E34F4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FAF476" w14:textId="2BC7191F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Platelet (&lt;220×10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4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/μL)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810B5E" w14:textId="595451B5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9DC6FA" w14:textId="0246F17A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D78182" w14:textId="0E69B805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935DCF" w14:textId="1AF8BC4C" w:rsidR="002F3473" w:rsidRPr="001A0DC4" w:rsidRDefault="002F3473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1.249</w:t>
            </w:r>
            <w:r w:rsidR="002F31EC"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–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ECE87DE" w14:textId="101B783B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0.891–2.508</w:t>
            </w:r>
          </w:p>
        </w:tc>
      </w:tr>
      <w:tr w:rsidR="002F3473" w:rsidRPr="001A0DC4" w14:paraId="1ECA3EA8" w14:textId="77777777" w:rsidTr="00E34F47">
        <w:trPr>
          <w:trHeight w:val="20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21A0542E" w14:textId="7B430E1D" w:rsidR="002F3473" w:rsidRPr="001A0DC4" w:rsidRDefault="002F3473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CI: confidence interval</w:t>
            </w:r>
            <w:r w:rsidR="00603965" w:rsidRPr="00603965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; IQR: interquartile range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; SD: standard deviation</w:t>
            </w:r>
          </w:p>
        </w:tc>
      </w:tr>
    </w:tbl>
    <w:p w14:paraId="1EA7518A" w14:textId="6C43D233" w:rsidR="00146F3E" w:rsidRPr="001A0DC4" w:rsidRDefault="00146F3E" w:rsidP="0094208B">
      <w:pPr>
        <w:widowControl/>
        <w:shd w:val="clear" w:color="auto" w:fill="FFFFFF"/>
        <w:jc w:val="left"/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</w:pPr>
    </w:p>
    <w:p w14:paraId="17A6394C" w14:textId="4F907144" w:rsidR="00433FBE" w:rsidRPr="001A0DC4" w:rsidRDefault="00433FBE">
      <w:pPr>
        <w:widowControl/>
        <w:jc w:val="left"/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</w:pPr>
      <w:r w:rsidRPr="001A0DC4"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  <w:br w:type="page"/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53"/>
        <w:gridCol w:w="870"/>
        <w:gridCol w:w="862"/>
        <w:gridCol w:w="1079"/>
        <w:gridCol w:w="1315"/>
        <w:gridCol w:w="1325"/>
      </w:tblGrid>
      <w:tr w:rsidR="003C3E4E" w:rsidRPr="001A0DC4" w14:paraId="74C6393C" w14:textId="77777777" w:rsidTr="00E34F47">
        <w:trPr>
          <w:trHeight w:val="20"/>
        </w:trPr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073D45" w14:textId="0632FE4A" w:rsidR="003C3E4E" w:rsidRPr="001A0DC4" w:rsidRDefault="003C3E4E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lastRenderedPageBreak/>
              <w:t xml:space="preserve">Table </w:t>
            </w:r>
            <w:r w:rsidR="0043133A"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S</w:t>
            </w:r>
            <w:r w:rsidR="0043133A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4</w:t>
            </w:r>
            <w:r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.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Hazard ratios from subsets generated by </w:t>
            </w:r>
            <w:r w:rsidR="001E7CDE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j</w:t>
            </w:r>
            <w:r w:rsidR="001E7CDE"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ackknife 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resampling for predictors of dropout from abemaciclib therapy due to any reason.</w:t>
            </w:r>
          </w:p>
        </w:tc>
      </w:tr>
      <w:tr w:rsidR="003C3E4E" w:rsidRPr="001A0DC4" w14:paraId="4302CB3E" w14:textId="77777777" w:rsidTr="00E34F4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EA356" w14:textId="77777777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D13DA" w14:textId="77777777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F648A" w14:textId="77777777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10F3E0" w14:textId="77777777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E0A566" w14:textId="6A574FD7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IQR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68A806" w14:textId="104E535C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95%CI</w:t>
            </w:r>
          </w:p>
        </w:tc>
      </w:tr>
      <w:tr w:rsidR="003C3E4E" w:rsidRPr="001A0DC4" w14:paraId="0CB7A71F" w14:textId="77777777" w:rsidTr="00E34F4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D3ED" w14:textId="603A1610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Weight (&lt;54 kg)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1319" w14:textId="1BA47E36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1.963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F846A" w14:textId="2ECE5E6F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0.043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C37CAA6" w14:textId="3E099A25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2505045" w14:textId="09020678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1.932–1.991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3660AC2" w14:textId="3DF5B8A9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1.892–2.053</w:t>
            </w:r>
          </w:p>
        </w:tc>
      </w:tr>
      <w:tr w:rsidR="003C3E4E" w:rsidRPr="001A0DC4" w14:paraId="2D4B315B" w14:textId="77777777" w:rsidTr="00E34F4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004A" w14:textId="16B9EFE2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Bone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F0148" w14:textId="582F3AE9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0FE4C" w14:textId="2309D293" w:rsidR="003C3E4E" w:rsidRPr="001A0DC4" w:rsidRDefault="003C3E4E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88CF6" w14:textId="78CB9169" w:rsidR="003C3E4E" w:rsidRPr="001A0DC4" w:rsidRDefault="003C3E4E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1.698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5ABA" w14:textId="2DBEEA8F" w:rsidR="003C3E4E" w:rsidRPr="001A0DC4" w:rsidRDefault="003C3E4E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1.683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–</w:t>
            </w: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1.749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B406" w14:textId="76346553" w:rsidR="003C3E4E" w:rsidRPr="001A0DC4" w:rsidRDefault="003C3E4E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1.651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–</w:t>
            </w:r>
            <w:r w:rsidRPr="001A0DC4"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  <w:t>1.777</w:t>
            </w:r>
          </w:p>
        </w:tc>
      </w:tr>
      <w:tr w:rsidR="003C3E4E" w:rsidRPr="001A0DC4" w14:paraId="6C74383A" w14:textId="77777777" w:rsidTr="00E34F4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B14E78" w14:textId="2F6D43CC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Hemoglobin (&lt;12.4 g/dL)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1C2657" w14:textId="52C5C4D6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1.849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F79BCB" w14:textId="42681CC5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D207975" w14:textId="25116EF4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1.838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5573D00" w14:textId="103935EF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1.818–1.877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1E07EFC" w14:textId="53201225" w:rsidR="003C3E4E" w:rsidRPr="001A0DC4" w:rsidRDefault="003C3E4E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1.792–1.943</w:t>
            </w:r>
          </w:p>
        </w:tc>
      </w:tr>
      <w:tr w:rsidR="00B167E9" w:rsidRPr="001A0DC4" w14:paraId="2C398D07" w14:textId="77777777" w:rsidTr="00E34F4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1F6C28" w14:textId="670E32DB" w:rsidR="00B167E9" w:rsidRPr="001A0DC4" w:rsidRDefault="00B167E9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Platelet (&lt;220</w:t>
            </w:r>
            <w:r w:rsidR="00232B28" w:rsidRPr="00E34F47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×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10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4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/μL)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850204" w14:textId="33DBC425" w:rsidR="00B167E9" w:rsidRPr="001A0DC4" w:rsidRDefault="00B167E9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AB11DF" w14:textId="0D02A691" w:rsidR="00B167E9" w:rsidRPr="001A0DC4" w:rsidRDefault="00B167E9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D95741" w14:textId="588972CF" w:rsidR="00B167E9" w:rsidRPr="001A0DC4" w:rsidRDefault="00B167E9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F517C6" w14:textId="159F0EA0" w:rsidR="00B167E9" w:rsidRPr="001A0DC4" w:rsidRDefault="00B167E9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1.444–1.492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A9E0BDA" w14:textId="1644EB14" w:rsidR="00B167E9" w:rsidRPr="001A0DC4" w:rsidRDefault="00B167E9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1.417–1.527</w:t>
            </w:r>
          </w:p>
        </w:tc>
      </w:tr>
      <w:tr w:rsidR="003C3E4E" w:rsidRPr="001A0DC4" w14:paraId="0D0E4942" w14:textId="77777777" w:rsidTr="00E34F47">
        <w:trPr>
          <w:trHeight w:val="20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B94EBC" w14:textId="3739A94A" w:rsidR="003C3E4E" w:rsidRPr="001A0DC4" w:rsidRDefault="003C3E4E" w:rsidP="00232B28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CI: confidence interval</w:t>
            </w:r>
            <w:r w:rsidR="00603965" w:rsidRPr="00603965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; IQR: interquartile range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; SD: standard deviation</w:t>
            </w:r>
          </w:p>
        </w:tc>
      </w:tr>
    </w:tbl>
    <w:p w14:paraId="51FB343A" w14:textId="670D0A61" w:rsidR="00D83267" w:rsidRPr="001A0DC4" w:rsidRDefault="00D83267" w:rsidP="0094208B">
      <w:pPr>
        <w:widowControl/>
        <w:shd w:val="clear" w:color="auto" w:fill="FFFFFF"/>
        <w:jc w:val="left"/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</w:pPr>
    </w:p>
    <w:p w14:paraId="63A66F4A" w14:textId="77777777" w:rsidR="00B542BB" w:rsidRDefault="00433FBE">
      <w:pPr>
        <w:widowControl/>
        <w:jc w:val="left"/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</w:pPr>
      <w:r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2729"/>
        <w:gridCol w:w="3344"/>
      </w:tblGrid>
      <w:tr w:rsidR="00B542BB" w:rsidRPr="009E3D29" w14:paraId="713D094E" w14:textId="77777777" w:rsidTr="00715CB9">
        <w:trPr>
          <w:trHeight w:val="20"/>
        </w:trPr>
        <w:tc>
          <w:tcPr>
            <w:tcW w:w="7513" w:type="dxa"/>
            <w:gridSpan w:val="3"/>
            <w:tcBorders>
              <w:bottom w:val="single" w:sz="8" w:space="0" w:color="auto"/>
            </w:tcBorders>
            <w:noWrap/>
          </w:tcPr>
          <w:p w14:paraId="030851F6" w14:textId="74D556EC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7603B1">
              <w:rPr>
                <w:rFonts w:ascii="Segoe UI Semibold" w:hAnsi="Segoe UI Semibold" w:cs="Segoe UI Semibold"/>
                <w:szCs w:val="21"/>
              </w:rPr>
              <w:lastRenderedPageBreak/>
              <w:t>Table S</w:t>
            </w:r>
            <w:r>
              <w:rPr>
                <w:rFonts w:ascii="Segoe UI Semibold" w:hAnsi="Segoe UI Semibold" w:cs="Segoe UI Semibold"/>
                <w:szCs w:val="21"/>
              </w:rPr>
              <w:t>5</w:t>
            </w:r>
            <w:r w:rsidRPr="007603B1">
              <w:rPr>
                <w:rFonts w:ascii="Segoe UI Semibold" w:hAnsi="Segoe UI Semibold" w:cs="Segoe UI Semibold"/>
                <w:szCs w:val="21"/>
              </w:rPr>
              <w:t>.</w:t>
            </w:r>
            <w:r w:rsidRPr="009E3D29">
              <w:rPr>
                <w:rFonts w:ascii="Times New Roman" w:hAnsi="Times New Roman" w:cs="Times New Roman"/>
                <w:szCs w:val="21"/>
              </w:rPr>
              <w:t xml:space="preserve"> Selection of optimal elastic net α parameter based on 10-fold cross-validation error for predictors of dropout from abemaciclib therapy due to any reason.</w:t>
            </w:r>
          </w:p>
        </w:tc>
      </w:tr>
      <w:tr w:rsidR="00B542BB" w:rsidRPr="009E3D29" w14:paraId="38D327EF" w14:textId="77777777" w:rsidTr="00715CB9">
        <w:trPr>
          <w:trHeight w:val="2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D9AE55B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Elastic net α</w:t>
            </w:r>
          </w:p>
        </w:tc>
        <w:tc>
          <w:tcPr>
            <w:tcW w:w="2729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A5DB3BE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Mean cross-validation error</w:t>
            </w:r>
          </w:p>
        </w:tc>
        <w:tc>
          <w:tcPr>
            <w:tcW w:w="334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7C55825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B8464D">
              <w:rPr>
                <w:rFonts w:ascii="Times New Roman" w:hAnsi="Times New Roman" w:cs="Times New Roman"/>
              </w:rPr>
              <w:t>λ for minimum cross-validation error</w:t>
            </w:r>
          </w:p>
        </w:tc>
      </w:tr>
      <w:tr w:rsidR="00B542BB" w:rsidRPr="009E3D29" w14:paraId="2D146FC1" w14:textId="77777777" w:rsidTr="00715CB9">
        <w:trPr>
          <w:trHeight w:val="20"/>
        </w:trPr>
        <w:tc>
          <w:tcPr>
            <w:tcW w:w="1440" w:type="dxa"/>
            <w:tcBorders>
              <w:top w:val="single" w:sz="8" w:space="0" w:color="auto"/>
            </w:tcBorders>
            <w:noWrap/>
            <w:hideMark/>
          </w:tcPr>
          <w:p w14:paraId="17AFC0E9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729" w:type="dxa"/>
            <w:tcBorders>
              <w:top w:val="single" w:sz="8" w:space="0" w:color="auto"/>
            </w:tcBorders>
            <w:noWrap/>
            <w:hideMark/>
          </w:tcPr>
          <w:p w14:paraId="4C887041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9.491</w:t>
            </w:r>
          </w:p>
        </w:tc>
        <w:tc>
          <w:tcPr>
            <w:tcW w:w="3344" w:type="dxa"/>
            <w:tcBorders>
              <w:top w:val="single" w:sz="8" w:space="0" w:color="auto"/>
            </w:tcBorders>
            <w:noWrap/>
            <w:hideMark/>
          </w:tcPr>
          <w:p w14:paraId="29473DA3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1.303</w:t>
            </w:r>
          </w:p>
        </w:tc>
      </w:tr>
      <w:tr w:rsidR="00B542BB" w:rsidRPr="009E3D29" w14:paraId="65560EA6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04101B47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2729" w:type="dxa"/>
            <w:noWrap/>
            <w:hideMark/>
          </w:tcPr>
          <w:p w14:paraId="78F3364D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9.505</w:t>
            </w:r>
          </w:p>
        </w:tc>
        <w:tc>
          <w:tcPr>
            <w:tcW w:w="3344" w:type="dxa"/>
            <w:noWrap/>
            <w:hideMark/>
          </w:tcPr>
          <w:p w14:paraId="25771B11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0.538</w:t>
            </w:r>
          </w:p>
        </w:tc>
      </w:tr>
      <w:tr w:rsidR="00B542BB" w:rsidRPr="009E3D29" w14:paraId="4BDB760A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317CEE57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0.2</w:t>
            </w:r>
          </w:p>
        </w:tc>
        <w:tc>
          <w:tcPr>
            <w:tcW w:w="2729" w:type="dxa"/>
            <w:noWrap/>
            <w:hideMark/>
          </w:tcPr>
          <w:p w14:paraId="20D058FF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9.479</w:t>
            </w:r>
          </w:p>
        </w:tc>
        <w:tc>
          <w:tcPr>
            <w:tcW w:w="3344" w:type="dxa"/>
            <w:noWrap/>
            <w:hideMark/>
          </w:tcPr>
          <w:p w14:paraId="73F2FCDC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0.391</w:t>
            </w:r>
          </w:p>
        </w:tc>
      </w:tr>
      <w:tr w:rsidR="00B542BB" w:rsidRPr="009E3D29" w14:paraId="19E233A8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3D4C29AF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2729" w:type="dxa"/>
            <w:noWrap/>
            <w:hideMark/>
          </w:tcPr>
          <w:p w14:paraId="2DE8066D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9.489</w:t>
            </w:r>
          </w:p>
        </w:tc>
        <w:tc>
          <w:tcPr>
            <w:tcW w:w="3344" w:type="dxa"/>
            <w:noWrap/>
            <w:hideMark/>
          </w:tcPr>
          <w:p w14:paraId="394B53FF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0.237</w:t>
            </w:r>
          </w:p>
        </w:tc>
      </w:tr>
      <w:tr w:rsidR="00B542BB" w:rsidRPr="009E3D29" w14:paraId="108AC78F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15E47B97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2729" w:type="dxa"/>
            <w:noWrap/>
            <w:hideMark/>
          </w:tcPr>
          <w:p w14:paraId="7966153C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9.496</w:t>
            </w:r>
          </w:p>
        </w:tc>
        <w:tc>
          <w:tcPr>
            <w:tcW w:w="3344" w:type="dxa"/>
            <w:noWrap/>
            <w:hideMark/>
          </w:tcPr>
          <w:p w14:paraId="5C49A6A4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0.178</w:t>
            </w:r>
          </w:p>
        </w:tc>
      </w:tr>
      <w:tr w:rsidR="00B542BB" w:rsidRPr="009E3D29" w14:paraId="4FA7A7FB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37167498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2729" w:type="dxa"/>
            <w:noWrap/>
            <w:hideMark/>
          </w:tcPr>
          <w:p w14:paraId="7383B52C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9.477</w:t>
            </w:r>
          </w:p>
        </w:tc>
        <w:tc>
          <w:tcPr>
            <w:tcW w:w="3344" w:type="dxa"/>
            <w:noWrap/>
            <w:hideMark/>
          </w:tcPr>
          <w:p w14:paraId="1ECA3D8A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0.142</w:t>
            </w:r>
          </w:p>
        </w:tc>
      </w:tr>
      <w:tr w:rsidR="00B542BB" w:rsidRPr="009E3D29" w14:paraId="78ADE492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6DE421A5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2729" w:type="dxa"/>
            <w:noWrap/>
            <w:hideMark/>
          </w:tcPr>
          <w:p w14:paraId="63EBB27F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9.473</w:t>
            </w:r>
          </w:p>
        </w:tc>
        <w:tc>
          <w:tcPr>
            <w:tcW w:w="3344" w:type="dxa"/>
            <w:noWrap/>
            <w:hideMark/>
          </w:tcPr>
          <w:p w14:paraId="642BA034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0.13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B542BB" w:rsidRPr="009E3D29" w14:paraId="7C851E14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4226B4A4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0.7</w:t>
            </w:r>
          </w:p>
        </w:tc>
        <w:tc>
          <w:tcPr>
            <w:tcW w:w="2729" w:type="dxa"/>
            <w:noWrap/>
            <w:hideMark/>
          </w:tcPr>
          <w:p w14:paraId="61ECDE4E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9.458</w:t>
            </w:r>
          </w:p>
        </w:tc>
        <w:tc>
          <w:tcPr>
            <w:tcW w:w="3344" w:type="dxa"/>
            <w:noWrap/>
            <w:hideMark/>
          </w:tcPr>
          <w:p w14:paraId="5719314C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0.112</w:t>
            </w:r>
          </w:p>
        </w:tc>
      </w:tr>
      <w:tr w:rsidR="00B542BB" w:rsidRPr="009E3D29" w14:paraId="68A28642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19DFCD92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2729" w:type="dxa"/>
            <w:noWrap/>
            <w:hideMark/>
          </w:tcPr>
          <w:p w14:paraId="39DE0785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9.472</w:t>
            </w:r>
          </w:p>
        </w:tc>
        <w:tc>
          <w:tcPr>
            <w:tcW w:w="3344" w:type="dxa"/>
            <w:noWrap/>
            <w:hideMark/>
          </w:tcPr>
          <w:p w14:paraId="15D35CF9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0.107</w:t>
            </w:r>
          </w:p>
        </w:tc>
      </w:tr>
      <w:tr w:rsidR="00B542BB" w:rsidRPr="009E3D29" w14:paraId="7C958DED" w14:textId="77777777" w:rsidTr="00715CB9">
        <w:trPr>
          <w:trHeight w:val="20"/>
        </w:trPr>
        <w:tc>
          <w:tcPr>
            <w:tcW w:w="1440" w:type="dxa"/>
            <w:noWrap/>
            <w:hideMark/>
          </w:tcPr>
          <w:p w14:paraId="3E058EF5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0.9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729" w:type="dxa"/>
            <w:noWrap/>
            <w:hideMark/>
          </w:tcPr>
          <w:p w14:paraId="764A25F1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9.432</w:t>
            </w:r>
          </w:p>
        </w:tc>
        <w:tc>
          <w:tcPr>
            <w:tcW w:w="3344" w:type="dxa"/>
            <w:noWrap/>
            <w:hideMark/>
          </w:tcPr>
          <w:p w14:paraId="159E7FB2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0.095</w:t>
            </w:r>
          </w:p>
        </w:tc>
      </w:tr>
      <w:tr w:rsidR="00B542BB" w:rsidRPr="009E3D29" w14:paraId="6BADD401" w14:textId="77777777" w:rsidTr="00715CB9">
        <w:trPr>
          <w:trHeight w:val="20"/>
        </w:trPr>
        <w:tc>
          <w:tcPr>
            <w:tcW w:w="1440" w:type="dxa"/>
            <w:tcBorders>
              <w:bottom w:val="single" w:sz="8" w:space="0" w:color="auto"/>
            </w:tcBorders>
            <w:noWrap/>
            <w:hideMark/>
          </w:tcPr>
          <w:p w14:paraId="1072BB21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29" w:type="dxa"/>
            <w:tcBorders>
              <w:bottom w:val="single" w:sz="8" w:space="0" w:color="auto"/>
            </w:tcBorders>
            <w:noWrap/>
            <w:hideMark/>
          </w:tcPr>
          <w:p w14:paraId="1C81A88C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9.565</w:t>
            </w:r>
          </w:p>
        </w:tc>
        <w:tc>
          <w:tcPr>
            <w:tcW w:w="3344" w:type="dxa"/>
            <w:tcBorders>
              <w:bottom w:val="single" w:sz="8" w:space="0" w:color="auto"/>
            </w:tcBorders>
            <w:noWrap/>
            <w:hideMark/>
          </w:tcPr>
          <w:p w14:paraId="352BC83E" w14:textId="77777777" w:rsidR="00B542BB" w:rsidRPr="009E3D29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</w:rPr>
              <w:t>0.094</w:t>
            </w:r>
          </w:p>
        </w:tc>
      </w:tr>
    </w:tbl>
    <w:p w14:paraId="06AB1045" w14:textId="77777777" w:rsidR="00B542BB" w:rsidRPr="00DF5DC3" w:rsidRDefault="00B542BB" w:rsidP="00B542BB">
      <w:pPr>
        <w:snapToGrid w:val="0"/>
        <w:rPr>
          <w:rFonts w:ascii="Times New Roman" w:hAnsi="Times New Roman" w:cs="Times New Roman"/>
        </w:rPr>
      </w:pPr>
      <w:r w:rsidRPr="00DF5DC3">
        <w:rPr>
          <w:rFonts w:ascii="Times New Roman" w:hAnsi="Times New Roman" w:cs="Times New Roman"/>
        </w:rPr>
        <w:t xml:space="preserve">*: </w:t>
      </w:r>
      <w:r>
        <w:rPr>
          <w:rFonts w:ascii="Times New Roman" w:hAnsi="Times New Roman" w:cs="Times New Roman"/>
        </w:rPr>
        <w:t>O</w:t>
      </w:r>
      <w:r w:rsidRPr="00DF5DC3">
        <w:rPr>
          <w:rFonts w:ascii="Times New Roman" w:hAnsi="Times New Roman" w:cs="Times New Roman"/>
        </w:rPr>
        <w:t>ptimal α</w:t>
      </w:r>
    </w:p>
    <w:p w14:paraId="6B9BDBBD" w14:textId="77777777" w:rsidR="00B542BB" w:rsidRPr="00DF5DC3" w:rsidRDefault="00B542BB" w:rsidP="00B542BB">
      <w:pPr>
        <w:snapToGrid w:val="0"/>
        <w:rPr>
          <w:rFonts w:ascii="Times New Roman" w:hAnsi="Times New Roman" w:cs="Times New Roman"/>
        </w:rPr>
      </w:pPr>
    </w:p>
    <w:p w14:paraId="5549D619" w14:textId="77777777" w:rsidR="00B542BB" w:rsidRDefault="00B542BB" w:rsidP="00B542BB">
      <w:pPr>
        <w:widowControl/>
        <w:snapToGrid w:val="0"/>
        <w:jc w:val="left"/>
      </w:pPr>
      <w:r>
        <w:br w:type="page"/>
      </w:r>
    </w:p>
    <w:tbl>
      <w:tblPr>
        <w:tblStyle w:val="af2"/>
        <w:tblW w:w="7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1337"/>
        <w:gridCol w:w="1360"/>
      </w:tblGrid>
      <w:tr w:rsidR="00B542BB" w:rsidRPr="00080BC3" w14:paraId="0C50DB4E" w14:textId="77777777" w:rsidTr="00715CB9">
        <w:trPr>
          <w:trHeight w:val="20"/>
        </w:trPr>
        <w:tc>
          <w:tcPr>
            <w:tcW w:w="7508" w:type="dxa"/>
            <w:gridSpan w:val="3"/>
            <w:tcBorders>
              <w:bottom w:val="single" w:sz="8" w:space="0" w:color="auto"/>
            </w:tcBorders>
            <w:noWrap/>
          </w:tcPr>
          <w:p w14:paraId="0CA7616A" w14:textId="3774969E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7603B1">
              <w:rPr>
                <w:rFonts w:ascii="Segoe UI Semibold" w:hAnsi="Segoe UI Semibold" w:cs="Segoe UI Semibold"/>
                <w:szCs w:val="21"/>
              </w:rPr>
              <w:lastRenderedPageBreak/>
              <w:t>Table S</w:t>
            </w:r>
            <w:r>
              <w:rPr>
                <w:rFonts w:ascii="Segoe UI Semibold" w:hAnsi="Segoe UI Semibold" w:cs="Segoe UI Semibold"/>
                <w:szCs w:val="21"/>
              </w:rPr>
              <w:t>6</w:t>
            </w:r>
            <w:r w:rsidRPr="007603B1">
              <w:rPr>
                <w:rFonts w:ascii="Segoe UI Semibold" w:hAnsi="Segoe UI Semibold" w:cs="Segoe UI Semibold"/>
                <w:szCs w:val="21"/>
              </w:rPr>
              <w:t>.</w:t>
            </w:r>
            <w:r w:rsidRPr="00080BC3">
              <w:rPr>
                <w:rFonts w:ascii="Times New Roman" w:hAnsi="Times New Roman" w:cs="Times New Roman"/>
                <w:szCs w:val="21"/>
              </w:rPr>
              <w:t xml:space="preserve"> Elastic net-regularized Cox regression for predictors of dropout from abemaciclib therapy due to any reason.</w:t>
            </w:r>
          </w:p>
        </w:tc>
      </w:tr>
      <w:tr w:rsidR="00B542BB" w:rsidRPr="00080BC3" w14:paraId="10715465" w14:textId="77777777" w:rsidTr="00715CB9">
        <w:trPr>
          <w:trHeight w:val="20"/>
        </w:trPr>
        <w:tc>
          <w:tcPr>
            <w:tcW w:w="481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4F9F0DE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133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39A2A99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Coefficient</w:t>
            </w:r>
            <w:r w:rsidRPr="001F3545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C610107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Hazard ratio</w:t>
            </w:r>
            <w:r w:rsidRPr="001F3545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B542BB" w:rsidRPr="00080BC3" w14:paraId="4CC7B878" w14:textId="77777777" w:rsidTr="00715CB9">
        <w:trPr>
          <w:trHeight w:val="20"/>
        </w:trPr>
        <w:tc>
          <w:tcPr>
            <w:tcW w:w="481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6BF5AEA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Age (&gt;61years)</w:t>
            </w:r>
          </w:p>
        </w:tc>
        <w:tc>
          <w:tcPr>
            <w:tcW w:w="1337" w:type="dxa"/>
            <w:tcBorders>
              <w:top w:val="single" w:sz="8" w:space="0" w:color="auto"/>
            </w:tcBorders>
            <w:noWrap/>
            <w:hideMark/>
          </w:tcPr>
          <w:p w14:paraId="560FB400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noWrap/>
            <w:hideMark/>
          </w:tcPr>
          <w:p w14:paraId="33793A8B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3B92992A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24FCA27F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Height (&lt;1.56 m)</w:t>
            </w:r>
          </w:p>
        </w:tc>
        <w:tc>
          <w:tcPr>
            <w:tcW w:w="1337" w:type="dxa"/>
            <w:noWrap/>
            <w:hideMark/>
          </w:tcPr>
          <w:p w14:paraId="0AF29FE2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8EC47FE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0BBF20BF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020ABB73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Weight (&lt;54 kg)</w:t>
            </w:r>
          </w:p>
        </w:tc>
        <w:tc>
          <w:tcPr>
            <w:tcW w:w="1337" w:type="dxa"/>
            <w:noWrap/>
            <w:hideMark/>
          </w:tcPr>
          <w:p w14:paraId="70C5E06C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0.276</w:t>
            </w:r>
          </w:p>
        </w:tc>
        <w:tc>
          <w:tcPr>
            <w:tcW w:w="1360" w:type="dxa"/>
            <w:noWrap/>
            <w:hideMark/>
          </w:tcPr>
          <w:p w14:paraId="723F9189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1.318</w:t>
            </w:r>
          </w:p>
        </w:tc>
      </w:tr>
      <w:tr w:rsidR="00B542BB" w:rsidRPr="00080BC3" w14:paraId="1F07E78F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3E57E91F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Body mass index (&lt;22.06 kg/m</w:t>
            </w: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noWrap/>
            <w:hideMark/>
          </w:tcPr>
          <w:p w14:paraId="4D972AC5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3B509F9C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50A37C88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0D4B2228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Bone metastasis</w:t>
            </w:r>
          </w:p>
        </w:tc>
        <w:tc>
          <w:tcPr>
            <w:tcW w:w="1337" w:type="dxa"/>
            <w:noWrap/>
            <w:hideMark/>
          </w:tcPr>
          <w:p w14:paraId="166A1DC5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0.229</w:t>
            </w:r>
          </w:p>
        </w:tc>
        <w:tc>
          <w:tcPr>
            <w:tcW w:w="1360" w:type="dxa"/>
            <w:noWrap/>
            <w:hideMark/>
          </w:tcPr>
          <w:p w14:paraId="0004BBC1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1.258</w:t>
            </w:r>
          </w:p>
        </w:tc>
      </w:tr>
      <w:tr w:rsidR="00B542BB" w:rsidRPr="00080BC3" w14:paraId="7E123ED1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2AED47B3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Status (Postoperative)</w:t>
            </w:r>
          </w:p>
        </w:tc>
        <w:tc>
          <w:tcPr>
            <w:tcW w:w="1337" w:type="dxa"/>
            <w:noWrap/>
            <w:hideMark/>
          </w:tcPr>
          <w:p w14:paraId="6BE45AA4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327643C2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5FCD3477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1D00D3DC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Number of previous chemotherapy regimens (&gt;1)</w:t>
            </w:r>
          </w:p>
        </w:tc>
        <w:tc>
          <w:tcPr>
            <w:tcW w:w="1337" w:type="dxa"/>
            <w:noWrap/>
            <w:hideMark/>
          </w:tcPr>
          <w:p w14:paraId="43CC632F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305C7C3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16E016CF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5E62B503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Starting dose down (300 mg)</w:t>
            </w:r>
          </w:p>
        </w:tc>
        <w:tc>
          <w:tcPr>
            <w:tcW w:w="1337" w:type="dxa"/>
            <w:noWrap/>
            <w:hideMark/>
          </w:tcPr>
          <w:p w14:paraId="0BC710A1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6ED5B079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44721A40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2DD7B8A0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Hormonal agents used in combination (antiestrogen)</w:t>
            </w:r>
          </w:p>
        </w:tc>
        <w:tc>
          <w:tcPr>
            <w:tcW w:w="1337" w:type="dxa"/>
            <w:noWrap/>
            <w:hideMark/>
          </w:tcPr>
          <w:p w14:paraId="47D29928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754A74DC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5FB1BD00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6865ECAD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Combination with LH-RH agonists (LEU, GOS)</w:t>
            </w:r>
          </w:p>
        </w:tc>
        <w:tc>
          <w:tcPr>
            <w:tcW w:w="1337" w:type="dxa"/>
            <w:noWrap/>
            <w:hideMark/>
          </w:tcPr>
          <w:p w14:paraId="2935AA7A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0AD9C6F1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1DB65D74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40ACA4B5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Combination with radiation</w:t>
            </w:r>
          </w:p>
        </w:tc>
        <w:tc>
          <w:tcPr>
            <w:tcW w:w="1337" w:type="dxa"/>
            <w:noWrap/>
            <w:hideMark/>
          </w:tcPr>
          <w:p w14:paraId="3A378953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7F9BF942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46AA5307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782BE402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Probiotics</w:t>
            </w:r>
          </w:p>
        </w:tc>
        <w:tc>
          <w:tcPr>
            <w:tcW w:w="1337" w:type="dxa"/>
            <w:noWrap/>
            <w:hideMark/>
          </w:tcPr>
          <w:p w14:paraId="46D71BC2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550C535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09715AA6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0F40060B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Antidiarrheal</w:t>
            </w:r>
          </w:p>
        </w:tc>
        <w:tc>
          <w:tcPr>
            <w:tcW w:w="1337" w:type="dxa"/>
            <w:noWrap/>
            <w:hideMark/>
          </w:tcPr>
          <w:p w14:paraId="263486F3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829DF89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055251FC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5CAF378B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Alanine aminotransferase (&gt;16 U/L)</w:t>
            </w:r>
          </w:p>
        </w:tc>
        <w:tc>
          <w:tcPr>
            <w:tcW w:w="1337" w:type="dxa"/>
            <w:noWrap/>
            <w:hideMark/>
          </w:tcPr>
          <w:p w14:paraId="48F2B3E6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21EC67AE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4137476C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421FE6DF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Albumin (&lt;4.1 g/dL)</w:t>
            </w:r>
          </w:p>
        </w:tc>
        <w:tc>
          <w:tcPr>
            <w:tcW w:w="1337" w:type="dxa"/>
            <w:noWrap/>
            <w:hideMark/>
          </w:tcPr>
          <w:p w14:paraId="5CE8C6F0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6924BB6E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3B3F7271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00BBD99F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Aspartate aminotransferase (&gt;23 U/L)</w:t>
            </w:r>
          </w:p>
        </w:tc>
        <w:tc>
          <w:tcPr>
            <w:tcW w:w="1337" w:type="dxa"/>
            <w:noWrap/>
            <w:hideMark/>
          </w:tcPr>
          <w:p w14:paraId="41986501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0E67B2B5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1CF323BC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0C1624BB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Blood urea nitrogen (&gt;13 mg/dL)</w:t>
            </w:r>
          </w:p>
        </w:tc>
        <w:tc>
          <w:tcPr>
            <w:tcW w:w="1337" w:type="dxa"/>
            <w:noWrap/>
            <w:hideMark/>
          </w:tcPr>
          <w:p w14:paraId="488BDEF1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38F4A88E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3CE40BA5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36AE9619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Hemoglobin (</w:t>
            </w:r>
            <w:r w:rsidRPr="0037315F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≤</w:t>
            </w: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12.4 g/dL)</w:t>
            </w:r>
          </w:p>
        </w:tc>
        <w:tc>
          <w:tcPr>
            <w:tcW w:w="1337" w:type="dxa"/>
            <w:noWrap/>
            <w:hideMark/>
          </w:tcPr>
          <w:p w14:paraId="62C11CC3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0.119</w:t>
            </w:r>
          </w:p>
        </w:tc>
        <w:tc>
          <w:tcPr>
            <w:tcW w:w="1360" w:type="dxa"/>
            <w:noWrap/>
            <w:hideMark/>
          </w:tcPr>
          <w:p w14:paraId="25796352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1.127</w:t>
            </w:r>
          </w:p>
        </w:tc>
      </w:tr>
      <w:tr w:rsidR="00B542BB" w:rsidRPr="00080BC3" w14:paraId="2C3C9157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139F7E07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Neutrophil (&lt;2,735 /μL)</w:t>
            </w:r>
          </w:p>
        </w:tc>
        <w:tc>
          <w:tcPr>
            <w:tcW w:w="1337" w:type="dxa"/>
            <w:noWrap/>
            <w:hideMark/>
          </w:tcPr>
          <w:p w14:paraId="68B29826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2683E031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685CD41C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2AA092C5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Platelet (&lt;220×10</w:t>
            </w: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4 </w:t>
            </w: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/μL)</w:t>
            </w:r>
          </w:p>
        </w:tc>
        <w:tc>
          <w:tcPr>
            <w:tcW w:w="1337" w:type="dxa"/>
            <w:noWrap/>
            <w:hideMark/>
          </w:tcPr>
          <w:p w14:paraId="6D2B5313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321EF2FE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7795255F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4C422E35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Red blood cell (&lt;4,000</w:t>
            </w:r>
            <w:r w:rsidRPr="00080BC3">
              <w:rPr>
                <w:rFonts w:ascii="Segoe UI Symbol" w:eastAsia="ＭＳ 明朝" w:hAnsi="Segoe UI Symbol" w:cs="Segoe UI Symbol"/>
                <w:color w:val="000000"/>
                <w:kern w:val="0"/>
                <w:szCs w:val="21"/>
              </w:rPr>
              <w:t>✕</w:t>
            </w: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10</w:t>
            </w: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3 </w:t>
            </w: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/μL)</w:t>
            </w:r>
          </w:p>
        </w:tc>
        <w:tc>
          <w:tcPr>
            <w:tcW w:w="1337" w:type="dxa"/>
            <w:noWrap/>
            <w:hideMark/>
          </w:tcPr>
          <w:p w14:paraId="21F380A5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59B082B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01067673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2FC79FDB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Serum creatinine (&gt;0.65 mg/dL)</w:t>
            </w:r>
          </w:p>
        </w:tc>
        <w:tc>
          <w:tcPr>
            <w:tcW w:w="1337" w:type="dxa"/>
            <w:noWrap/>
            <w:hideMark/>
          </w:tcPr>
          <w:p w14:paraId="184C4F3B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2884687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47FFFBE8" w14:textId="77777777" w:rsidTr="00715CB9">
        <w:trPr>
          <w:trHeight w:val="20"/>
        </w:trPr>
        <w:tc>
          <w:tcPr>
            <w:tcW w:w="4811" w:type="dxa"/>
            <w:noWrap/>
            <w:vAlign w:val="center"/>
            <w:hideMark/>
          </w:tcPr>
          <w:p w14:paraId="6FFABF3D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Total bilirubin (&gt;0.5 mg/dL)</w:t>
            </w:r>
          </w:p>
        </w:tc>
        <w:tc>
          <w:tcPr>
            <w:tcW w:w="1337" w:type="dxa"/>
            <w:noWrap/>
            <w:hideMark/>
          </w:tcPr>
          <w:p w14:paraId="01878079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65863F8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726D33A3" w14:textId="77777777" w:rsidTr="00715CB9">
        <w:trPr>
          <w:trHeight w:val="20"/>
        </w:trPr>
        <w:tc>
          <w:tcPr>
            <w:tcW w:w="481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26FDE47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White blood cell (&lt;4,900 /μL)</w:t>
            </w:r>
          </w:p>
        </w:tc>
        <w:tc>
          <w:tcPr>
            <w:tcW w:w="1337" w:type="dxa"/>
            <w:tcBorders>
              <w:bottom w:val="single" w:sz="8" w:space="0" w:color="auto"/>
            </w:tcBorders>
            <w:noWrap/>
            <w:hideMark/>
          </w:tcPr>
          <w:p w14:paraId="58AF3251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noWrap/>
            <w:hideMark/>
          </w:tcPr>
          <w:p w14:paraId="542A362D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080BC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542BB" w:rsidRPr="00080BC3" w14:paraId="070B7848" w14:textId="77777777" w:rsidTr="00715CB9">
        <w:trPr>
          <w:trHeight w:val="20"/>
        </w:trPr>
        <w:tc>
          <w:tcPr>
            <w:tcW w:w="7508" w:type="dxa"/>
            <w:gridSpan w:val="3"/>
            <w:tcBorders>
              <w:top w:val="single" w:sz="8" w:space="0" w:color="auto"/>
            </w:tcBorders>
            <w:noWrap/>
            <w:vAlign w:val="center"/>
          </w:tcPr>
          <w:p w14:paraId="6262E581" w14:textId="77777777" w:rsidR="00B542BB" w:rsidRPr="00080BC3" w:rsidRDefault="00B542BB" w:rsidP="00715CB9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8C127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GOS: goserelin; LEU: leuprorelin; LH-RH: luteinizing hormone-releasing hormone</w:t>
            </w:r>
          </w:p>
        </w:tc>
      </w:tr>
      <w:tr w:rsidR="00B542BB" w:rsidRPr="00080BC3" w14:paraId="78EE4156" w14:textId="77777777" w:rsidTr="00715CB9">
        <w:trPr>
          <w:trHeight w:val="20"/>
        </w:trPr>
        <w:tc>
          <w:tcPr>
            <w:tcW w:w="7508" w:type="dxa"/>
            <w:gridSpan w:val="3"/>
            <w:noWrap/>
          </w:tcPr>
          <w:p w14:paraId="5E1223A4" w14:textId="77777777" w:rsidR="00B542BB" w:rsidRPr="008C127F" w:rsidRDefault="00B542BB" w:rsidP="00715CB9">
            <w:pPr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r w:rsidRPr="009E3D29">
              <w:rPr>
                <w:rFonts w:ascii="Times New Roman" w:hAnsi="Times New Roman" w:cs="Times New Roman"/>
                <w:szCs w:val="21"/>
              </w:rPr>
              <w:t>Hyperparameter α was set to 0.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9E3D2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6ACE">
              <w:rPr>
                <w:rFonts w:ascii="Times New Roman" w:hAnsi="Times New Roman" w:cs="Times New Roman"/>
                <w:szCs w:val="21"/>
              </w:rPr>
              <w:t xml:space="preserve">and λ was set to 0.1147 </w:t>
            </w:r>
            <w:r w:rsidRPr="009E3D29">
              <w:rPr>
                <w:rFonts w:ascii="Times New Roman" w:hAnsi="Times New Roman" w:cs="Times New Roman"/>
                <w:szCs w:val="21"/>
              </w:rPr>
              <w:t>based on the minimum mean cross-validation error.</w:t>
            </w:r>
          </w:p>
        </w:tc>
      </w:tr>
    </w:tbl>
    <w:p w14:paraId="674D7C9F" w14:textId="77777777" w:rsidR="00B542BB" w:rsidRDefault="00B542BB" w:rsidP="00B542BB">
      <w:pPr>
        <w:snapToGrid w:val="0"/>
      </w:pPr>
    </w:p>
    <w:p w14:paraId="7A54157C" w14:textId="22B2CDAF" w:rsidR="00433FBE" w:rsidRDefault="00B542BB" w:rsidP="00B542BB">
      <w:pPr>
        <w:widowControl/>
        <w:jc w:val="left"/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</w:pPr>
      <w:r>
        <w:br w:type="page"/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98"/>
        <w:gridCol w:w="973"/>
        <w:gridCol w:w="964"/>
        <w:gridCol w:w="1207"/>
        <w:gridCol w:w="1526"/>
        <w:gridCol w:w="1536"/>
      </w:tblGrid>
      <w:tr w:rsidR="00A04E31" w:rsidRPr="001A0DC4" w14:paraId="490E79CD" w14:textId="77777777" w:rsidTr="00E34F47">
        <w:trPr>
          <w:trHeight w:val="20"/>
        </w:trPr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2E22767" w14:textId="6A0BCE12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lastRenderedPageBreak/>
              <w:t xml:space="preserve">Table </w:t>
            </w:r>
            <w:r w:rsidR="00B542BB"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S</w:t>
            </w:r>
            <w:r w:rsidR="00B542BB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7</w:t>
            </w:r>
            <w:r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.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Hazard ratios from 10,000 bootstrap sample for predictors of abemaciclib temporary suspension or dose reduction due to adverse events.</w:t>
            </w:r>
          </w:p>
        </w:tc>
      </w:tr>
      <w:tr w:rsidR="00A04E31" w:rsidRPr="001A0DC4" w14:paraId="1EFE6DFE" w14:textId="77777777" w:rsidTr="00E34F4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39014" w14:textId="77777777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B2A9A" w14:textId="77777777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E3FE4" w14:textId="77777777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A607E3" w14:textId="77777777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91C22F" w14:textId="1C553FAA" w:rsidR="00A04E31" w:rsidRPr="001A0DC4" w:rsidRDefault="00A04E31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IQR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896542" w14:textId="74808596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95%CI</w:t>
            </w:r>
          </w:p>
        </w:tc>
      </w:tr>
      <w:tr w:rsidR="00A04E31" w:rsidRPr="001A0DC4" w14:paraId="416668F5" w14:textId="77777777" w:rsidTr="00E34F4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CE7B06" w14:textId="5477C007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Weight (&lt;54 kg)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524F2E" w14:textId="739A5331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2.091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B43B74" w14:textId="04B83BD9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0.469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E599D44" w14:textId="07554BDA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2.035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</w:tcPr>
          <w:p w14:paraId="738F5D84" w14:textId="54C764D1" w:rsidR="00A04E31" w:rsidRPr="001A0DC4" w:rsidRDefault="00A04E31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</w:t>
            </w:r>
            <w:r w:rsidR="00E143CF"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759–2.373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EF32886" w14:textId="345A6138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1.332–3.165</w:t>
            </w:r>
          </w:p>
        </w:tc>
      </w:tr>
      <w:tr w:rsidR="00A04E31" w:rsidRPr="001A0DC4" w14:paraId="50538EE9" w14:textId="77777777" w:rsidTr="00E34F4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46E31F" w14:textId="6B53CB1D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Antidiarrheal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840B29" w14:textId="6947CEF0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ACD0C7" w14:textId="3E7F2172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D23491" w14:textId="033C0CA8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7D2D85" w14:textId="69EC6BE4" w:rsidR="00A04E31" w:rsidRPr="001A0DC4" w:rsidRDefault="00E143CF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1.569–</w:t>
            </w:r>
            <w:r w:rsidR="00B167E9"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377A17" w14:textId="7343E6BF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1.023–5.0</w:t>
            </w:r>
            <w:r w:rsidR="000F29B7"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92</w:t>
            </w:r>
          </w:p>
        </w:tc>
      </w:tr>
      <w:tr w:rsidR="00A04E31" w:rsidRPr="001A0DC4" w14:paraId="501A6DB8" w14:textId="77777777" w:rsidTr="00E34F47">
        <w:trPr>
          <w:trHeight w:val="20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2AAD2969" w14:textId="5F51579C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CI: confidence interval</w:t>
            </w:r>
            <w:r w:rsidR="00603965" w:rsidRPr="00603965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; IQR: interquartile range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; SD: standard deviation</w:t>
            </w:r>
          </w:p>
        </w:tc>
      </w:tr>
      <w:tr w:rsidR="00A04E31" w:rsidRPr="001A0DC4" w14:paraId="7DBA336D" w14:textId="77777777" w:rsidTr="00E34F47">
        <w:trPr>
          <w:trHeight w:val="20"/>
        </w:trPr>
        <w:tc>
          <w:tcPr>
            <w:tcW w:w="0" w:type="auto"/>
            <w:gridSpan w:val="6"/>
            <w:tcBorders>
              <w:left w:val="nil"/>
              <w:right w:val="nil"/>
            </w:tcBorders>
            <w:shd w:val="clear" w:color="auto" w:fill="auto"/>
          </w:tcPr>
          <w:p w14:paraId="572691F4" w14:textId="13B45FA3" w:rsidR="00A04E31" w:rsidRPr="001A0DC4" w:rsidRDefault="00A04E3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Presented statistics for 9,990 hazard ratios after excluding 10 outliers.</w:t>
            </w:r>
          </w:p>
        </w:tc>
      </w:tr>
    </w:tbl>
    <w:p w14:paraId="0791C37A" w14:textId="06C9259E" w:rsidR="00271975" w:rsidRPr="001A0DC4" w:rsidRDefault="00271975" w:rsidP="0094208B">
      <w:pPr>
        <w:widowControl/>
        <w:shd w:val="clear" w:color="auto" w:fill="FFFFFF"/>
        <w:jc w:val="left"/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</w:pPr>
    </w:p>
    <w:p w14:paraId="6DB4E3B4" w14:textId="4CB96D63" w:rsidR="00433FBE" w:rsidRPr="001A0DC4" w:rsidRDefault="00433FBE">
      <w:pPr>
        <w:widowControl/>
        <w:jc w:val="left"/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</w:pPr>
      <w:r w:rsidRPr="001A0DC4">
        <w:rPr>
          <w:rFonts w:ascii="Times New Roman" w:eastAsia="ＭＳ ゴシック" w:hAnsi="Times New Roman" w:cs="Times New Roman"/>
          <w:color w:val="000000" w:themeColor="text1"/>
          <w:kern w:val="0"/>
          <w:szCs w:val="21"/>
        </w:rPr>
        <w:br w:type="page"/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17"/>
        <w:gridCol w:w="980"/>
        <w:gridCol w:w="971"/>
        <w:gridCol w:w="1216"/>
        <w:gridCol w:w="1505"/>
        <w:gridCol w:w="1515"/>
      </w:tblGrid>
      <w:tr w:rsidR="00104201" w:rsidRPr="001A0DC4" w14:paraId="011296D0" w14:textId="77777777" w:rsidTr="00E34F47">
        <w:trPr>
          <w:trHeight w:val="20"/>
        </w:trPr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09F79DC" w14:textId="2F9803D6" w:rsidR="00104201" w:rsidRPr="001A0DC4" w:rsidRDefault="0010420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lastRenderedPageBreak/>
              <w:t xml:space="preserve">Table </w:t>
            </w:r>
            <w:r w:rsidR="00B542BB"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S</w:t>
            </w:r>
            <w:r w:rsidR="00B542BB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8</w:t>
            </w:r>
            <w:r w:rsidRPr="003D2C90">
              <w:rPr>
                <w:rFonts w:ascii="Segoe UI Semibold" w:eastAsia="Yu Gothic" w:hAnsi="Segoe UI Semibold" w:cs="Segoe UI Semibold"/>
                <w:color w:val="000000"/>
                <w:kern w:val="0"/>
                <w:szCs w:val="21"/>
                <w14:ligatures w14:val="none"/>
              </w:rPr>
              <w:t>.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Hazard ratios from subsets generated by </w:t>
            </w:r>
            <w:r w:rsidR="001E7CDE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j</w:t>
            </w:r>
            <w:r w:rsidR="001E7CDE"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ackknife 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resampling for predictors of abemaciclib temporary suspension or dose reduction due to adverse events.</w:t>
            </w:r>
          </w:p>
        </w:tc>
      </w:tr>
      <w:tr w:rsidR="00B167E9" w:rsidRPr="001A0DC4" w14:paraId="306F0552" w14:textId="77777777" w:rsidTr="00E34F4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04B48" w14:textId="77777777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4E473" w14:textId="77777777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D18D2" w14:textId="77777777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2E12AC" w14:textId="77777777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46FA87" w14:textId="4FB8A578" w:rsidR="00B167E9" w:rsidRPr="001A0DC4" w:rsidRDefault="00B167E9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IQR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48F16EA" w14:textId="2495861E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95%CI</w:t>
            </w:r>
          </w:p>
        </w:tc>
      </w:tr>
      <w:tr w:rsidR="00B167E9" w:rsidRPr="001A0DC4" w14:paraId="63C89309" w14:textId="77777777" w:rsidTr="00E34F4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2BED70" w14:textId="110EB752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Weight (&lt;54 kg)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40A293" w14:textId="14ECF31B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2.022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A9C6C7" w14:textId="12735620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0.038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43BB748" w14:textId="19150C1A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2.012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</w:tcPr>
          <w:p w14:paraId="0DBFF418" w14:textId="66A64C3F" w:rsidR="00B167E9" w:rsidRPr="001A0DC4" w:rsidRDefault="00104201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1.991–2.054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1F309B8" w14:textId="1F7A819A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1.961–2.099</w:t>
            </w:r>
          </w:p>
        </w:tc>
      </w:tr>
      <w:tr w:rsidR="00B167E9" w:rsidRPr="001A0DC4" w14:paraId="2477A7B8" w14:textId="77777777" w:rsidTr="00E34F4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D4BD24" w14:textId="727D3078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Antidiarrheal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68DAF5" w14:textId="2CD06CAA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A4AA6B" w14:textId="1B484B21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2A944C" w14:textId="5345E180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BDB8DA" w14:textId="100D88F9" w:rsidR="00B167E9" w:rsidRPr="001A0DC4" w:rsidRDefault="00104201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1.939–1.967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88281D" w14:textId="39CAC5EA" w:rsidR="00B167E9" w:rsidRPr="001A0DC4" w:rsidRDefault="00B167E9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1.785–2.151</w:t>
            </w:r>
          </w:p>
        </w:tc>
      </w:tr>
      <w:tr w:rsidR="00104201" w:rsidRPr="001A0DC4" w14:paraId="466B15D3" w14:textId="77777777" w:rsidTr="00E34F47">
        <w:trPr>
          <w:trHeight w:val="20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78A0A872" w14:textId="029F5EC8" w:rsidR="00104201" w:rsidRPr="001A0DC4" w:rsidRDefault="00104201" w:rsidP="000F29B7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CI: confidence interval</w:t>
            </w:r>
            <w:r w:rsidR="00603965" w:rsidRPr="00603965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; IQR: interquartile range</w:t>
            </w:r>
            <w:r w:rsidRPr="001A0DC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; SD: standard deviation</w:t>
            </w:r>
          </w:p>
        </w:tc>
      </w:tr>
      <w:bookmarkEnd w:id="0"/>
    </w:tbl>
    <w:p w14:paraId="650C3070" w14:textId="7726BA57" w:rsidR="009E0E00" w:rsidRPr="001A0DC4" w:rsidRDefault="009E0E00">
      <w:pPr>
        <w:rPr>
          <w:rFonts w:ascii="Times New Roman" w:hAnsi="Times New Roman" w:cs="Times New Roman"/>
          <w:b/>
          <w:szCs w:val="21"/>
        </w:rPr>
      </w:pPr>
    </w:p>
    <w:p w14:paraId="4F536C84" w14:textId="0EB43756" w:rsidR="00952E89" w:rsidRPr="001A0DC4" w:rsidRDefault="00952E89" w:rsidP="000F29B7">
      <w:pPr>
        <w:widowControl/>
        <w:jc w:val="left"/>
        <w:rPr>
          <w:rFonts w:ascii="Times New Roman" w:hAnsi="Times New Roman" w:cs="Times New Roman"/>
          <w:bCs/>
          <w:szCs w:val="21"/>
        </w:rPr>
      </w:pPr>
      <w:r w:rsidRPr="001A0DC4">
        <w:rPr>
          <w:rFonts w:ascii="Times New Roman" w:hAnsi="Times New Roman" w:cs="Times New Roman"/>
          <w:bCs/>
          <w:szCs w:val="21"/>
        </w:rPr>
        <w:br w:type="page"/>
      </w:r>
    </w:p>
    <w:p w14:paraId="288461C8" w14:textId="4B6B7787" w:rsidR="001A0DC4" w:rsidRDefault="001A0DC4" w:rsidP="001A0DC4">
      <w:pPr>
        <w:widowControl/>
        <w:snapToGrid w:val="0"/>
        <w:jc w:val="left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2834"/>
        <w:gridCol w:w="3618"/>
      </w:tblGrid>
      <w:tr w:rsidR="001A0DC4" w:rsidRPr="004E203A" w14:paraId="3A038AE3" w14:textId="77777777" w:rsidTr="00E75421">
        <w:trPr>
          <w:trHeight w:val="57"/>
        </w:trPr>
        <w:tc>
          <w:tcPr>
            <w:tcW w:w="7938" w:type="dxa"/>
            <w:gridSpan w:val="3"/>
            <w:tcBorders>
              <w:bottom w:val="single" w:sz="8" w:space="0" w:color="auto"/>
            </w:tcBorders>
            <w:noWrap/>
          </w:tcPr>
          <w:p w14:paraId="79A7EB87" w14:textId="7A80CD2E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7603B1">
              <w:rPr>
                <w:rFonts w:ascii="Segoe UI Semibold" w:hAnsi="Segoe UI Semibold" w:cs="Segoe UI Semibold"/>
              </w:rPr>
              <w:t>Table S</w:t>
            </w:r>
            <w:r w:rsidR="0043133A">
              <w:rPr>
                <w:rFonts w:ascii="Segoe UI Semibold" w:hAnsi="Segoe UI Semibold" w:cs="Segoe UI Semibold"/>
              </w:rPr>
              <w:t>9</w:t>
            </w:r>
            <w:r w:rsidRPr="007603B1">
              <w:rPr>
                <w:rFonts w:ascii="Segoe UI Semibold" w:hAnsi="Segoe UI Semibold" w:cs="Segoe UI Semibold"/>
              </w:rPr>
              <w:t>.</w:t>
            </w:r>
            <w:r w:rsidRPr="004E203A">
              <w:rPr>
                <w:rFonts w:ascii="Times New Roman" w:hAnsi="Times New Roman" w:cs="Times New Roman"/>
              </w:rPr>
              <w:t xml:space="preserve"> Selection of optimal elastic net α parameter based on 10-fold cross-validation error for predictors of abemaciclib temporary suspension or dose reduction due to adverse events.</w:t>
            </w:r>
          </w:p>
        </w:tc>
      </w:tr>
      <w:tr w:rsidR="001A0DC4" w:rsidRPr="004E203A" w14:paraId="7780BEE4" w14:textId="77777777" w:rsidTr="00E75421">
        <w:trPr>
          <w:trHeight w:val="57"/>
        </w:trPr>
        <w:tc>
          <w:tcPr>
            <w:tcW w:w="148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4F3EF39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Elastic net α</w:t>
            </w:r>
          </w:p>
        </w:tc>
        <w:tc>
          <w:tcPr>
            <w:tcW w:w="28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D2D1F7F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Mean cross-validation error</w:t>
            </w:r>
          </w:p>
        </w:tc>
        <w:tc>
          <w:tcPr>
            <w:tcW w:w="361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71E110C" w14:textId="77777777" w:rsidR="001A0DC4" w:rsidRPr="00B8464D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B8464D">
              <w:rPr>
                <w:rFonts w:ascii="Times New Roman" w:hAnsi="Times New Roman" w:cs="Times New Roman"/>
              </w:rPr>
              <w:t>λ for minimum cross-validation error</w:t>
            </w:r>
          </w:p>
        </w:tc>
      </w:tr>
      <w:tr w:rsidR="001A0DC4" w:rsidRPr="004E203A" w14:paraId="375CAD3A" w14:textId="77777777" w:rsidTr="00E75421">
        <w:trPr>
          <w:trHeight w:val="57"/>
        </w:trPr>
        <w:tc>
          <w:tcPr>
            <w:tcW w:w="1486" w:type="dxa"/>
            <w:tcBorders>
              <w:top w:val="single" w:sz="8" w:space="0" w:color="auto"/>
            </w:tcBorders>
            <w:noWrap/>
            <w:hideMark/>
          </w:tcPr>
          <w:p w14:paraId="21282040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tcBorders>
              <w:top w:val="single" w:sz="8" w:space="0" w:color="auto"/>
            </w:tcBorders>
            <w:noWrap/>
            <w:hideMark/>
          </w:tcPr>
          <w:p w14:paraId="1B69EEA0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6.605</w:t>
            </w:r>
          </w:p>
        </w:tc>
        <w:tc>
          <w:tcPr>
            <w:tcW w:w="3618" w:type="dxa"/>
            <w:tcBorders>
              <w:top w:val="single" w:sz="8" w:space="0" w:color="auto"/>
            </w:tcBorders>
            <w:noWrap/>
            <w:hideMark/>
          </w:tcPr>
          <w:p w14:paraId="49F42C84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154.29</w:t>
            </w:r>
          </w:p>
        </w:tc>
      </w:tr>
      <w:tr w:rsidR="001A0DC4" w:rsidRPr="004E203A" w14:paraId="12BDFC51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796E6BC6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834" w:type="dxa"/>
            <w:noWrap/>
            <w:hideMark/>
          </w:tcPr>
          <w:p w14:paraId="1C2985BD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6.534</w:t>
            </w:r>
          </w:p>
        </w:tc>
        <w:tc>
          <w:tcPr>
            <w:tcW w:w="3618" w:type="dxa"/>
            <w:noWrap/>
            <w:hideMark/>
          </w:tcPr>
          <w:p w14:paraId="7FFC7268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0.733</w:t>
            </w:r>
          </w:p>
        </w:tc>
      </w:tr>
      <w:tr w:rsidR="001A0DC4" w:rsidRPr="004E203A" w14:paraId="3EC016C2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1D855EB5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2834" w:type="dxa"/>
            <w:noWrap/>
            <w:hideMark/>
          </w:tcPr>
          <w:p w14:paraId="208F10D6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6.582</w:t>
            </w:r>
          </w:p>
        </w:tc>
        <w:tc>
          <w:tcPr>
            <w:tcW w:w="3618" w:type="dxa"/>
            <w:noWrap/>
            <w:hideMark/>
          </w:tcPr>
          <w:p w14:paraId="2B85955F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0.484</w:t>
            </w:r>
          </w:p>
        </w:tc>
      </w:tr>
      <w:tr w:rsidR="001A0DC4" w:rsidRPr="004E203A" w14:paraId="7678BFA9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6A35E19F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2834" w:type="dxa"/>
            <w:noWrap/>
            <w:hideMark/>
          </w:tcPr>
          <w:p w14:paraId="301D861A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6.539</w:t>
            </w:r>
          </w:p>
        </w:tc>
        <w:tc>
          <w:tcPr>
            <w:tcW w:w="3618" w:type="dxa"/>
            <w:noWrap/>
            <w:hideMark/>
          </w:tcPr>
          <w:p w14:paraId="77AE5827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0.469</w:t>
            </w:r>
          </w:p>
        </w:tc>
      </w:tr>
      <w:tr w:rsidR="001A0DC4" w:rsidRPr="004E203A" w14:paraId="405773DD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115D9B07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2834" w:type="dxa"/>
            <w:noWrap/>
            <w:hideMark/>
          </w:tcPr>
          <w:p w14:paraId="4F110CEC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6.595</w:t>
            </w:r>
          </w:p>
        </w:tc>
        <w:tc>
          <w:tcPr>
            <w:tcW w:w="3618" w:type="dxa"/>
            <w:noWrap/>
            <w:hideMark/>
          </w:tcPr>
          <w:p w14:paraId="5C29881C" w14:textId="75C54354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0.32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A0DC4" w:rsidRPr="004E203A" w14:paraId="14086B48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7604A904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834" w:type="dxa"/>
            <w:noWrap/>
            <w:hideMark/>
          </w:tcPr>
          <w:p w14:paraId="2BD50673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6.554</w:t>
            </w:r>
          </w:p>
        </w:tc>
        <w:tc>
          <w:tcPr>
            <w:tcW w:w="3618" w:type="dxa"/>
            <w:noWrap/>
            <w:hideMark/>
          </w:tcPr>
          <w:p w14:paraId="26653754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0.233</w:t>
            </w:r>
          </w:p>
        </w:tc>
      </w:tr>
      <w:tr w:rsidR="001A0DC4" w:rsidRPr="004E203A" w14:paraId="78A4B99E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220873DD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2834" w:type="dxa"/>
            <w:noWrap/>
            <w:hideMark/>
          </w:tcPr>
          <w:p w14:paraId="39519C6F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6.576</w:t>
            </w:r>
          </w:p>
        </w:tc>
        <w:tc>
          <w:tcPr>
            <w:tcW w:w="3618" w:type="dxa"/>
            <w:noWrap/>
            <w:hideMark/>
          </w:tcPr>
          <w:p w14:paraId="0AEB1C2E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0.234</w:t>
            </w:r>
          </w:p>
        </w:tc>
      </w:tr>
      <w:tr w:rsidR="001A0DC4" w:rsidRPr="004E203A" w14:paraId="4F7794BF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6271E958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34" w:type="dxa"/>
            <w:noWrap/>
            <w:hideMark/>
          </w:tcPr>
          <w:p w14:paraId="4711B40D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6.525</w:t>
            </w:r>
          </w:p>
        </w:tc>
        <w:tc>
          <w:tcPr>
            <w:tcW w:w="3618" w:type="dxa"/>
            <w:noWrap/>
            <w:hideMark/>
          </w:tcPr>
          <w:p w14:paraId="0D3543D2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0.167</w:t>
            </w:r>
          </w:p>
        </w:tc>
      </w:tr>
      <w:tr w:rsidR="001A0DC4" w:rsidRPr="004E203A" w14:paraId="67CCD545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39924BD6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2834" w:type="dxa"/>
            <w:noWrap/>
            <w:hideMark/>
          </w:tcPr>
          <w:p w14:paraId="3C743286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6.556</w:t>
            </w:r>
          </w:p>
        </w:tc>
        <w:tc>
          <w:tcPr>
            <w:tcW w:w="3618" w:type="dxa"/>
            <w:noWrap/>
            <w:hideMark/>
          </w:tcPr>
          <w:p w14:paraId="50C31A17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0.146</w:t>
            </w:r>
          </w:p>
        </w:tc>
      </w:tr>
      <w:tr w:rsidR="001A0DC4" w:rsidRPr="004E203A" w14:paraId="47C4D12B" w14:textId="77777777" w:rsidTr="00E75421">
        <w:trPr>
          <w:trHeight w:val="57"/>
        </w:trPr>
        <w:tc>
          <w:tcPr>
            <w:tcW w:w="1486" w:type="dxa"/>
            <w:noWrap/>
            <w:hideMark/>
          </w:tcPr>
          <w:p w14:paraId="381EAE01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2834" w:type="dxa"/>
            <w:noWrap/>
            <w:hideMark/>
          </w:tcPr>
          <w:p w14:paraId="0C063276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18" w:type="dxa"/>
            <w:noWrap/>
            <w:hideMark/>
          </w:tcPr>
          <w:p w14:paraId="64CA8107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0.118</w:t>
            </w:r>
          </w:p>
        </w:tc>
      </w:tr>
      <w:tr w:rsidR="001A0DC4" w:rsidRPr="004E203A" w14:paraId="736F0B99" w14:textId="77777777" w:rsidTr="00E75421">
        <w:trPr>
          <w:trHeight w:val="57"/>
        </w:trPr>
        <w:tc>
          <w:tcPr>
            <w:tcW w:w="1486" w:type="dxa"/>
            <w:tcBorders>
              <w:bottom w:val="single" w:sz="8" w:space="0" w:color="auto"/>
            </w:tcBorders>
            <w:noWrap/>
            <w:hideMark/>
          </w:tcPr>
          <w:p w14:paraId="6499407A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tcBorders>
              <w:bottom w:val="single" w:sz="8" w:space="0" w:color="auto"/>
            </w:tcBorders>
            <w:noWrap/>
            <w:hideMark/>
          </w:tcPr>
          <w:p w14:paraId="664B6AB3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6.536</w:t>
            </w:r>
          </w:p>
        </w:tc>
        <w:tc>
          <w:tcPr>
            <w:tcW w:w="3618" w:type="dxa"/>
            <w:tcBorders>
              <w:bottom w:val="single" w:sz="8" w:space="0" w:color="auto"/>
            </w:tcBorders>
            <w:noWrap/>
            <w:hideMark/>
          </w:tcPr>
          <w:p w14:paraId="764941D2" w14:textId="77777777" w:rsidR="001A0DC4" w:rsidRPr="004E203A" w:rsidRDefault="001A0DC4" w:rsidP="00E75421">
            <w:pPr>
              <w:snapToGrid w:val="0"/>
              <w:rPr>
                <w:rFonts w:ascii="Times New Roman" w:hAnsi="Times New Roman" w:cs="Times New Roman"/>
              </w:rPr>
            </w:pPr>
            <w:r w:rsidRPr="004E203A">
              <w:rPr>
                <w:rFonts w:ascii="Times New Roman" w:hAnsi="Times New Roman" w:cs="Times New Roman"/>
              </w:rPr>
              <w:t>0.117</w:t>
            </w:r>
          </w:p>
        </w:tc>
      </w:tr>
    </w:tbl>
    <w:p w14:paraId="061CE598" w14:textId="77777777" w:rsidR="001A0DC4" w:rsidRPr="00DF5DC3" w:rsidRDefault="001A0DC4" w:rsidP="001A0DC4">
      <w:pPr>
        <w:snapToGrid w:val="0"/>
        <w:rPr>
          <w:rFonts w:ascii="Times New Roman" w:hAnsi="Times New Roman" w:cs="Times New Roman"/>
        </w:rPr>
      </w:pPr>
      <w:r w:rsidRPr="00DF5DC3">
        <w:rPr>
          <w:rFonts w:ascii="Times New Roman" w:hAnsi="Times New Roman" w:cs="Times New Roman"/>
        </w:rPr>
        <w:t xml:space="preserve">*: </w:t>
      </w:r>
      <w:r>
        <w:rPr>
          <w:rFonts w:ascii="Times New Roman" w:hAnsi="Times New Roman" w:cs="Times New Roman"/>
        </w:rPr>
        <w:t>O</w:t>
      </w:r>
      <w:r w:rsidRPr="00DF5DC3">
        <w:rPr>
          <w:rFonts w:ascii="Times New Roman" w:hAnsi="Times New Roman" w:cs="Times New Roman"/>
        </w:rPr>
        <w:t>ptimal α</w:t>
      </w:r>
    </w:p>
    <w:p w14:paraId="1DA0B92F" w14:textId="77777777" w:rsidR="001A0DC4" w:rsidRDefault="001A0DC4" w:rsidP="001A0DC4">
      <w:pPr>
        <w:snapToGrid w:val="0"/>
      </w:pPr>
    </w:p>
    <w:p w14:paraId="39ED060F" w14:textId="77777777" w:rsidR="001A0DC4" w:rsidRDefault="001A0DC4" w:rsidP="001A0DC4">
      <w:pPr>
        <w:widowControl/>
        <w:snapToGrid w:val="0"/>
        <w:jc w:val="left"/>
      </w:pPr>
      <w:r>
        <w:br w:type="page"/>
      </w:r>
    </w:p>
    <w:tbl>
      <w:tblPr>
        <w:tblStyle w:val="af2"/>
        <w:tblW w:w="7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1219"/>
        <w:gridCol w:w="1398"/>
      </w:tblGrid>
      <w:tr w:rsidR="001A0DC4" w:rsidRPr="00C07D96" w14:paraId="1DD20A94" w14:textId="77777777" w:rsidTr="00E75421">
        <w:trPr>
          <w:trHeight w:val="57"/>
        </w:trPr>
        <w:tc>
          <w:tcPr>
            <w:tcW w:w="7366" w:type="dxa"/>
            <w:gridSpan w:val="3"/>
            <w:tcBorders>
              <w:bottom w:val="single" w:sz="8" w:space="0" w:color="auto"/>
            </w:tcBorders>
            <w:noWrap/>
          </w:tcPr>
          <w:p w14:paraId="550E39F3" w14:textId="20B8EB79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7603B1">
              <w:rPr>
                <w:rFonts w:ascii="Segoe UI Semibold" w:hAnsi="Segoe UI Semibold" w:cs="Segoe UI Semibold"/>
                <w:szCs w:val="21"/>
              </w:rPr>
              <w:lastRenderedPageBreak/>
              <w:t>Table S</w:t>
            </w:r>
            <w:r w:rsidR="0043133A">
              <w:rPr>
                <w:rFonts w:ascii="Segoe UI Semibold" w:hAnsi="Segoe UI Semibold" w:cs="Segoe UI Semibold"/>
                <w:szCs w:val="21"/>
              </w:rPr>
              <w:t>10</w:t>
            </w:r>
            <w:r w:rsidRPr="007603B1">
              <w:rPr>
                <w:rFonts w:ascii="Segoe UI Semibold" w:hAnsi="Segoe UI Semibold" w:cs="Segoe UI Semibold"/>
                <w:szCs w:val="21"/>
              </w:rPr>
              <w:t>.</w:t>
            </w:r>
            <w:r w:rsidRPr="00C07D96">
              <w:rPr>
                <w:rFonts w:ascii="Times New Roman" w:hAnsi="Times New Roman" w:cs="Times New Roman"/>
                <w:szCs w:val="21"/>
              </w:rPr>
              <w:t xml:space="preserve"> Elastic net-regularized Cox regression for predictors of abemaciclib temporary suspension or dose reduction due to adverse events.</w:t>
            </w:r>
          </w:p>
        </w:tc>
      </w:tr>
      <w:tr w:rsidR="001A0DC4" w:rsidRPr="00C07D96" w14:paraId="7F1FC72A" w14:textId="77777777" w:rsidTr="00E75421">
        <w:trPr>
          <w:trHeight w:val="57"/>
        </w:trPr>
        <w:tc>
          <w:tcPr>
            <w:tcW w:w="481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DEC8771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115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614ABF5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Coefficient</w:t>
            </w:r>
            <w:r w:rsidRPr="001F3545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39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215886F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Hazard ratio</w:t>
            </w:r>
            <w:r w:rsidRPr="001F3545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1A0DC4" w:rsidRPr="00C07D96" w14:paraId="318B5C94" w14:textId="77777777" w:rsidTr="00E75421">
        <w:trPr>
          <w:trHeight w:val="57"/>
        </w:trPr>
        <w:tc>
          <w:tcPr>
            <w:tcW w:w="481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12882FC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Age (&gt;61years)</w:t>
            </w:r>
          </w:p>
        </w:tc>
        <w:tc>
          <w:tcPr>
            <w:tcW w:w="1157" w:type="dxa"/>
            <w:tcBorders>
              <w:top w:val="single" w:sz="8" w:space="0" w:color="auto"/>
            </w:tcBorders>
            <w:noWrap/>
            <w:hideMark/>
          </w:tcPr>
          <w:p w14:paraId="0A35A03E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tcBorders>
              <w:top w:val="single" w:sz="8" w:space="0" w:color="auto"/>
            </w:tcBorders>
            <w:noWrap/>
            <w:hideMark/>
          </w:tcPr>
          <w:p w14:paraId="465121D2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13F35A7A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4A6B6F7C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Height (&lt;1.56 m)</w:t>
            </w:r>
          </w:p>
        </w:tc>
        <w:tc>
          <w:tcPr>
            <w:tcW w:w="1157" w:type="dxa"/>
            <w:noWrap/>
            <w:hideMark/>
          </w:tcPr>
          <w:p w14:paraId="16A0BA19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2F100097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1D923739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79E2C7F1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Weight (&lt;54 kg)</w:t>
            </w:r>
          </w:p>
        </w:tc>
        <w:tc>
          <w:tcPr>
            <w:tcW w:w="1157" w:type="dxa"/>
            <w:noWrap/>
            <w:hideMark/>
          </w:tcPr>
          <w:p w14:paraId="0C1D6FA6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0.219</w:t>
            </w:r>
          </w:p>
        </w:tc>
        <w:tc>
          <w:tcPr>
            <w:tcW w:w="1398" w:type="dxa"/>
            <w:noWrap/>
            <w:hideMark/>
          </w:tcPr>
          <w:p w14:paraId="6050F9F6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1.245</w:t>
            </w:r>
          </w:p>
        </w:tc>
      </w:tr>
      <w:tr w:rsidR="001A0DC4" w:rsidRPr="00C07D96" w14:paraId="7BEF6435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0D5D4BEB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Body mass index (&lt;22.06 kg/m</w:t>
            </w: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57" w:type="dxa"/>
            <w:noWrap/>
            <w:hideMark/>
          </w:tcPr>
          <w:p w14:paraId="4F36316A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6D128E71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17E94856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29E43978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Bone metastasis</w:t>
            </w:r>
          </w:p>
        </w:tc>
        <w:tc>
          <w:tcPr>
            <w:tcW w:w="1157" w:type="dxa"/>
            <w:noWrap/>
            <w:hideMark/>
          </w:tcPr>
          <w:p w14:paraId="337D7FF2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70A22819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472DF7BD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6B88CB74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Status (Postoperative)</w:t>
            </w:r>
          </w:p>
        </w:tc>
        <w:tc>
          <w:tcPr>
            <w:tcW w:w="1157" w:type="dxa"/>
            <w:noWrap/>
            <w:hideMark/>
          </w:tcPr>
          <w:p w14:paraId="79F21487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570A74C1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120C46CD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4985EF84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Number of previous chemotherapy regimens (&gt;1)</w:t>
            </w:r>
          </w:p>
        </w:tc>
        <w:tc>
          <w:tcPr>
            <w:tcW w:w="1157" w:type="dxa"/>
            <w:noWrap/>
            <w:hideMark/>
          </w:tcPr>
          <w:p w14:paraId="32427D56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3BCF12AD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53ECD18C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7C04D2AD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Starting dose down (300 mg)</w:t>
            </w:r>
          </w:p>
        </w:tc>
        <w:tc>
          <w:tcPr>
            <w:tcW w:w="1157" w:type="dxa"/>
            <w:noWrap/>
            <w:hideMark/>
          </w:tcPr>
          <w:p w14:paraId="60133D7E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5D2AF459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418DC8B4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3F2FD22F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Hormonal agents used in combination (antiestrogen)</w:t>
            </w:r>
          </w:p>
        </w:tc>
        <w:tc>
          <w:tcPr>
            <w:tcW w:w="1157" w:type="dxa"/>
            <w:noWrap/>
            <w:hideMark/>
          </w:tcPr>
          <w:p w14:paraId="289F2540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7C64C95C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4B9FA8EA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77598C0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Combination with LH-RH agonists (LEU, GOS)</w:t>
            </w:r>
          </w:p>
        </w:tc>
        <w:tc>
          <w:tcPr>
            <w:tcW w:w="1157" w:type="dxa"/>
            <w:noWrap/>
            <w:hideMark/>
          </w:tcPr>
          <w:p w14:paraId="415D3B2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30B284DC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105252D6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471FED4D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Combination with radiation</w:t>
            </w:r>
          </w:p>
        </w:tc>
        <w:tc>
          <w:tcPr>
            <w:tcW w:w="1157" w:type="dxa"/>
            <w:noWrap/>
            <w:hideMark/>
          </w:tcPr>
          <w:p w14:paraId="2EDF8A1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50C0D258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067813E7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41409F8D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Probiotics</w:t>
            </w:r>
          </w:p>
        </w:tc>
        <w:tc>
          <w:tcPr>
            <w:tcW w:w="1157" w:type="dxa"/>
            <w:noWrap/>
            <w:hideMark/>
          </w:tcPr>
          <w:p w14:paraId="6735CCD2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15FF840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1FC7763D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47A029DC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Antidiarrheal</w:t>
            </w:r>
          </w:p>
        </w:tc>
        <w:tc>
          <w:tcPr>
            <w:tcW w:w="1157" w:type="dxa"/>
            <w:noWrap/>
            <w:hideMark/>
          </w:tcPr>
          <w:p w14:paraId="6672A57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5742266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291AEDB0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420FC692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Alanine aminotransferase (&gt;16 U/L)</w:t>
            </w:r>
          </w:p>
        </w:tc>
        <w:tc>
          <w:tcPr>
            <w:tcW w:w="1157" w:type="dxa"/>
            <w:noWrap/>
            <w:hideMark/>
          </w:tcPr>
          <w:p w14:paraId="7241A2A8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5B09FC25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553EE0C4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091D2F0A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Albumin (&lt;4.1 g/dL)</w:t>
            </w:r>
          </w:p>
        </w:tc>
        <w:tc>
          <w:tcPr>
            <w:tcW w:w="1157" w:type="dxa"/>
            <w:noWrap/>
            <w:hideMark/>
          </w:tcPr>
          <w:p w14:paraId="3FA24BA7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503D2846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0C2E2C6A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6841A926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Aspartate aminotransferase (&gt;23 U/L)</w:t>
            </w:r>
          </w:p>
        </w:tc>
        <w:tc>
          <w:tcPr>
            <w:tcW w:w="1157" w:type="dxa"/>
            <w:noWrap/>
            <w:hideMark/>
          </w:tcPr>
          <w:p w14:paraId="3A0310DD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22AAC401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78365AC6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626A8E0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Blood urea nitrogen (&gt;13 mg/dL)</w:t>
            </w:r>
          </w:p>
        </w:tc>
        <w:tc>
          <w:tcPr>
            <w:tcW w:w="1157" w:type="dxa"/>
            <w:noWrap/>
            <w:hideMark/>
          </w:tcPr>
          <w:p w14:paraId="2CD6E91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4BB84B87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7C08F215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58454AE0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Hemoglobin (</w:t>
            </w:r>
            <w:r w:rsidRPr="0037315F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≤</w:t>
            </w: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12.4 g/dL)</w:t>
            </w:r>
          </w:p>
        </w:tc>
        <w:tc>
          <w:tcPr>
            <w:tcW w:w="1157" w:type="dxa"/>
            <w:noWrap/>
            <w:hideMark/>
          </w:tcPr>
          <w:p w14:paraId="75565168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0B7E016A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07EBADA9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7E3C00C4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Neutrophil (&lt;2,735 /μL)</w:t>
            </w:r>
          </w:p>
        </w:tc>
        <w:tc>
          <w:tcPr>
            <w:tcW w:w="1157" w:type="dxa"/>
            <w:noWrap/>
            <w:hideMark/>
          </w:tcPr>
          <w:p w14:paraId="5EF66A32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2E54D7E8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1481328E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7771DFB8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Platelet (&lt;220×10</w:t>
            </w: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4 </w:t>
            </w: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/μL)</w:t>
            </w:r>
          </w:p>
        </w:tc>
        <w:tc>
          <w:tcPr>
            <w:tcW w:w="1157" w:type="dxa"/>
            <w:noWrap/>
            <w:hideMark/>
          </w:tcPr>
          <w:p w14:paraId="66A07FF1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3659222F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5ABE01DA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3B7D1E05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Red blood cell (&lt;4,000</w:t>
            </w:r>
            <w:r w:rsidRPr="00C07D96">
              <w:rPr>
                <w:rFonts w:ascii="Segoe UI Symbol" w:eastAsia="ＭＳ 明朝" w:hAnsi="Segoe UI Symbol" w:cs="Segoe UI Symbol"/>
                <w:color w:val="000000"/>
                <w:kern w:val="0"/>
                <w:szCs w:val="21"/>
              </w:rPr>
              <w:t>✕</w:t>
            </w: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10</w:t>
            </w: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3 </w:t>
            </w: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/μL)</w:t>
            </w:r>
          </w:p>
        </w:tc>
        <w:tc>
          <w:tcPr>
            <w:tcW w:w="1157" w:type="dxa"/>
            <w:noWrap/>
            <w:hideMark/>
          </w:tcPr>
          <w:p w14:paraId="49F574A4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688894B6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61E2A8F2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4659EC13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Serum creatinine (&gt;0.65 mg/dL)</w:t>
            </w:r>
          </w:p>
        </w:tc>
        <w:tc>
          <w:tcPr>
            <w:tcW w:w="1157" w:type="dxa"/>
            <w:noWrap/>
            <w:hideMark/>
          </w:tcPr>
          <w:p w14:paraId="02C2739E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78DA1849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1395814C" w14:textId="77777777" w:rsidTr="00E75421">
        <w:trPr>
          <w:trHeight w:val="57"/>
        </w:trPr>
        <w:tc>
          <w:tcPr>
            <w:tcW w:w="4811" w:type="dxa"/>
            <w:noWrap/>
            <w:vAlign w:val="center"/>
            <w:hideMark/>
          </w:tcPr>
          <w:p w14:paraId="4F784991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Total bilirubin (&gt;0.5 mg/dL)</w:t>
            </w:r>
          </w:p>
        </w:tc>
        <w:tc>
          <w:tcPr>
            <w:tcW w:w="1157" w:type="dxa"/>
            <w:noWrap/>
            <w:hideMark/>
          </w:tcPr>
          <w:p w14:paraId="54AB30F7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noWrap/>
            <w:hideMark/>
          </w:tcPr>
          <w:p w14:paraId="46826625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6336B67B" w14:textId="77777777" w:rsidTr="00E75421">
        <w:trPr>
          <w:trHeight w:val="57"/>
        </w:trPr>
        <w:tc>
          <w:tcPr>
            <w:tcW w:w="481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98DEAA4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White blood cell (&lt;4,900 /μL)</w:t>
            </w:r>
          </w:p>
        </w:tc>
        <w:tc>
          <w:tcPr>
            <w:tcW w:w="1157" w:type="dxa"/>
            <w:tcBorders>
              <w:bottom w:val="single" w:sz="8" w:space="0" w:color="auto"/>
            </w:tcBorders>
            <w:noWrap/>
            <w:hideMark/>
          </w:tcPr>
          <w:p w14:paraId="046F91F7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noWrap/>
            <w:hideMark/>
          </w:tcPr>
          <w:p w14:paraId="473F51EC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C07D96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A0DC4" w:rsidRPr="00C07D96" w14:paraId="2FA62729" w14:textId="77777777" w:rsidTr="00E75421">
        <w:trPr>
          <w:trHeight w:val="57"/>
        </w:trPr>
        <w:tc>
          <w:tcPr>
            <w:tcW w:w="7366" w:type="dxa"/>
            <w:gridSpan w:val="3"/>
            <w:tcBorders>
              <w:top w:val="single" w:sz="8" w:space="0" w:color="auto"/>
            </w:tcBorders>
            <w:noWrap/>
            <w:vAlign w:val="center"/>
          </w:tcPr>
          <w:p w14:paraId="45036E2A" w14:textId="77777777" w:rsidR="001A0DC4" w:rsidRPr="00C07D96" w:rsidRDefault="001A0DC4" w:rsidP="00E75421"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 w:rsidRPr="008C127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GOS: goserelin; LEU: leuprorelin; LH-RH: luteinizing hormone-releasing hormone</w:t>
            </w:r>
          </w:p>
        </w:tc>
      </w:tr>
      <w:tr w:rsidR="001A0DC4" w:rsidRPr="00C07D96" w14:paraId="7030E0E6" w14:textId="77777777" w:rsidTr="00E75421">
        <w:trPr>
          <w:trHeight w:val="57"/>
        </w:trPr>
        <w:tc>
          <w:tcPr>
            <w:tcW w:w="7366" w:type="dxa"/>
            <w:gridSpan w:val="3"/>
            <w:noWrap/>
          </w:tcPr>
          <w:p w14:paraId="14392AEF" w14:textId="77777777" w:rsidR="001A0DC4" w:rsidRPr="008C127F" w:rsidRDefault="001A0DC4" w:rsidP="00E75421">
            <w:pPr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E3D29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r w:rsidRPr="009E3D29">
              <w:rPr>
                <w:rFonts w:ascii="Times New Roman" w:hAnsi="Times New Roman" w:cs="Times New Roman"/>
                <w:szCs w:val="21"/>
              </w:rPr>
              <w:t>Hyperparameter α was set to 0.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9E3D2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6ACE">
              <w:rPr>
                <w:rFonts w:ascii="Times New Roman" w:hAnsi="Times New Roman" w:cs="Times New Roman"/>
                <w:szCs w:val="21"/>
              </w:rPr>
              <w:t>and λ was set to 0.1</w:t>
            </w:r>
            <w:r w:rsidRPr="00B66ACE">
              <w:rPr>
                <w:rFonts w:ascii="Times New Roman" w:hAnsi="Times New Roman" w:cs="Times New Roman" w:hint="eastAsia"/>
                <w:szCs w:val="21"/>
              </w:rPr>
              <w:t>830</w:t>
            </w:r>
            <w:r w:rsidRPr="00B66AC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E3D29">
              <w:rPr>
                <w:rFonts w:ascii="Times New Roman" w:hAnsi="Times New Roman" w:cs="Times New Roman"/>
                <w:szCs w:val="21"/>
              </w:rPr>
              <w:t>based on the minimum mean cross-validation error.</w:t>
            </w:r>
          </w:p>
        </w:tc>
      </w:tr>
    </w:tbl>
    <w:p w14:paraId="1E30BBBC" w14:textId="77777777" w:rsidR="001A0DC4" w:rsidRDefault="001A0DC4" w:rsidP="001A0DC4">
      <w:pPr>
        <w:snapToGrid w:val="0"/>
      </w:pPr>
    </w:p>
    <w:p w14:paraId="4E9EEF97" w14:textId="6C8A4EFC" w:rsidR="001A0DC4" w:rsidRDefault="001A0DC4" w:rsidP="001A0DC4">
      <w:pPr>
        <w:widowControl/>
        <w:snapToGrid w:val="0"/>
        <w:jc w:val="left"/>
      </w:pPr>
    </w:p>
    <w:sectPr w:rsidR="001A0D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464C" w14:textId="77777777" w:rsidR="00343036" w:rsidRDefault="00343036" w:rsidP="009D01A6">
      <w:r>
        <w:separator/>
      </w:r>
    </w:p>
  </w:endnote>
  <w:endnote w:type="continuationSeparator" w:id="0">
    <w:p w14:paraId="792633B0" w14:textId="77777777" w:rsidR="00343036" w:rsidRDefault="00343036" w:rsidP="009D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6233E" w14:textId="77777777" w:rsidR="00343036" w:rsidRDefault="00343036" w:rsidP="009D01A6">
      <w:r>
        <w:separator/>
      </w:r>
    </w:p>
  </w:footnote>
  <w:footnote w:type="continuationSeparator" w:id="0">
    <w:p w14:paraId="5879E8C5" w14:textId="77777777" w:rsidR="00343036" w:rsidRDefault="00343036" w:rsidP="009D0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271E2F"/>
    <w:multiLevelType w:val="hybridMultilevel"/>
    <w:tmpl w:val="5B8C7352"/>
    <w:lvl w:ilvl="0" w:tplc="7228CD2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5915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8B"/>
    <w:rsid w:val="000030B9"/>
    <w:rsid w:val="00003F7A"/>
    <w:rsid w:val="000056B1"/>
    <w:rsid w:val="00014E7C"/>
    <w:rsid w:val="00014FD7"/>
    <w:rsid w:val="000220A3"/>
    <w:rsid w:val="00024024"/>
    <w:rsid w:val="00026B4E"/>
    <w:rsid w:val="00032D4E"/>
    <w:rsid w:val="00041F4C"/>
    <w:rsid w:val="00042336"/>
    <w:rsid w:val="0004233A"/>
    <w:rsid w:val="0004264E"/>
    <w:rsid w:val="0004521A"/>
    <w:rsid w:val="00046320"/>
    <w:rsid w:val="0004712F"/>
    <w:rsid w:val="0004738E"/>
    <w:rsid w:val="00050684"/>
    <w:rsid w:val="00052B69"/>
    <w:rsid w:val="00057999"/>
    <w:rsid w:val="00063ECD"/>
    <w:rsid w:val="00064446"/>
    <w:rsid w:val="000652F4"/>
    <w:rsid w:val="000660B0"/>
    <w:rsid w:val="00072B7A"/>
    <w:rsid w:val="00082198"/>
    <w:rsid w:val="000834BC"/>
    <w:rsid w:val="00087F5E"/>
    <w:rsid w:val="000923DB"/>
    <w:rsid w:val="00096555"/>
    <w:rsid w:val="00097A9F"/>
    <w:rsid w:val="000A006E"/>
    <w:rsid w:val="000A0AB6"/>
    <w:rsid w:val="000A51D4"/>
    <w:rsid w:val="000A629E"/>
    <w:rsid w:val="000A6D38"/>
    <w:rsid w:val="000A7218"/>
    <w:rsid w:val="000B0EFA"/>
    <w:rsid w:val="000B2F15"/>
    <w:rsid w:val="000B38C8"/>
    <w:rsid w:val="000B4A59"/>
    <w:rsid w:val="000B6423"/>
    <w:rsid w:val="000C395C"/>
    <w:rsid w:val="000C3FA1"/>
    <w:rsid w:val="000C57F6"/>
    <w:rsid w:val="000D4640"/>
    <w:rsid w:val="000E113F"/>
    <w:rsid w:val="000E1DB2"/>
    <w:rsid w:val="000E36EE"/>
    <w:rsid w:val="000E5634"/>
    <w:rsid w:val="000E70DC"/>
    <w:rsid w:val="000F29B7"/>
    <w:rsid w:val="000F62E1"/>
    <w:rsid w:val="000F7E4B"/>
    <w:rsid w:val="0010069D"/>
    <w:rsid w:val="00104201"/>
    <w:rsid w:val="00113CDF"/>
    <w:rsid w:val="001152C8"/>
    <w:rsid w:val="00122B56"/>
    <w:rsid w:val="00125949"/>
    <w:rsid w:val="00126E07"/>
    <w:rsid w:val="001272D1"/>
    <w:rsid w:val="00131409"/>
    <w:rsid w:val="00132638"/>
    <w:rsid w:val="00133DC1"/>
    <w:rsid w:val="001342D7"/>
    <w:rsid w:val="00136ECD"/>
    <w:rsid w:val="00143112"/>
    <w:rsid w:val="001446DA"/>
    <w:rsid w:val="00146F3E"/>
    <w:rsid w:val="0014746E"/>
    <w:rsid w:val="001479A7"/>
    <w:rsid w:val="00151B14"/>
    <w:rsid w:val="00153714"/>
    <w:rsid w:val="00155E6E"/>
    <w:rsid w:val="00155FCD"/>
    <w:rsid w:val="001610B2"/>
    <w:rsid w:val="001617C5"/>
    <w:rsid w:val="0016261A"/>
    <w:rsid w:val="00163C20"/>
    <w:rsid w:val="00163DE1"/>
    <w:rsid w:val="00165257"/>
    <w:rsid w:val="0016552C"/>
    <w:rsid w:val="0017393C"/>
    <w:rsid w:val="00174329"/>
    <w:rsid w:val="001804F6"/>
    <w:rsid w:val="00183529"/>
    <w:rsid w:val="0018480E"/>
    <w:rsid w:val="001931D9"/>
    <w:rsid w:val="001955E5"/>
    <w:rsid w:val="00196AE3"/>
    <w:rsid w:val="001A0DC4"/>
    <w:rsid w:val="001A335E"/>
    <w:rsid w:val="001A3643"/>
    <w:rsid w:val="001A75C8"/>
    <w:rsid w:val="001B5A48"/>
    <w:rsid w:val="001B687D"/>
    <w:rsid w:val="001C0051"/>
    <w:rsid w:val="001C1EB2"/>
    <w:rsid w:val="001C287B"/>
    <w:rsid w:val="001C2C8D"/>
    <w:rsid w:val="001C520D"/>
    <w:rsid w:val="001D0505"/>
    <w:rsid w:val="001D088F"/>
    <w:rsid w:val="001D1E6B"/>
    <w:rsid w:val="001D4C3A"/>
    <w:rsid w:val="001D6AC7"/>
    <w:rsid w:val="001D7DA3"/>
    <w:rsid w:val="001E3194"/>
    <w:rsid w:val="001E3613"/>
    <w:rsid w:val="001E3CE6"/>
    <w:rsid w:val="001E4960"/>
    <w:rsid w:val="001E4E2B"/>
    <w:rsid w:val="001E6D11"/>
    <w:rsid w:val="001E7CDE"/>
    <w:rsid w:val="001F0C5F"/>
    <w:rsid w:val="001F52D9"/>
    <w:rsid w:val="001F62DF"/>
    <w:rsid w:val="001F71DD"/>
    <w:rsid w:val="0020078B"/>
    <w:rsid w:val="00201F2C"/>
    <w:rsid w:val="00205987"/>
    <w:rsid w:val="00205988"/>
    <w:rsid w:val="00207B99"/>
    <w:rsid w:val="00211EE3"/>
    <w:rsid w:val="00212857"/>
    <w:rsid w:val="00213179"/>
    <w:rsid w:val="0021450C"/>
    <w:rsid w:val="00216420"/>
    <w:rsid w:val="0021771E"/>
    <w:rsid w:val="00221ED5"/>
    <w:rsid w:val="0022279E"/>
    <w:rsid w:val="002237F9"/>
    <w:rsid w:val="00225076"/>
    <w:rsid w:val="00225867"/>
    <w:rsid w:val="002278CD"/>
    <w:rsid w:val="00227DAD"/>
    <w:rsid w:val="0023122D"/>
    <w:rsid w:val="00232B28"/>
    <w:rsid w:val="002370FF"/>
    <w:rsid w:val="00242F56"/>
    <w:rsid w:val="00243E66"/>
    <w:rsid w:val="0024754E"/>
    <w:rsid w:val="00252B78"/>
    <w:rsid w:val="00253868"/>
    <w:rsid w:val="00253DAA"/>
    <w:rsid w:val="00255620"/>
    <w:rsid w:val="00255A5A"/>
    <w:rsid w:val="00257A36"/>
    <w:rsid w:val="00257B70"/>
    <w:rsid w:val="00264119"/>
    <w:rsid w:val="00266B4C"/>
    <w:rsid w:val="0027002D"/>
    <w:rsid w:val="002704A9"/>
    <w:rsid w:val="00271975"/>
    <w:rsid w:val="0027282C"/>
    <w:rsid w:val="002804E1"/>
    <w:rsid w:val="002812B6"/>
    <w:rsid w:val="002817C0"/>
    <w:rsid w:val="002863E0"/>
    <w:rsid w:val="002A2ABB"/>
    <w:rsid w:val="002B0974"/>
    <w:rsid w:val="002B09D9"/>
    <w:rsid w:val="002B17AC"/>
    <w:rsid w:val="002B5F8E"/>
    <w:rsid w:val="002B7911"/>
    <w:rsid w:val="002C010C"/>
    <w:rsid w:val="002C0897"/>
    <w:rsid w:val="002C17D3"/>
    <w:rsid w:val="002C532E"/>
    <w:rsid w:val="002D0DD4"/>
    <w:rsid w:val="002D2046"/>
    <w:rsid w:val="002D508E"/>
    <w:rsid w:val="002D704A"/>
    <w:rsid w:val="002D70C0"/>
    <w:rsid w:val="002E056A"/>
    <w:rsid w:val="002E14EA"/>
    <w:rsid w:val="002E3AAF"/>
    <w:rsid w:val="002E594E"/>
    <w:rsid w:val="002F0925"/>
    <w:rsid w:val="002F2489"/>
    <w:rsid w:val="002F31EC"/>
    <w:rsid w:val="002F3473"/>
    <w:rsid w:val="002F3860"/>
    <w:rsid w:val="002F3948"/>
    <w:rsid w:val="002F57D1"/>
    <w:rsid w:val="002F7B2D"/>
    <w:rsid w:val="002F7D88"/>
    <w:rsid w:val="00302D00"/>
    <w:rsid w:val="00303D3B"/>
    <w:rsid w:val="0031691B"/>
    <w:rsid w:val="00316D67"/>
    <w:rsid w:val="003170FD"/>
    <w:rsid w:val="003235BF"/>
    <w:rsid w:val="00324D51"/>
    <w:rsid w:val="00325956"/>
    <w:rsid w:val="00330215"/>
    <w:rsid w:val="003308CC"/>
    <w:rsid w:val="00330F22"/>
    <w:rsid w:val="0033129F"/>
    <w:rsid w:val="00331340"/>
    <w:rsid w:val="00334C4E"/>
    <w:rsid w:val="00340BD2"/>
    <w:rsid w:val="00342F9A"/>
    <w:rsid w:val="00343036"/>
    <w:rsid w:val="003447AF"/>
    <w:rsid w:val="00344CCF"/>
    <w:rsid w:val="003506CB"/>
    <w:rsid w:val="00350B03"/>
    <w:rsid w:val="00355871"/>
    <w:rsid w:val="00362C5D"/>
    <w:rsid w:val="00364AAF"/>
    <w:rsid w:val="00371EBA"/>
    <w:rsid w:val="00372BFD"/>
    <w:rsid w:val="00376A13"/>
    <w:rsid w:val="003830C8"/>
    <w:rsid w:val="003843DB"/>
    <w:rsid w:val="00386A35"/>
    <w:rsid w:val="00386C5A"/>
    <w:rsid w:val="00393D4B"/>
    <w:rsid w:val="00393D85"/>
    <w:rsid w:val="00394765"/>
    <w:rsid w:val="003A437B"/>
    <w:rsid w:val="003A46E7"/>
    <w:rsid w:val="003A5601"/>
    <w:rsid w:val="003B128C"/>
    <w:rsid w:val="003B13ED"/>
    <w:rsid w:val="003B3E4B"/>
    <w:rsid w:val="003B463B"/>
    <w:rsid w:val="003B6401"/>
    <w:rsid w:val="003C0A95"/>
    <w:rsid w:val="003C1036"/>
    <w:rsid w:val="003C1A68"/>
    <w:rsid w:val="003C3CD0"/>
    <w:rsid w:val="003C3E4E"/>
    <w:rsid w:val="003C6372"/>
    <w:rsid w:val="003D0235"/>
    <w:rsid w:val="003D0D70"/>
    <w:rsid w:val="003D0DA2"/>
    <w:rsid w:val="003D1452"/>
    <w:rsid w:val="003D2C90"/>
    <w:rsid w:val="003D3650"/>
    <w:rsid w:val="003D4E90"/>
    <w:rsid w:val="003D60FA"/>
    <w:rsid w:val="003D7781"/>
    <w:rsid w:val="003E04F1"/>
    <w:rsid w:val="003E23B9"/>
    <w:rsid w:val="003E2C37"/>
    <w:rsid w:val="003E3CED"/>
    <w:rsid w:val="003E5E29"/>
    <w:rsid w:val="003E6B2B"/>
    <w:rsid w:val="003E7899"/>
    <w:rsid w:val="003F0D42"/>
    <w:rsid w:val="003F133A"/>
    <w:rsid w:val="003F21DF"/>
    <w:rsid w:val="003F252A"/>
    <w:rsid w:val="003F2AF4"/>
    <w:rsid w:val="003F6CF3"/>
    <w:rsid w:val="003F73CF"/>
    <w:rsid w:val="00400281"/>
    <w:rsid w:val="00402507"/>
    <w:rsid w:val="00402752"/>
    <w:rsid w:val="00402B62"/>
    <w:rsid w:val="0040304C"/>
    <w:rsid w:val="0040359E"/>
    <w:rsid w:val="00407432"/>
    <w:rsid w:val="00407FC5"/>
    <w:rsid w:val="004104FF"/>
    <w:rsid w:val="004150C8"/>
    <w:rsid w:val="00415315"/>
    <w:rsid w:val="00415D03"/>
    <w:rsid w:val="0042081D"/>
    <w:rsid w:val="004246E3"/>
    <w:rsid w:val="00424ACA"/>
    <w:rsid w:val="0043133A"/>
    <w:rsid w:val="0043221D"/>
    <w:rsid w:val="004330F3"/>
    <w:rsid w:val="00433FBE"/>
    <w:rsid w:val="0043557E"/>
    <w:rsid w:val="00445169"/>
    <w:rsid w:val="004455DF"/>
    <w:rsid w:val="0044634F"/>
    <w:rsid w:val="0044688C"/>
    <w:rsid w:val="004469AB"/>
    <w:rsid w:val="0045336B"/>
    <w:rsid w:val="0045442A"/>
    <w:rsid w:val="004546CE"/>
    <w:rsid w:val="00454CC0"/>
    <w:rsid w:val="00454D8E"/>
    <w:rsid w:val="00462A4F"/>
    <w:rsid w:val="00465351"/>
    <w:rsid w:val="004664FE"/>
    <w:rsid w:val="0046678E"/>
    <w:rsid w:val="00474368"/>
    <w:rsid w:val="00476EB3"/>
    <w:rsid w:val="00484AAD"/>
    <w:rsid w:val="00487ED6"/>
    <w:rsid w:val="004914AB"/>
    <w:rsid w:val="0049187A"/>
    <w:rsid w:val="00492B3A"/>
    <w:rsid w:val="004A00E3"/>
    <w:rsid w:val="004A077D"/>
    <w:rsid w:val="004A220D"/>
    <w:rsid w:val="004A368E"/>
    <w:rsid w:val="004A4113"/>
    <w:rsid w:val="004A48D2"/>
    <w:rsid w:val="004A6477"/>
    <w:rsid w:val="004A680E"/>
    <w:rsid w:val="004B5D31"/>
    <w:rsid w:val="004B614F"/>
    <w:rsid w:val="004B747C"/>
    <w:rsid w:val="004C0882"/>
    <w:rsid w:val="004C0DDD"/>
    <w:rsid w:val="004C3E20"/>
    <w:rsid w:val="004C50B7"/>
    <w:rsid w:val="004C61EE"/>
    <w:rsid w:val="004D4D10"/>
    <w:rsid w:val="004D53E3"/>
    <w:rsid w:val="004D59F3"/>
    <w:rsid w:val="004E0229"/>
    <w:rsid w:val="004E1817"/>
    <w:rsid w:val="004E1B79"/>
    <w:rsid w:val="004E481E"/>
    <w:rsid w:val="004E6A50"/>
    <w:rsid w:val="004F1AA0"/>
    <w:rsid w:val="00501820"/>
    <w:rsid w:val="00506A37"/>
    <w:rsid w:val="00512C4A"/>
    <w:rsid w:val="00513E7D"/>
    <w:rsid w:val="00516DFA"/>
    <w:rsid w:val="00517CE9"/>
    <w:rsid w:val="005240F6"/>
    <w:rsid w:val="0052526A"/>
    <w:rsid w:val="00530DA2"/>
    <w:rsid w:val="00532A35"/>
    <w:rsid w:val="00532B16"/>
    <w:rsid w:val="005332F0"/>
    <w:rsid w:val="00534870"/>
    <w:rsid w:val="00537000"/>
    <w:rsid w:val="005378A7"/>
    <w:rsid w:val="00541041"/>
    <w:rsid w:val="00541B2F"/>
    <w:rsid w:val="0054227D"/>
    <w:rsid w:val="0054607D"/>
    <w:rsid w:val="00561D84"/>
    <w:rsid w:val="00564D53"/>
    <w:rsid w:val="00566863"/>
    <w:rsid w:val="00566FA2"/>
    <w:rsid w:val="00570CC6"/>
    <w:rsid w:val="00575467"/>
    <w:rsid w:val="00575B91"/>
    <w:rsid w:val="00576275"/>
    <w:rsid w:val="00580A2B"/>
    <w:rsid w:val="005813DE"/>
    <w:rsid w:val="005923D0"/>
    <w:rsid w:val="0059264B"/>
    <w:rsid w:val="00595B1C"/>
    <w:rsid w:val="005A0EC9"/>
    <w:rsid w:val="005A1F42"/>
    <w:rsid w:val="005A2529"/>
    <w:rsid w:val="005A386D"/>
    <w:rsid w:val="005A4AE8"/>
    <w:rsid w:val="005A56C3"/>
    <w:rsid w:val="005A786D"/>
    <w:rsid w:val="005B368C"/>
    <w:rsid w:val="005B3AB8"/>
    <w:rsid w:val="005B501B"/>
    <w:rsid w:val="005B54C9"/>
    <w:rsid w:val="005C12D7"/>
    <w:rsid w:val="005C1DF2"/>
    <w:rsid w:val="005C2D40"/>
    <w:rsid w:val="005C6C4A"/>
    <w:rsid w:val="005C7F25"/>
    <w:rsid w:val="005D0B12"/>
    <w:rsid w:val="005D3C82"/>
    <w:rsid w:val="005D3EC2"/>
    <w:rsid w:val="005D415F"/>
    <w:rsid w:val="005D7BC0"/>
    <w:rsid w:val="005E0E0E"/>
    <w:rsid w:val="005E0FC6"/>
    <w:rsid w:val="005E137B"/>
    <w:rsid w:val="005E3746"/>
    <w:rsid w:val="005E5E90"/>
    <w:rsid w:val="005E75E7"/>
    <w:rsid w:val="005F19B4"/>
    <w:rsid w:val="005F5571"/>
    <w:rsid w:val="006019BF"/>
    <w:rsid w:val="00603965"/>
    <w:rsid w:val="00606E51"/>
    <w:rsid w:val="0060725A"/>
    <w:rsid w:val="00607894"/>
    <w:rsid w:val="00607DB9"/>
    <w:rsid w:val="00614E17"/>
    <w:rsid w:val="0061629A"/>
    <w:rsid w:val="00617F4C"/>
    <w:rsid w:val="006234A8"/>
    <w:rsid w:val="006234B2"/>
    <w:rsid w:val="0062526D"/>
    <w:rsid w:val="00626228"/>
    <w:rsid w:val="00626ABF"/>
    <w:rsid w:val="006272EB"/>
    <w:rsid w:val="0063013E"/>
    <w:rsid w:val="00632865"/>
    <w:rsid w:val="00641980"/>
    <w:rsid w:val="006441ED"/>
    <w:rsid w:val="00647583"/>
    <w:rsid w:val="00650172"/>
    <w:rsid w:val="006529AA"/>
    <w:rsid w:val="00652B6E"/>
    <w:rsid w:val="00653D38"/>
    <w:rsid w:val="006553DE"/>
    <w:rsid w:val="00661E15"/>
    <w:rsid w:val="00663447"/>
    <w:rsid w:val="00665179"/>
    <w:rsid w:val="0067353C"/>
    <w:rsid w:val="006737CC"/>
    <w:rsid w:val="0067429D"/>
    <w:rsid w:val="00675B2F"/>
    <w:rsid w:val="00675E84"/>
    <w:rsid w:val="006768FB"/>
    <w:rsid w:val="00677787"/>
    <w:rsid w:val="006846CA"/>
    <w:rsid w:val="00686C69"/>
    <w:rsid w:val="00690909"/>
    <w:rsid w:val="00696F30"/>
    <w:rsid w:val="006A083D"/>
    <w:rsid w:val="006A2017"/>
    <w:rsid w:val="006A5569"/>
    <w:rsid w:val="006A5F13"/>
    <w:rsid w:val="006B03BF"/>
    <w:rsid w:val="006B0F38"/>
    <w:rsid w:val="006B1B36"/>
    <w:rsid w:val="006C2535"/>
    <w:rsid w:val="006C2EDF"/>
    <w:rsid w:val="006C45BD"/>
    <w:rsid w:val="006D07C3"/>
    <w:rsid w:val="006D3F35"/>
    <w:rsid w:val="006D4261"/>
    <w:rsid w:val="006E0282"/>
    <w:rsid w:val="006E0287"/>
    <w:rsid w:val="006E081E"/>
    <w:rsid w:val="006E3AA8"/>
    <w:rsid w:val="006E6382"/>
    <w:rsid w:val="006E666A"/>
    <w:rsid w:val="006F3600"/>
    <w:rsid w:val="006F4237"/>
    <w:rsid w:val="006F574F"/>
    <w:rsid w:val="006F622D"/>
    <w:rsid w:val="006F69CD"/>
    <w:rsid w:val="00701694"/>
    <w:rsid w:val="00703239"/>
    <w:rsid w:val="00704450"/>
    <w:rsid w:val="00704FB4"/>
    <w:rsid w:val="00705670"/>
    <w:rsid w:val="00706967"/>
    <w:rsid w:val="007077B1"/>
    <w:rsid w:val="007117AD"/>
    <w:rsid w:val="0071262D"/>
    <w:rsid w:val="00713586"/>
    <w:rsid w:val="00735157"/>
    <w:rsid w:val="0074422A"/>
    <w:rsid w:val="00751D07"/>
    <w:rsid w:val="00752C91"/>
    <w:rsid w:val="00754269"/>
    <w:rsid w:val="007560B5"/>
    <w:rsid w:val="00756B41"/>
    <w:rsid w:val="0075741C"/>
    <w:rsid w:val="00760663"/>
    <w:rsid w:val="00760751"/>
    <w:rsid w:val="00766A29"/>
    <w:rsid w:val="00766CB4"/>
    <w:rsid w:val="0076702A"/>
    <w:rsid w:val="00770027"/>
    <w:rsid w:val="007732C3"/>
    <w:rsid w:val="007740B7"/>
    <w:rsid w:val="00775E8D"/>
    <w:rsid w:val="00777B77"/>
    <w:rsid w:val="007816E0"/>
    <w:rsid w:val="00782402"/>
    <w:rsid w:val="0078572F"/>
    <w:rsid w:val="007862E9"/>
    <w:rsid w:val="00790CA4"/>
    <w:rsid w:val="0079175E"/>
    <w:rsid w:val="00795B17"/>
    <w:rsid w:val="007967F7"/>
    <w:rsid w:val="007970B6"/>
    <w:rsid w:val="007A4627"/>
    <w:rsid w:val="007A48B9"/>
    <w:rsid w:val="007A5875"/>
    <w:rsid w:val="007A657E"/>
    <w:rsid w:val="007B01F3"/>
    <w:rsid w:val="007B1D2C"/>
    <w:rsid w:val="007B2706"/>
    <w:rsid w:val="007B2B83"/>
    <w:rsid w:val="007B5916"/>
    <w:rsid w:val="007B7617"/>
    <w:rsid w:val="007C3AD8"/>
    <w:rsid w:val="007C4C34"/>
    <w:rsid w:val="007C6CE2"/>
    <w:rsid w:val="007D2A62"/>
    <w:rsid w:val="007D5D57"/>
    <w:rsid w:val="007E24D5"/>
    <w:rsid w:val="007E3BE6"/>
    <w:rsid w:val="007E746A"/>
    <w:rsid w:val="007F06B9"/>
    <w:rsid w:val="007F3C34"/>
    <w:rsid w:val="007F54A5"/>
    <w:rsid w:val="00802B9B"/>
    <w:rsid w:val="00802C95"/>
    <w:rsid w:val="0080320B"/>
    <w:rsid w:val="00803E93"/>
    <w:rsid w:val="0080495E"/>
    <w:rsid w:val="008056C5"/>
    <w:rsid w:val="00805CDD"/>
    <w:rsid w:val="00820F1B"/>
    <w:rsid w:val="008238FD"/>
    <w:rsid w:val="008263DB"/>
    <w:rsid w:val="00827712"/>
    <w:rsid w:val="00830189"/>
    <w:rsid w:val="00831459"/>
    <w:rsid w:val="00831A50"/>
    <w:rsid w:val="00831E4A"/>
    <w:rsid w:val="00836084"/>
    <w:rsid w:val="00837010"/>
    <w:rsid w:val="0084100C"/>
    <w:rsid w:val="00841D0D"/>
    <w:rsid w:val="00844A1C"/>
    <w:rsid w:val="008559CE"/>
    <w:rsid w:val="0085695D"/>
    <w:rsid w:val="00856E1E"/>
    <w:rsid w:val="00857C1C"/>
    <w:rsid w:val="00861443"/>
    <w:rsid w:val="008707D4"/>
    <w:rsid w:val="008724EC"/>
    <w:rsid w:val="008760A9"/>
    <w:rsid w:val="00881467"/>
    <w:rsid w:val="00882195"/>
    <w:rsid w:val="008838B4"/>
    <w:rsid w:val="00890D9B"/>
    <w:rsid w:val="00892EA5"/>
    <w:rsid w:val="008930DC"/>
    <w:rsid w:val="008946F1"/>
    <w:rsid w:val="00895C0F"/>
    <w:rsid w:val="00896A8F"/>
    <w:rsid w:val="008A1EA0"/>
    <w:rsid w:val="008A4D32"/>
    <w:rsid w:val="008A5829"/>
    <w:rsid w:val="008A6B14"/>
    <w:rsid w:val="008B0831"/>
    <w:rsid w:val="008B42AC"/>
    <w:rsid w:val="008B5591"/>
    <w:rsid w:val="008B699A"/>
    <w:rsid w:val="008C0A97"/>
    <w:rsid w:val="008C370C"/>
    <w:rsid w:val="008C5193"/>
    <w:rsid w:val="008C5F87"/>
    <w:rsid w:val="008E080C"/>
    <w:rsid w:val="008E2E79"/>
    <w:rsid w:val="008E6404"/>
    <w:rsid w:val="008E6D32"/>
    <w:rsid w:val="008F21EB"/>
    <w:rsid w:val="008F4AF0"/>
    <w:rsid w:val="008F69A9"/>
    <w:rsid w:val="00901185"/>
    <w:rsid w:val="0090240A"/>
    <w:rsid w:val="00905CD1"/>
    <w:rsid w:val="0091086E"/>
    <w:rsid w:val="00910BDD"/>
    <w:rsid w:val="00911BB2"/>
    <w:rsid w:val="00921237"/>
    <w:rsid w:val="00923E24"/>
    <w:rsid w:val="00923FC0"/>
    <w:rsid w:val="00924A85"/>
    <w:rsid w:val="00926597"/>
    <w:rsid w:val="00927A23"/>
    <w:rsid w:val="009309A2"/>
    <w:rsid w:val="00931E42"/>
    <w:rsid w:val="00931F65"/>
    <w:rsid w:val="00933558"/>
    <w:rsid w:val="009373F0"/>
    <w:rsid w:val="0094208B"/>
    <w:rsid w:val="00942B07"/>
    <w:rsid w:val="00944303"/>
    <w:rsid w:val="00944BBF"/>
    <w:rsid w:val="00946444"/>
    <w:rsid w:val="0095122E"/>
    <w:rsid w:val="0095141B"/>
    <w:rsid w:val="00952E89"/>
    <w:rsid w:val="00954E11"/>
    <w:rsid w:val="009570FC"/>
    <w:rsid w:val="00957FB3"/>
    <w:rsid w:val="00972B11"/>
    <w:rsid w:val="00972EA0"/>
    <w:rsid w:val="00973D5D"/>
    <w:rsid w:val="009748C9"/>
    <w:rsid w:val="00982B23"/>
    <w:rsid w:val="00985167"/>
    <w:rsid w:val="00990C3B"/>
    <w:rsid w:val="00992E08"/>
    <w:rsid w:val="00994109"/>
    <w:rsid w:val="009949B9"/>
    <w:rsid w:val="009972A9"/>
    <w:rsid w:val="009979C6"/>
    <w:rsid w:val="009A0558"/>
    <w:rsid w:val="009A2DB2"/>
    <w:rsid w:val="009A5337"/>
    <w:rsid w:val="009A761C"/>
    <w:rsid w:val="009A7B14"/>
    <w:rsid w:val="009B07A8"/>
    <w:rsid w:val="009B3017"/>
    <w:rsid w:val="009B3868"/>
    <w:rsid w:val="009B3F42"/>
    <w:rsid w:val="009B66DF"/>
    <w:rsid w:val="009B7114"/>
    <w:rsid w:val="009B7B1E"/>
    <w:rsid w:val="009C26F0"/>
    <w:rsid w:val="009C36DE"/>
    <w:rsid w:val="009C4747"/>
    <w:rsid w:val="009C5DAE"/>
    <w:rsid w:val="009D01A6"/>
    <w:rsid w:val="009D1702"/>
    <w:rsid w:val="009D6DD8"/>
    <w:rsid w:val="009E0E00"/>
    <w:rsid w:val="009E5DFE"/>
    <w:rsid w:val="009E7FF7"/>
    <w:rsid w:val="009F02E8"/>
    <w:rsid w:val="00A0292B"/>
    <w:rsid w:val="00A04E31"/>
    <w:rsid w:val="00A06DCF"/>
    <w:rsid w:val="00A1322E"/>
    <w:rsid w:val="00A155A1"/>
    <w:rsid w:val="00A15A8D"/>
    <w:rsid w:val="00A15BE4"/>
    <w:rsid w:val="00A22D0B"/>
    <w:rsid w:val="00A23B2D"/>
    <w:rsid w:val="00A25129"/>
    <w:rsid w:val="00A269FA"/>
    <w:rsid w:val="00A27D79"/>
    <w:rsid w:val="00A30C63"/>
    <w:rsid w:val="00A329B6"/>
    <w:rsid w:val="00A36398"/>
    <w:rsid w:val="00A37848"/>
    <w:rsid w:val="00A401F7"/>
    <w:rsid w:val="00A434AD"/>
    <w:rsid w:val="00A46BF2"/>
    <w:rsid w:val="00A4775E"/>
    <w:rsid w:val="00A50645"/>
    <w:rsid w:val="00A528A2"/>
    <w:rsid w:val="00A53204"/>
    <w:rsid w:val="00A53B8E"/>
    <w:rsid w:val="00A53E03"/>
    <w:rsid w:val="00A66D83"/>
    <w:rsid w:val="00A6701D"/>
    <w:rsid w:val="00A679B2"/>
    <w:rsid w:val="00A713F6"/>
    <w:rsid w:val="00A738AC"/>
    <w:rsid w:val="00A77375"/>
    <w:rsid w:val="00A773E9"/>
    <w:rsid w:val="00A82091"/>
    <w:rsid w:val="00A847A6"/>
    <w:rsid w:val="00A84C81"/>
    <w:rsid w:val="00A91336"/>
    <w:rsid w:val="00A931EB"/>
    <w:rsid w:val="00A950F0"/>
    <w:rsid w:val="00A96D6C"/>
    <w:rsid w:val="00AA097C"/>
    <w:rsid w:val="00AA3231"/>
    <w:rsid w:val="00AA3DF2"/>
    <w:rsid w:val="00AB1577"/>
    <w:rsid w:val="00AB29FC"/>
    <w:rsid w:val="00AB5572"/>
    <w:rsid w:val="00AB5B4B"/>
    <w:rsid w:val="00AC1DBB"/>
    <w:rsid w:val="00AC4083"/>
    <w:rsid w:val="00AC59AA"/>
    <w:rsid w:val="00AD0232"/>
    <w:rsid w:val="00AD12BC"/>
    <w:rsid w:val="00AE06ED"/>
    <w:rsid w:val="00AE5010"/>
    <w:rsid w:val="00AE59A4"/>
    <w:rsid w:val="00AE781D"/>
    <w:rsid w:val="00AF7129"/>
    <w:rsid w:val="00B00D96"/>
    <w:rsid w:val="00B02345"/>
    <w:rsid w:val="00B03A0F"/>
    <w:rsid w:val="00B04F97"/>
    <w:rsid w:val="00B05FCC"/>
    <w:rsid w:val="00B10A2C"/>
    <w:rsid w:val="00B12297"/>
    <w:rsid w:val="00B167E9"/>
    <w:rsid w:val="00B177E0"/>
    <w:rsid w:val="00B216C7"/>
    <w:rsid w:val="00B234ED"/>
    <w:rsid w:val="00B31CEB"/>
    <w:rsid w:val="00B330A1"/>
    <w:rsid w:val="00B37A31"/>
    <w:rsid w:val="00B4242B"/>
    <w:rsid w:val="00B42802"/>
    <w:rsid w:val="00B47E14"/>
    <w:rsid w:val="00B52A2D"/>
    <w:rsid w:val="00B5385B"/>
    <w:rsid w:val="00B542BB"/>
    <w:rsid w:val="00B54C92"/>
    <w:rsid w:val="00B61426"/>
    <w:rsid w:val="00B635B2"/>
    <w:rsid w:val="00B64591"/>
    <w:rsid w:val="00B66022"/>
    <w:rsid w:val="00B764D2"/>
    <w:rsid w:val="00B77973"/>
    <w:rsid w:val="00B864BB"/>
    <w:rsid w:val="00B90442"/>
    <w:rsid w:val="00B91B13"/>
    <w:rsid w:val="00B91F3E"/>
    <w:rsid w:val="00B92391"/>
    <w:rsid w:val="00B925AE"/>
    <w:rsid w:val="00B929BD"/>
    <w:rsid w:val="00B92A16"/>
    <w:rsid w:val="00B932A5"/>
    <w:rsid w:val="00B96505"/>
    <w:rsid w:val="00B96678"/>
    <w:rsid w:val="00BA0F17"/>
    <w:rsid w:val="00BA3AD3"/>
    <w:rsid w:val="00BA6E42"/>
    <w:rsid w:val="00BB0CEC"/>
    <w:rsid w:val="00BB457A"/>
    <w:rsid w:val="00BB4C36"/>
    <w:rsid w:val="00BB4DFB"/>
    <w:rsid w:val="00BB6906"/>
    <w:rsid w:val="00BC2194"/>
    <w:rsid w:val="00BC2BE3"/>
    <w:rsid w:val="00BC39AC"/>
    <w:rsid w:val="00BC39DA"/>
    <w:rsid w:val="00BC5094"/>
    <w:rsid w:val="00BC660A"/>
    <w:rsid w:val="00BC69B5"/>
    <w:rsid w:val="00BC7112"/>
    <w:rsid w:val="00BD06DE"/>
    <w:rsid w:val="00BD0A77"/>
    <w:rsid w:val="00BD1E03"/>
    <w:rsid w:val="00BE121E"/>
    <w:rsid w:val="00BE3E22"/>
    <w:rsid w:val="00BE5046"/>
    <w:rsid w:val="00BF0288"/>
    <w:rsid w:val="00BF4BC2"/>
    <w:rsid w:val="00BF6622"/>
    <w:rsid w:val="00BF6B76"/>
    <w:rsid w:val="00C00EBA"/>
    <w:rsid w:val="00C023A1"/>
    <w:rsid w:val="00C037D7"/>
    <w:rsid w:val="00C03B89"/>
    <w:rsid w:val="00C04DF9"/>
    <w:rsid w:val="00C07676"/>
    <w:rsid w:val="00C10B99"/>
    <w:rsid w:val="00C12888"/>
    <w:rsid w:val="00C15BBE"/>
    <w:rsid w:val="00C15C62"/>
    <w:rsid w:val="00C20006"/>
    <w:rsid w:val="00C207BF"/>
    <w:rsid w:val="00C21DEA"/>
    <w:rsid w:val="00C2268C"/>
    <w:rsid w:val="00C2419E"/>
    <w:rsid w:val="00C272A4"/>
    <w:rsid w:val="00C35657"/>
    <w:rsid w:val="00C3596A"/>
    <w:rsid w:val="00C35B57"/>
    <w:rsid w:val="00C35E28"/>
    <w:rsid w:val="00C36E8F"/>
    <w:rsid w:val="00C464F1"/>
    <w:rsid w:val="00C465B5"/>
    <w:rsid w:val="00C46856"/>
    <w:rsid w:val="00C470D9"/>
    <w:rsid w:val="00C51903"/>
    <w:rsid w:val="00C54E9D"/>
    <w:rsid w:val="00C55C85"/>
    <w:rsid w:val="00C609E7"/>
    <w:rsid w:val="00C61F68"/>
    <w:rsid w:val="00C65106"/>
    <w:rsid w:val="00C6721C"/>
    <w:rsid w:val="00C677DD"/>
    <w:rsid w:val="00C67F56"/>
    <w:rsid w:val="00C70A79"/>
    <w:rsid w:val="00C70FEC"/>
    <w:rsid w:val="00C71315"/>
    <w:rsid w:val="00C716DF"/>
    <w:rsid w:val="00C73229"/>
    <w:rsid w:val="00C739C7"/>
    <w:rsid w:val="00C73FDB"/>
    <w:rsid w:val="00C75E41"/>
    <w:rsid w:val="00C769BB"/>
    <w:rsid w:val="00C7737F"/>
    <w:rsid w:val="00C810BA"/>
    <w:rsid w:val="00C81B5D"/>
    <w:rsid w:val="00C826EC"/>
    <w:rsid w:val="00C86E22"/>
    <w:rsid w:val="00C9105F"/>
    <w:rsid w:val="00C95395"/>
    <w:rsid w:val="00CA1702"/>
    <w:rsid w:val="00CA38DA"/>
    <w:rsid w:val="00CA466E"/>
    <w:rsid w:val="00CA62A7"/>
    <w:rsid w:val="00CB0379"/>
    <w:rsid w:val="00CB12AA"/>
    <w:rsid w:val="00CB253D"/>
    <w:rsid w:val="00CB36B9"/>
    <w:rsid w:val="00CB3B5D"/>
    <w:rsid w:val="00CB72D8"/>
    <w:rsid w:val="00CC57A3"/>
    <w:rsid w:val="00CC68DE"/>
    <w:rsid w:val="00CC6BCF"/>
    <w:rsid w:val="00CC743F"/>
    <w:rsid w:val="00CD333B"/>
    <w:rsid w:val="00CD4EAD"/>
    <w:rsid w:val="00CD534F"/>
    <w:rsid w:val="00CD5CFF"/>
    <w:rsid w:val="00CD7920"/>
    <w:rsid w:val="00CE155E"/>
    <w:rsid w:val="00CE1C9F"/>
    <w:rsid w:val="00CE4B24"/>
    <w:rsid w:val="00CF09EF"/>
    <w:rsid w:val="00CF36BE"/>
    <w:rsid w:val="00CF6ED7"/>
    <w:rsid w:val="00CF76C0"/>
    <w:rsid w:val="00CF7AAB"/>
    <w:rsid w:val="00D00AFD"/>
    <w:rsid w:val="00D037AD"/>
    <w:rsid w:val="00D04DF6"/>
    <w:rsid w:val="00D05AB7"/>
    <w:rsid w:val="00D1666E"/>
    <w:rsid w:val="00D200D1"/>
    <w:rsid w:val="00D21B6A"/>
    <w:rsid w:val="00D21F03"/>
    <w:rsid w:val="00D24EBA"/>
    <w:rsid w:val="00D315B4"/>
    <w:rsid w:val="00D42447"/>
    <w:rsid w:val="00D42470"/>
    <w:rsid w:val="00D43C4F"/>
    <w:rsid w:val="00D504F7"/>
    <w:rsid w:val="00D513E0"/>
    <w:rsid w:val="00D53E3B"/>
    <w:rsid w:val="00D6646B"/>
    <w:rsid w:val="00D66697"/>
    <w:rsid w:val="00D676D4"/>
    <w:rsid w:val="00D70E42"/>
    <w:rsid w:val="00D72045"/>
    <w:rsid w:val="00D72D74"/>
    <w:rsid w:val="00D7371B"/>
    <w:rsid w:val="00D73E60"/>
    <w:rsid w:val="00D805A0"/>
    <w:rsid w:val="00D80C48"/>
    <w:rsid w:val="00D83267"/>
    <w:rsid w:val="00D84697"/>
    <w:rsid w:val="00D84715"/>
    <w:rsid w:val="00D86C6C"/>
    <w:rsid w:val="00D87403"/>
    <w:rsid w:val="00D91C00"/>
    <w:rsid w:val="00D936F4"/>
    <w:rsid w:val="00D952EE"/>
    <w:rsid w:val="00D9748C"/>
    <w:rsid w:val="00D97DF5"/>
    <w:rsid w:val="00DA0DCF"/>
    <w:rsid w:val="00DA1EF7"/>
    <w:rsid w:val="00DA416B"/>
    <w:rsid w:val="00DA4B4D"/>
    <w:rsid w:val="00DA6893"/>
    <w:rsid w:val="00DA6B0A"/>
    <w:rsid w:val="00DA7574"/>
    <w:rsid w:val="00DA79C1"/>
    <w:rsid w:val="00DD006A"/>
    <w:rsid w:val="00DD012B"/>
    <w:rsid w:val="00DD0EB8"/>
    <w:rsid w:val="00DD11B9"/>
    <w:rsid w:val="00DD25D9"/>
    <w:rsid w:val="00DD4D70"/>
    <w:rsid w:val="00DD52AF"/>
    <w:rsid w:val="00DD593A"/>
    <w:rsid w:val="00DD7B87"/>
    <w:rsid w:val="00DE2B39"/>
    <w:rsid w:val="00DE30B4"/>
    <w:rsid w:val="00DE732A"/>
    <w:rsid w:val="00DF21C6"/>
    <w:rsid w:val="00DF272E"/>
    <w:rsid w:val="00DF5BAA"/>
    <w:rsid w:val="00E018C2"/>
    <w:rsid w:val="00E022F9"/>
    <w:rsid w:val="00E04154"/>
    <w:rsid w:val="00E05CB7"/>
    <w:rsid w:val="00E06B29"/>
    <w:rsid w:val="00E0782D"/>
    <w:rsid w:val="00E10F92"/>
    <w:rsid w:val="00E12CD2"/>
    <w:rsid w:val="00E134F6"/>
    <w:rsid w:val="00E13C9C"/>
    <w:rsid w:val="00E143B8"/>
    <w:rsid w:val="00E143CF"/>
    <w:rsid w:val="00E146B9"/>
    <w:rsid w:val="00E14C74"/>
    <w:rsid w:val="00E21E53"/>
    <w:rsid w:val="00E22516"/>
    <w:rsid w:val="00E234C0"/>
    <w:rsid w:val="00E236DE"/>
    <w:rsid w:val="00E261FA"/>
    <w:rsid w:val="00E27CA8"/>
    <w:rsid w:val="00E316A8"/>
    <w:rsid w:val="00E3407E"/>
    <w:rsid w:val="00E34F47"/>
    <w:rsid w:val="00E34FDC"/>
    <w:rsid w:val="00E41F06"/>
    <w:rsid w:val="00E528F5"/>
    <w:rsid w:val="00E52BCF"/>
    <w:rsid w:val="00E54D3C"/>
    <w:rsid w:val="00E56DD4"/>
    <w:rsid w:val="00E579DB"/>
    <w:rsid w:val="00E70ADB"/>
    <w:rsid w:val="00E72506"/>
    <w:rsid w:val="00E72A98"/>
    <w:rsid w:val="00E75421"/>
    <w:rsid w:val="00E76B49"/>
    <w:rsid w:val="00E76BB0"/>
    <w:rsid w:val="00E76C42"/>
    <w:rsid w:val="00E77506"/>
    <w:rsid w:val="00E80C5E"/>
    <w:rsid w:val="00E852E4"/>
    <w:rsid w:val="00E85AAF"/>
    <w:rsid w:val="00E86128"/>
    <w:rsid w:val="00E92D23"/>
    <w:rsid w:val="00E9449F"/>
    <w:rsid w:val="00E95B6E"/>
    <w:rsid w:val="00EA636F"/>
    <w:rsid w:val="00EB2069"/>
    <w:rsid w:val="00EB2DC1"/>
    <w:rsid w:val="00EB321F"/>
    <w:rsid w:val="00EB3CCF"/>
    <w:rsid w:val="00EC0BD2"/>
    <w:rsid w:val="00EC1139"/>
    <w:rsid w:val="00EC3FD5"/>
    <w:rsid w:val="00EC42B5"/>
    <w:rsid w:val="00EC6BDF"/>
    <w:rsid w:val="00EC79D0"/>
    <w:rsid w:val="00ED1C53"/>
    <w:rsid w:val="00ED346A"/>
    <w:rsid w:val="00ED60FD"/>
    <w:rsid w:val="00ED6215"/>
    <w:rsid w:val="00ED69DA"/>
    <w:rsid w:val="00ED79B6"/>
    <w:rsid w:val="00ED79C6"/>
    <w:rsid w:val="00EE43DE"/>
    <w:rsid w:val="00EE6558"/>
    <w:rsid w:val="00EF563A"/>
    <w:rsid w:val="00F034FA"/>
    <w:rsid w:val="00F07711"/>
    <w:rsid w:val="00F07CE3"/>
    <w:rsid w:val="00F26C94"/>
    <w:rsid w:val="00F2776E"/>
    <w:rsid w:val="00F2793B"/>
    <w:rsid w:val="00F322DC"/>
    <w:rsid w:val="00F33BA6"/>
    <w:rsid w:val="00F34B85"/>
    <w:rsid w:val="00F355F5"/>
    <w:rsid w:val="00F37A59"/>
    <w:rsid w:val="00F41FCF"/>
    <w:rsid w:val="00F45001"/>
    <w:rsid w:val="00F474CA"/>
    <w:rsid w:val="00F51062"/>
    <w:rsid w:val="00F56A21"/>
    <w:rsid w:val="00F609FD"/>
    <w:rsid w:val="00F625C9"/>
    <w:rsid w:val="00F627F8"/>
    <w:rsid w:val="00F6397E"/>
    <w:rsid w:val="00F6788C"/>
    <w:rsid w:val="00F73597"/>
    <w:rsid w:val="00F816C9"/>
    <w:rsid w:val="00F833D2"/>
    <w:rsid w:val="00F84A35"/>
    <w:rsid w:val="00F94200"/>
    <w:rsid w:val="00F96D79"/>
    <w:rsid w:val="00FA1C2A"/>
    <w:rsid w:val="00FA2CAB"/>
    <w:rsid w:val="00FA6045"/>
    <w:rsid w:val="00FA6808"/>
    <w:rsid w:val="00FB40D8"/>
    <w:rsid w:val="00FB508C"/>
    <w:rsid w:val="00FB5FFE"/>
    <w:rsid w:val="00FB7030"/>
    <w:rsid w:val="00FC0202"/>
    <w:rsid w:val="00FC685E"/>
    <w:rsid w:val="00FC69BC"/>
    <w:rsid w:val="00FC72C7"/>
    <w:rsid w:val="00FC7622"/>
    <w:rsid w:val="00FC79FB"/>
    <w:rsid w:val="00FE15E0"/>
    <w:rsid w:val="00FF2909"/>
    <w:rsid w:val="00F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A4EAE"/>
  <w15:chartTrackingRefBased/>
  <w15:docId w15:val="{A20BCD1B-A448-4D33-B7D3-61123EB8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1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0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94208B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94208B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94208B"/>
  </w:style>
  <w:style w:type="paragraph" w:styleId="a7">
    <w:name w:val="annotation subject"/>
    <w:basedOn w:val="a5"/>
    <w:next w:val="a5"/>
    <w:link w:val="a8"/>
    <w:uiPriority w:val="99"/>
    <w:semiHidden/>
    <w:unhideWhenUsed/>
    <w:rsid w:val="0094208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4208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420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208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94208B"/>
  </w:style>
  <w:style w:type="character" w:styleId="ac">
    <w:name w:val="Hyperlink"/>
    <w:basedOn w:val="a0"/>
    <w:uiPriority w:val="99"/>
    <w:unhideWhenUsed/>
    <w:rsid w:val="0094208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4208B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94208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94208B"/>
  </w:style>
  <w:style w:type="paragraph" w:styleId="af0">
    <w:name w:val="footer"/>
    <w:basedOn w:val="a"/>
    <w:link w:val="af1"/>
    <w:uiPriority w:val="99"/>
    <w:unhideWhenUsed/>
    <w:rsid w:val="0094208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94208B"/>
  </w:style>
  <w:style w:type="paragraph" w:styleId="Web">
    <w:name w:val="Normal (Web)"/>
    <w:basedOn w:val="a"/>
    <w:uiPriority w:val="99"/>
    <w:semiHidden/>
    <w:unhideWhenUsed/>
    <w:rsid w:val="00EC11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table" w:styleId="af2">
    <w:name w:val="Table Grid"/>
    <w:basedOn w:val="a1"/>
    <w:uiPriority w:val="39"/>
    <w:rsid w:val="001A0DC4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BDC3B-1604-40A9-B65E-B85B123C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片岡　憲昭</dc:creator>
  <cp:keywords/>
  <dc:description/>
  <cp:lastModifiedBy>ThinkPad X1 Carbon</cp:lastModifiedBy>
  <cp:revision>2</cp:revision>
  <cp:lastPrinted>2024-06-03T13:03:00Z</cp:lastPrinted>
  <dcterms:created xsi:type="dcterms:W3CDTF">2024-06-28T14:37:00Z</dcterms:created>
  <dcterms:modified xsi:type="dcterms:W3CDTF">2024-06-28T14:37:00Z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http://www.zotero.org/styles/biological-and-pharmaceutical-bulletin</vt:lpwstr>
  </property>
  <property fmtid="{D5CDD505-2E9C-101B-9397-08002B2CF9AE}" pid="9" name="Mendeley Recent Style Name 3_1">
    <vt:lpwstr>Biological and Pharmaceutical Bulletin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