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1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General data between the two group</w:t>
      </w:r>
    </w:p>
    <w:tbl>
      <w:tblPr>
        <w:tblStyle w:val="3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2732"/>
        <w:gridCol w:w="2580"/>
        <w:gridCol w:w="208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Indicators</w:t>
            </w:r>
          </w:p>
        </w:tc>
        <w:tc>
          <w:tcPr>
            <w:tcW w:w="1386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control group (n = 50)</w:t>
            </w:r>
          </w:p>
        </w:tc>
        <w:tc>
          <w:tcPr>
            <w:tcW w:w="1309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observation group (n = 45)</w:t>
            </w:r>
          </w:p>
        </w:tc>
        <w:tc>
          <w:tcPr>
            <w:tcW w:w="1057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Age (years)</w:t>
            </w:r>
          </w:p>
        </w:tc>
        <w:tc>
          <w:tcPr>
            <w:tcW w:w="138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45.16 ± 3.31</w:t>
            </w:r>
          </w:p>
        </w:tc>
        <w:tc>
          <w:tcPr>
            <w:tcW w:w="130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45.87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3.23</w:t>
            </w:r>
          </w:p>
        </w:tc>
        <w:tc>
          <w:tcPr>
            <w:tcW w:w="105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0.296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bookmarkStart w:id="0" w:name="OLE_LINK3" w:colFirst="0" w:colLast="2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Gender</w:t>
            </w:r>
          </w:p>
        </w:tc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0.673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Male</w:t>
            </w:r>
          </w:p>
        </w:tc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31 (62.00)</w:t>
            </w:r>
          </w:p>
        </w:tc>
        <w:tc>
          <w:tcPr>
            <w:tcW w:w="130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30 (66.67)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Female</w:t>
            </w:r>
          </w:p>
        </w:tc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19 (38.00)</w:t>
            </w:r>
          </w:p>
        </w:tc>
        <w:tc>
          <w:tcPr>
            <w:tcW w:w="130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15 (33.33)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Disease duration (years)</w:t>
            </w:r>
          </w:p>
        </w:tc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4.24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0.77</w:t>
            </w:r>
          </w:p>
        </w:tc>
        <w:tc>
          <w:tcPr>
            <w:tcW w:w="130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4.40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0.94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0.365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Education level</w:t>
            </w:r>
          </w:p>
        </w:tc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0.559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24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bookmarkStart w:id="1" w:name="OLE_LINK4" w:colFirst="0" w:colLast="2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Middle school and below</w:t>
            </w:r>
          </w:p>
        </w:tc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33 (66.00)</w:t>
            </w:r>
          </w:p>
        </w:tc>
        <w:tc>
          <w:tcPr>
            <w:tcW w:w="130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30 (66.67)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High school</w:t>
            </w:r>
          </w:p>
        </w:tc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15 (30.00)</w:t>
            </w:r>
          </w:p>
        </w:tc>
        <w:tc>
          <w:tcPr>
            <w:tcW w:w="130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11 (24.44)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ollege and above</w:t>
            </w:r>
          </w:p>
        </w:tc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 (4.00)</w:t>
            </w:r>
          </w:p>
        </w:tc>
        <w:tc>
          <w:tcPr>
            <w:tcW w:w="130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4 (8.89)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</w:tr>
      <w:bookmarkEnd w:id="1"/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Stone size (cm)</w:t>
            </w:r>
          </w:p>
        </w:tc>
        <w:tc>
          <w:tcPr>
            <w:tcW w:w="138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1.69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0.47</w:t>
            </w:r>
          </w:p>
        </w:tc>
        <w:tc>
          <w:tcPr>
            <w:tcW w:w="130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1.73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0.58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0.707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Table 2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Clinical efficacy between the two groups</w:t>
      </w:r>
    </w:p>
    <w:tbl>
      <w:tblPr>
        <w:tblStyle w:val="3"/>
        <w:tblW w:w="4997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220"/>
        <w:gridCol w:w="1296"/>
        <w:gridCol w:w="1220"/>
        <w:gridCol w:w="1252"/>
        <w:gridCol w:w="2076"/>
        <w:gridCol w:w="113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Grouping</w:t>
            </w:r>
          </w:p>
        </w:tc>
        <w:tc>
          <w:tcPr>
            <w:tcW w:w="619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Cases</w:t>
            </w:r>
          </w:p>
        </w:tc>
        <w:tc>
          <w:tcPr>
            <w:tcW w:w="657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Apparently effective</w:t>
            </w:r>
          </w:p>
        </w:tc>
        <w:tc>
          <w:tcPr>
            <w:tcW w:w="619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Effective</w:t>
            </w:r>
          </w:p>
        </w:tc>
        <w:tc>
          <w:tcPr>
            <w:tcW w:w="635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Ineffective</w:t>
            </w:r>
          </w:p>
        </w:tc>
        <w:tc>
          <w:tcPr>
            <w:tcW w:w="1053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Total effective rate</w:t>
            </w:r>
          </w:p>
        </w:tc>
        <w:tc>
          <w:tcPr>
            <w:tcW w:w="577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bookmarkStart w:id="2" w:name="OLE_LINK5" w:colFirst="0" w:colLast="0"/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control group</w:t>
            </w:r>
          </w:p>
        </w:tc>
        <w:tc>
          <w:tcPr>
            <w:tcW w:w="61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5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(38.00)</w:t>
            </w:r>
          </w:p>
        </w:tc>
        <w:tc>
          <w:tcPr>
            <w:tcW w:w="61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(40.00)</w:t>
            </w:r>
          </w:p>
        </w:tc>
        <w:tc>
          <w:tcPr>
            <w:tcW w:w="635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(22.00)</w:t>
            </w:r>
          </w:p>
        </w:tc>
        <w:tc>
          <w:tcPr>
            <w:tcW w:w="1053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(78.00)</w:t>
            </w:r>
          </w:p>
        </w:tc>
        <w:tc>
          <w:tcPr>
            <w:tcW w:w="577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observation group</w:t>
            </w:r>
          </w:p>
        </w:tc>
        <w:tc>
          <w:tcPr>
            <w:tcW w:w="61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45</w:t>
            </w:r>
          </w:p>
        </w:tc>
        <w:tc>
          <w:tcPr>
            <w:tcW w:w="6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31 (68.89)</w:t>
            </w:r>
          </w:p>
        </w:tc>
        <w:tc>
          <w:tcPr>
            <w:tcW w:w="61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13 (28.89)</w:t>
            </w:r>
          </w:p>
        </w:tc>
        <w:tc>
          <w:tcPr>
            <w:tcW w:w="63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 (2.22)</w:t>
            </w:r>
          </w:p>
        </w:tc>
        <w:tc>
          <w:tcPr>
            <w:tcW w:w="105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44 (97.78)</w:t>
            </w:r>
          </w:p>
        </w:tc>
        <w:tc>
          <w:tcPr>
            <w:tcW w:w="577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  <w:bookmarkEnd w:id="2"/>
    </w:tbl>
    <w:p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bookmarkStart w:id="3" w:name="OLE_LINK2"/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3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</w:t>
      </w:r>
      <w:bookmarkEnd w:id="3"/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Recovery time between the two groups (d)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9"/>
        <w:gridCol w:w="1005"/>
        <w:gridCol w:w="1496"/>
        <w:gridCol w:w="1953"/>
        <w:gridCol w:w="25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3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71A1D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Grouping</w:t>
            </w:r>
          </w:p>
        </w:tc>
        <w:tc>
          <w:tcPr>
            <w:tcW w:w="510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71A1D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Cases</w:t>
            </w:r>
          </w:p>
        </w:tc>
        <w:tc>
          <w:tcPr>
            <w:tcW w:w="759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71A1D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Bed time</w:t>
            </w:r>
          </w:p>
        </w:tc>
        <w:tc>
          <w:tcPr>
            <w:tcW w:w="991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Pain relief time</w:t>
            </w:r>
          </w:p>
        </w:tc>
        <w:tc>
          <w:tcPr>
            <w:tcW w:w="1307" w:type="pct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71A1D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Hospitalization time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71A1D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The control group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2.89 ± 0.69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5.17 ± 1.29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7.21 ± 2.47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71A1D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The observation group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1.75 ± 0.48</w:t>
            </w:r>
          </w:p>
        </w:tc>
        <w:tc>
          <w:tcPr>
            <w:tcW w:w="9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3.51 ± 0.94</w:t>
            </w: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4.70 ± 1.10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43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/>
                <w:iCs/>
                <w:color w:val="171A1D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value</w:t>
            </w:r>
          </w:p>
        </w:tc>
        <w:tc>
          <w:tcPr>
            <w:tcW w:w="510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991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 0.001</w:t>
            </w:r>
          </w:p>
        </w:tc>
        <w:tc>
          <w:tcPr>
            <w:tcW w:w="1307" w:type="pct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&lt; 0.001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4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Anxiety and depression between the two groups</w:t>
      </w:r>
    </w:p>
    <w:tbl>
      <w:tblPr>
        <w:tblStyle w:val="3"/>
        <w:tblW w:w="4997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1275"/>
        <w:gridCol w:w="1714"/>
        <w:gridCol w:w="1716"/>
        <w:gridCol w:w="1714"/>
        <w:gridCol w:w="171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pct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Grouping</w:t>
            </w:r>
          </w:p>
        </w:tc>
        <w:tc>
          <w:tcPr>
            <w:tcW w:w="647" w:type="pct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Cases</w:t>
            </w:r>
          </w:p>
        </w:tc>
        <w:tc>
          <w:tcPr>
            <w:tcW w:w="1741" w:type="pct"/>
            <w:gridSpan w:val="2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SAS</w:t>
            </w:r>
          </w:p>
        </w:tc>
        <w:tc>
          <w:tcPr>
            <w:tcW w:w="1741" w:type="pct"/>
            <w:gridSpan w:val="2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SDS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647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870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Before nursing</w:t>
            </w:r>
          </w:p>
        </w:tc>
        <w:tc>
          <w:tcPr>
            <w:tcW w:w="871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After nursing</w:t>
            </w:r>
          </w:p>
        </w:tc>
        <w:tc>
          <w:tcPr>
            <w:tcW w:w="870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Before nursing</w:t>
            </w:r>
          </w:p>
        </w:tc>
        <w:tc>
          <w:tcPr>
            <w:tcW w:w="871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After nursing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control group</w:t>
            </w:r>
          </w:p>
        </w:tc>
        <w:tc>
          <w:tcPr>
            <w:tcW w:w="64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870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52.79 ± 2.67</w:t>
            </w:r>
          </w:p>
        </w:tc>
        <w:tc>
          <w:tcPr>
            <w:tcW w:w="871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25.72 ± 2.48</w:t>
            </w:r>
          </w:p>
        </w:tc>
        <w:tc>
          <w:tcPr>
            <w:tcW w:w="870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54.36 ± 5.26</w:t>
            </w:r>
          </w:p>
        </w:tc>
        <w:tc>
          <w:tcPr>
            <w:tcW w:w="871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24.33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4.03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observation group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45</w:t>
            </w:r>
          </w:p>
        </w:tc>
        <w:tc>
          <w:tcPr>
            <w:tcW w:w="8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52.11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2.52</w:t>
            </w:r>
          </w:p>
        </w:tc>
        <w:tc>
          <w:tcPr>
            <w:tcW w:w="87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15.50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2.15</w:t>
            </w:r>
          </w:p>
        </w:tc>
        <w:tc>
          <w:tcPr>
            <w:tcW w:w="8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54.66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5.70</w:t>
            </w:r>
          </w:p>
        </w:tc>
        <w:tc>
          <w:tcPr>
            <w:tcW w:w="87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17.24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3.31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64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0.206</w:t>
            </w:r>
          </w:p>
        </w:tc>
        <w:tc>
          <w:tcPr>
            <w:tcW w:w="87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0.001</w:t>
            </w:r>
          </w:p>
        </w:tc>
        <w:tc>
          <w:tcPr>
            <w:tcW w:w="87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0.790</w:t>
            </w:r>
          </w:p>
        </w:tc>
        <w:tc>
          <w:tcPr>
            <w:tcW w:w="871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0.001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Table 5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Pre- and post-operative pain degree between the two groups</w:t>
      </w:r>
    </w:p>
    <w:tbl>
      <w:tblPr>
        <w:tblStyle w:val="3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232"/>
        <w:gridCol w:w="1232"/>
        <w:gridCol w:w="1767"/>
        <w:gridCol w:w="1979"/>
        <w:gridCol w:w="198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Grouping</w:t>
            </w:r>
          </w:p>
        </w:tc>
        <w:tc>
          <w:tcPr>
            <w:tcW w:w="625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Cases</w:t>
            </w:r>
          </w:p>
        </w:tc>
        <w:tc>
          <w:tcPr>
            <w:tcW w:w="625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Before operation</w:t>
            </w:r>
          </w:p>
        </w:tc>
        <w:tc>
          <w:tcPr>
            <w:tcW w:w="896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after operation</w:t>
            </w:r>
          </w:p>
        </w:tc>
        <w:tc>
          <w:tcPr>
            <w:tcW w:w="1004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after operation</w:t>
            </w:r>
          </w:p>
        </w:tc>
        <w:tc>
          <w:tcPr>
            <w:tcW w:w="1004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24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h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after operation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control group</w:t>
            </w:r>
          </w:p>
        </w:tc>
        <w:tc>
          <w:tcPr>
            <w:tcW w:w="625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625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4.66 ± 0.86</w:t>
            </w:r>
          </w:p>
        </w:tc>
        <w:tc>
          <w:tcPr>
            <w:tcW w:w="89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2.72 ± 0.58</w:t>
            </w:r>
          </w:p>
        </w:tc>
        <w:tc>
          <w:tcPr>
            <w:tcW w:w="1004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2.21 ± 0.44</w:t>
            </w:r>
          </w:p>
        </w:tc>
        <w:tc>
          <w:tcPr>
            <w:tcW w:w="1004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1.95 ± 0.40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observation group</w:t>
            </w:r>
          </w:p>
        </w:tc>
        <w:tc>
          <w:tcPr>
            <w:tcW w:w="62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45</w:t>
            </w:r>
          </w:p>
        </w:tc>
        <w:tc>
          <w:tcPr>
            <w:tcW w:w="62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4.37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0.91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2.43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0.46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1.88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0.38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1.43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0.36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2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62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2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0.114</w:t>
            </w:r>
          </w:p>
        </w:tc>
        <w:tc>
          <w:tcPr>
            <w:tcW w:w="89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0.009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0.001</w:t>
            </w:r>
          </w:p>
        </w:tc>
        <w:tc>
          <w:tcPr>
            <w:tcW w:w="100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0.001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6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Quality of life before and after nursing between the two groups</w:t>
      </w:r>
    </w:p>
    <w:tbl>
      <w:tblPr>
        <w:tblStyle w:val="3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982"/>
        <w:gridCol w:w="1909"/>
        <w:gridCol w:w="2083"/>
        <w:gridCol w:w="207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Grouping</w:t>
            </w:r>
          </w:p>
        </w:tc>
        <w:tc>
          <w:tcPr>
            <w:tcW w:w="1975" w:type="pct"/>
            <w:gridSpan w:val="2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Physical life</w:t>
            </w:r>
          </w:p>
        </w:tc>
        <w:tc>
          <w:tcPr>
            <w:tcW w:w="2111" w:type="pct"/>
            <w:gridSpan w:val="2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Social function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6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Before nursing</w:t>
            </w:r>
          </w:p>
        </w:tc>
        <w:tc>
          <w:tcPr>
            <w:tcW w:w="968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After nursing</w:t>
            </w:r>
          </w:p>
        </w:tc>
        <w:tc>
          <w:tcPr>
            <w:tcW w:w="1057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Before nursing</w:t>
            </w:r>
          </w:p>
        </w:tc>
        <w:tc>
          <w:tcPr>
            <w:tcW w:w="1054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After nursing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control group (n = 50)</w:t>
            </w:r>
          </w:p>
        </w:tc>
        <w:tc>
          <w:tcPr>
            <w:tcW w:w="100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23.83 ± 1.15</w:t>
            </w:r>
          </w:p>
        </w:tc>
        <w:tc>
          <w:tcPr>
            <w:tcW w:w="968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35.88 ± 1.71</w:t>
            </w:r>
          </w:p>
        </w:tc>
        <w:tc>
          <w:tcPr>
            <w:tcW w:w="105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18.87 ± 1.45</w:t>
            </w:r>
          </w:p>
        </w:tc>
        <w:tc>
          <w:tcPr>
            <w:tcW w:w="1054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35.66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2.32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observation group (n = 45)</w:t>
            </w:r>
          </w:p>
        </w:tc>
        <w:tc>
          <w:tcPr>
            <w:tcW w:w="100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23.57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1.04</w:t>
            </w:r>
          </w:p>
        </w:tc>
        <w:tc>
          <w:tcPr>
            <w:tcW w:w="96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37.24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1.99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18.69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1.51</w:t>
            </w:r>
          </w:p>
        </w:tc>
        <w:tc>
          <w:tcPr>
            <w:tcW w:w="10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37.50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2.55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100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0.252</w:t>
            </w:r>
          </w:p>
        </w:tc>
        <w:tc>
          <w:tcPr>
            <w:tcW w:w="96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0.001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0.555</w:t>
            </w:r>
          </w:p>
        </w:tc>
        <w:tc>
          <w:tcPr>
            <w:tcW w:w="10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&lt;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0.001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To be continued</w:t>
      </w:r>
    </w:p>
    <w:tbl>
      <w:tblPr>
        <w:tblStyle w:val="3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1982"/>
        <w:gridCol w:w="1909"/>
        <w:gridCol w:w="2083"/>
        <w:gridCol w:w="207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vMerge w:val="restart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Grouping</w:t>
            </w:r>
          </w:p>
        </w:tc>
        <w:tc>
          <w:tcPr>
            <w:tcW w:w="1975" w:type="pct"/>
            <w:gridSpan w:val="2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Spirituality</w:t>
            </w:r>
          </w:p>
        </w:tc>
        <w:tc>
          <w:tcPr>
            <w:tcW w:w="2111" w:type="pct"/>
            <w:gridSpan w:val="2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Psychological function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913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6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Before nursing</w:t>
            </w:r>
          </w:p>
        </w:tc>
        <w:tc>
          <w:tcPr>
            <w:tcW w:w="968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After nursing</w:t>
            </w:r>
          </w:p>
        </w:tc>
        <w:tc>
          <w:tcPr>
            <w:tcW w:w="1057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Before nursing</w:t>
            </w:r>
          </w:p>
        </w:tc>
        <w:tc>
          <w:tcPr>
            <w:tcW w:w="1054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After nursing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control group (n = 50)</w:t>
            </w:r>
          </w:p>
        </w:tc>
        <w:tc>
          <w:tcPr>
            <w:tcW w:w="100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20.27 ± 1.31</w:t>
            </w:r>
          </w:p>
        </w:tc>
        <w:tc>
          <w:tcPr>
            <w:tcW w:w="968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31.62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2.39</w:t>
            </w:r>
          </w:p>
        </w:tc>
        <w:tc>
          <w:tcPr>
            <w:tcW w:w="105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24.14 ± 1.66</w:t>
            </w:r>
          </w:p>
        </w:tc>
        <w:tc>
          <w:tcPr>
            <w:tcW w:w="1054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37.78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3.16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observation group (n = 45)</w:t>
            </w:r>
          </w:p>
        </w:tc>
        <w:tc>
          <w:tcPr>
            <w:tcW w:w="100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20.09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1.27</w:t>
            </w:r>
          </w:p>
        </w:tc>
        <w:tc>
          <w:tcPr>
            <w:tcW w:w="96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32.93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2.51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24.57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1.75</w:t>
            </w:r>
          </w:p>
        </w:tc>
        <w:tc>
          <w:tcPr>
            <w:tcW w:w="10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39.71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± 3.46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3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value</w:t>
            </w:r>
          </w:p>
        </w:tc>
        <w:tc>
          <w:tcPr>
            <w:tcW w:w="100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0.500</w:t>
            </w:r>
          </w:p>
        </w:tc>
        <w:tc>
          <w:tcPr>
            <w:tcW w:w="96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0.011</w:t>
            </w:r>
          </w:p>
        </w:tc>
        <w:tc>
          <w:tcPr>
            <w:tcW w:w="1057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0.221</w:t>
            </w:r>
          </w:p>
        </w:tc>
        <w:tc>
          <w:tcPr>
            <w:tcW w:w="1054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0.006</w:t>
            </w:r>
          </w:p>
        </w:tc>
      </w:tr>
    </w:tbl>
    <w:p>
      <w:pPr>
        <w:spacing w:line="240" w:lineRule="auto"/>
        <w:rPr>
          <w:rFonts w:hint="default" w:ascii="Times New Roman" w:hAnsi="Times New Roman" w:cs="Times New Roman"/>
          <w:sz w:val="24"/>
          <w:szCs w:val="24"/>
        </w:rPr>
      </w:pPr>
      <w:bookmarkStart w:id="4" w:name="_GoBack"/>
      <w:bookmarkEnd w:id="4"/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Table 7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Nursing satisfaction between the two groups</w:t>
      </w:r>
    </w:p>
    <w:tbl>
      <w:tblPr>
        <w:tblStyle w:val="3"/>
        <w:tblW w:w="4997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9"/>
        <w:gridCol w:w="1094"/>
        <w:gridCol w:w="1850"/>
        <w:gridCol w:w="1094"/>
        <w:gridCol w:w="1470"/>
        <w:gridCol w:w="1850"/>
        <w:gridCol w:w="102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Grouping</w:t>
            </w:r>
          </w:p>
        </w:tc>
        <w:tc>
          <w:tcPr>
            <w:tcW w:w="555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Cases</w:t>
            </w:r>
          </w:p>
        </w:tc>
        <w:tc>
          <w:tcPr>
            <w:tcW w:w="939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  <w:t>Very satisfied</w:t>
            </w:r>
          </w:p>
        </w:tc>
        <w:tc>
          <w:tcPr>
            <w:tcW w:w="555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Satisfied</w:t>
            </w:r>
          </w:p>
        </w:tc>
        <w:tc>
          <w:tcPr>
            <w:tcW w:w="746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Dissatisfied</w:t>
            </w:r>
          </w:p>
        </w:tc>
        <w:tc>
          <w:tcPr>
            <w:tcW w:w="939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Total satisfaction</w:t>
            </w:r>
          </w:p>
        </w:tc>
        <w:tc>
          <w:tcPr>
            <w:tcW w:w="518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 xml:space="preserve">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control group</w:t>
            </w:r>
          </w:p>
        </w:tc>
        <w:tc>
          <w:tcPr>
            <w:tcW w:w="555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93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(34.00)</w:t>
            </w:r>
          </w:p>
        </w:tc>
        <w:tc>
          <w:tcPr>
            <w:tcW w:w="555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(48.00)</w:t>
            </w:r>
          </w:p>
        </w:tc>
        <w:tc>
          <w:tcPr>
            <w:tcW w:w="74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(18.00)</w:t>
            </w:r>
          </w:p>
        </w:tc>
        <w:tc>
          <w:tcPr>
            <w:tcW w:w="93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 xml:space="preserve"> (82.00)</w:t>
            </w:r>
          </w:p>
        </w:tc>
        <w:tc>
          <w:tcPr>
            <w:tcW w:w="518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171A1D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The observation group</w:t>
            </w:r>
          </w:p>
        </w:tc>
        <w:tc>
          <w:tcPr>
            <w:tcW w:w="55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45</w:t>
            </w:r>
          </w:p>
        </w:tc>
        <w:tc>
          <w:tcPr>
            <w:tcW w:w="93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31 (68.89)</w:t>
            </w:r>
          </w:p>
        </w:tc>
        <w:tc>
          <w:tcPr>
            <w:tcW w:w="555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13 (28.89)</w:t>
            </w:r>
          </w:p>
        </w:tc>
        <w:tc>
          <w:tcPr>
            <w:tcW w:w="746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1 (2.22)</w:t>
            </w:r>
          </w:p>
        </w:tc>
        <w:tc>
          <w:tcPr>
            <w:tcW w:w="939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44 (97.78)</w:t>
            </w:r>
          </w:p>
        </w:tc>
        <w:tc>
          <w:tcPr>
            <w:tcW w:w="51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Table 8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Complication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s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between the two groups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 xml:space="preserve"> [n(%)]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776"/>
        <w:gridCol w:w="1083"/>
        <w:gridCol w:w="1083"/>
        <w:gridCol w:w="1152"/>
        <w:gridCol w:w="1168"/>
        <w:gridCol w:w="1957"/>
        <w:gridCol w:w="7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77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71A1D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Grouping</w:t>
            </w:r>
          </w:p>
        </w:tc>
        <w:tc>
          <w:tcPr>
            <w:tcW w:w="365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71A1D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Cases</w:t>
            </w:r>
          </w:p>
        </w:tc>
        <w:tc>
          <w:tcPr>
            <w:tcW w:w="509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Infection</w:t>
            </w:r>
          </w:p>
        </w:tc>
        <w:tc>
          <w:tcPr>
            <w:tcW w:w="509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Bleeding</w:t>
            </w:r>
          </w:p>
        </w:tc>
        <w:tc>
          <w:tcPr>
            <w:tcW w:w="612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Pleural injury</w:t>
            </w:r>
          </w:p>
        </w:tc>
        <w:tc>
          <w:tcPr>
            <w:tcW w:w="62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Urine leakage</w:t>
            </w:r>
          </w:p>
        </w:tc>
        <w:tc>
          <w:tcPr>
            <w:tcW w:w="1020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 complication rate</w:t>
            </w:r>
          </w:p>
        </w:tc>
        <w:tc>
          <w:tcPr>
            <w:tcW w:w="384" w:type="pc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/>
                <w:iCs/>
                <w:color w:val="171A1D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P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71A1D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The control group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宋体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(6.00)</w:t>
            </w:r>
          </w:p>
        </w:tc>
        <w:tc>
          <w:tcPr>
            <w:tcW w:w="5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宋体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(8.00)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宋体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(2.00)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宋体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(8.00)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9"/>
                <w:rFonts w:eastAsia="宋体"/>
                <w:lang w:val="en-US" w:eastAsia="zh-CN" w:bidi="ar"/>
              </w:rPr>
              <w:t>12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(24.00)</w:t>
            </w:r>
          </w:p>
        </w:tc>
        <w:tc>
          <w:tcPr>
            <w:tcW w:w="38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7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171A1D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171A1D"/>
                <w:kern w:val="0"/>
                <w:sz w:val="24"/>
                <w:szCs w:val="24"/>
                <w:u w:val="none"/>
                <w:lang w:val="en-US" w:eastAsia="zh-CN" w:bidi="ar"/>
              </w:rPr>
              <w:t>The observation group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(.2.22)</w:t>
            </w:r>
          </w:p>
        </w:tc>
        <w:tc>
          <w:tcPr>
            <w:tcW w:w="50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(2.22)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(2.22)</w:t>
            </w:r>
          </w:p>
        </w:tc>
        <w:tc>
          <w:tcPr>
            <w:tcW w:w="102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 (6.67)</w:t>
            </w:r>
          </w:p>
        </w:tc>
        <w:tc>
          <w:tcPr>
            <w:tcW w:w="384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NWEyYTQ4OTZlOWE1MDcxN2MxODUwN2QzMTgyNDEifQ=="/>
  </w:docVars>
  <w:rsids>
    <w:rsidRoot w:val="0D9B5FDB"/>
    <w:rsid w:val="017D4F5C"/>
    <w:rsid w:val="01CA4727"/>
    <w:rsid w:val="01FF3BC3"/>
    <w:rsid w:val="02C646E1"/>
    <w:rsid w:val="04A44EF6"/>
    <w:rsid w:val="05D215EF"/>
    <w:rsid w:val="06231E4A"/>
    <w:rsid w:val="07A019A5"/>
    <w:rsid w:val="0A79472F"/>
    <w:rsid w:val="0A9450C5"/>
    <w:rsid w:val="0AAF1EFF"/>
    <w:rsid w:val="0ABD461B"/>
    <w:rsid w:val="0B344073"/>
    <w:rsid w:val="0BC1638D"/>
    <w:rsid w:val="0D9B5FDB"/>
    <w:rsid w:val="0DC83A03"/>
    <w:rsid w:val="0E0B38F0"/>
    <w:rsid w:val="0EBD5965"/>
    <w:rsid w:val="0ECF2B6F"/>
    <w:rsid w:val="0EDE1004"/>
    <w:rsid w:val="120363E1"/>
    <w:rsid w:val="135B2C24"/>
    <w:rsid w:val="13975A19"/>
    <w:rsid w:val="14D013EF"/>
    <w:rsid w:val="16692514"/>
    <w:rsid w:val="16B0772A"/>
    <w:rsid w:val="17233804"/>
    <w:rsid w:val="173E0892"/>
    <w:rsid w:val="177C4A0A"/>
    <w:rsid w:val="18027B12"/>
    <w:rsid w:val="197D7D98"/>
    <w:rsid w:val="19962308"/>
    <w:rsid w:val="1A4A39F2"/>
    <w:rsid w:val="1AB01AA7"/>
    <w:rsid w:val="1B100797"/>
    <w:rsid w:val="1B1A7868"/>
    <w:rsid w:val="1B542D7A"/>
    <w:rsid w:val="1C8E7BC6"/>
    <w:rsid w:val="1CB82E95"/>
    <w:rsid w:val="1CE974F2"/>
    <w:rsid w:val="1D320E99"/>
    <w:rsid w:val="1DE81558"/>
    <w:rsid w:val="1EE2244B"/>
    <w:rsid w:val="1F334A54"/>
    <w:rsid w:val="200308CB"/>
    <w:rsid w:val="20506E01"/>
    <w:rsid w:val="20820C62"/>
    <w:rsid w:val="209B4FA7"/>
    <w:rsid w:val="211D3C0E"/>
    <w:rsid w:val="21C5052E"/>
    <w:rsid w:val="2230171F"/>
    <w:rsid w:val="22FF35CB"/>
    <w:rsid w:val="24A24B56"/>
    <w:rsid w:val="24CF3471"/>
    <w:rsid w:val="255E0351"/>
    <w:rsid w:val="26A5092E"/>
    <w:rsid w:val="27EA768A"/>
    <w:rsid w:val="2818512F"/>
    <w:rsid w:val="28616AD6"/>
    <w:rsid w:val="2900009D"/>
    <w:rsid w:val="29804D3A"/>
    <w:rsid w:val="29995DFC"/>
    <w:rsid w:val="29BB2216"/>
    <w:rsid w:val="29F23E8A"/>
    <w:rsid w:val="2A4B359A"/>
    <w:rsid w:val="2B6C37C8"/>
    <w:rsid w:val="2B724B56"/>
    <w:rsid w:val="2BCA04EF"/>
    <w:rsid w:val="2C1856FE"/>
    <w:rsid w:val="30AD0B0B"/>
    <w:rsid w:val="31F664E1"/>
    <w:rsid w:val="32107ED0"/>
    <w:rsid w:val="326D488B"/>
    <w:rsid w:val="33143356"/>
    <w:rsid w:val="334B0167"/>
    <w:rsid w:val="34645984"/>
    <w:rsid w:val="357A2F85"/>
    <w:rsid w:val="35F5126F"/>
    <w:rsid w:val="36826596"/>
    <w:rsid w:val="37E666B0"/>
    <w:rsid w:val="38033706"/>
    <w:rsid w:val="380F5C07"/>
    <w:rsid w:val="38211DDE"/>
    <w:rsid w:val="39096AFA"/>
    <w:rsid w:val="397C1E1E"/>
    <w:rsid w:val="39D54C2E"/>
    <w:rsid w:val="3A2D6818"/>
    <w:rsid w:val="3A9B45AD"/>
    <w:rsid w:val="3B003F2D"/>
    <w:rsid w:val="3B5B1163"/>
    <w:rsid w:val="3C167F21"/>
    <w:rsid w:val="3CED228F"/>
    <w:rsid w:val="3D474095"/>
    <w:rsid w:val="3D8250CD"/>
    <w:rsid w:val="3EE85404"/>
    <w:rsid w:val="3EFC2C5D"/>
    <w:rsid w:val="3F5C78B4"/>
    <w:rsid w:val="3FE94F8F"/>
    <w:rsid w:val="401F6C03"/>
    <w:rsid w:val="406B009A"/>
    <w:rsid w:val="40C913D4"/>
    <w:rsid w:val="40F24318"/>
    <w:rsid w:val="414508EB"/>
    <w:rsid w:val="421D3C7F"/>
    <w:rsid w:val="423050F8"/>
    <w:rsid w:val="44065357"/>
    <w:rsid w:val="444035EC"/>
    <w:rsid w:val="44E24BED"/>
    <w:rsid w:val="460333ED"/>
    <w:rsid w:val="463C0801"/>
    <w:rsid w:val="47B71E17"/>
    <w:rsid w:val="480F57AF"/>
    <w:rsid w:val="4C312198"/>
    <w:rsid w:val="4E157A52"/>
    <w:rsid w:val="4EA57B48"/>
    <w:rsid w:val="4EC217CD"/>
    <w:rsid w:val="4F7505EE"/>
    <w:rsid w:val="50096F88"/>
    <w:rsid w:val="51275918"/>
    <w:rsid w:val="51984A67"/>
    <w:rsid w:val="522D01E0"/>
    <w:rsid w:val="52D93C9C"/>
    <w:rsid w:val="555B2034"/>
    <w:rsid w:val="55684751"/>
    <w:rsid w:val="55EE4C56"/>
    <w:rsid w:val="561548BD"/>
    <w:rsid w:val="56C90DDF"/>
    <w:rsid w:val="56FE35BF"/>
    <w:rsid w:val="5714693E"/>
    <w:rsid w:val="57FB5D50"/>
    <w:rsid w:val="581A7F84"/>
    <w:rsid w:val="58B73A25"/>
    <w:rsid w:val="58D57DC2"/>
    <w:rsid w:val="5A026F22"/>
    <w:rsid w:val="5A617793"/>
    <w:rsid w:val="5B373C33"/>
    <w:rsid w:val="5C474011"/>
    <w:rsid w:val="5D812854"/>
    <w:rsid w:val="5E0E058B"/>
    <w:rsid w:val="5E714948"/>
    <w:rsid w:val="608C61A1"/>
    <w:rsid w:val="613E2F72"/>
    <w:rsid w:val="61C3168D"/>
    <w:rsid w:val="62CA07F9"/>
    <w:rsid w:val="63B76FCF"/>
    <w:rsid w:val="63D47B81"/>
    <w:rsid w:val="651F307E"/>
    <w:rsid w:val="66705C12"/>
    <w:rsid w:val="680B1697"/>
    <w:rsid w:val="68C56358"/>
    <w:rsid w:val="693469CC"/>
    <w:rsid w:val="69AA3132"/>
    <w:rsid w:val="69B6118A"/>
    <w:rsid w:val="69DF4B8A"/>
    <w:rsid w:val="69E14DA6"/>
    <w:rsid w:val="6AD95A7D"/>
    <w:rsid w:val="6B1E5B86"/>
    <w:rsid w:val="6BEA5A68"/>
    <w:rsid w:val="6E0A23F1"/>
    <w:rsid w:val="6E0E3C8F"/>
    <w:rsid w:val="6E531FEA"/>
    <w:rsid w:val="6F7A4321"/>
    <w:rsid w:val="70E76A1A"/>
    <w:rsid w:val="70F869CD"/>
    <w:rsid w:val="72A44BC2"/>
    <w:rsid w:val="72B97AC9"/>
    <w:rsid w:val="74C13CF7"/>
    <w:rsid w:val="766905FD"/>
    <w:rsid w:val="771A18F7"/>
    <w:rsid w:val="792B7DEB"/>
    <w:rsid w:val="799325F8"/>
    <w:rsid w:val="79CB512B"/>
    <w:rsid w:val="79EF706B"/>
    <w:rsid w:val="7A910122"/>
    <w:rsid w:val="7B523868"/>
    <w:rsid w:val="7B872B63"/>
    <w:rsid w:val="7BA619AB"/>
    <w:rsid w:val="7DDF73F6"/>
    <w:rsid w:val="7F671451"/>
    <w:rsid w:val="7FE94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style01"/>
    <w:autoRedefine/>
    <w:qFormat/>
    <w:uiPriority w:val="0"/>
    <w:rPr>
      <w:rFonts w:hint="eastAsia" w:ascii="宋体" w:hAnsi="宋体" w:eastAsia="宋体" w:cs="宋体"/>
      <w:color w:val="000000"/>
      <w:sz w:val="18"/>
      <w:szCs w:val="18"/>
    </w:rPr>
  </w:style>
  <w:style w:type="character" w:customStyle="1" w:styleId="6">
    <w:name w:val="font11"/>
    <w:basedOn w:val="4"/>
    <w:uiPriority w:val="0"/>
    <w:rPr>
      <w:rFonts w:hint="default" w:ascii="Times New Roman" w:hAnsi="Times New Roman" w:cs="Times New Roman"/>
      <w:color w:val="171A1D"/>
      <w:sz w:val="24"/>
      <w:szCs w:val="24"/>
      <w:u w:val="none"/>
    </w:rPr>
  </w:style>
  <w:style w:type="character" w:customStyle="1" w:styleId="7">
    <w:name w:val="font2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3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41"/>
    <w:basedOn w:val="4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2024-05-06T03:18:00Z</dcterms:created>
  <dc:creator>叮叮当</dc:creator>
  <cp:lastModifiedBy>mayn</cp:lastModifiedBy>
  <dcterms:modified xsi:type="dcterms:W3CDTF">2024-05-15T07:00:18Z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0543389FD06C441282033EBF66756056_11</vt:lpwstr>
  </property>
</Properties>
</file>