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4D29A" w14:textId="5D0E20A9" w:rsidR="008D2C19" w:rsidRPr="008D2C19" w:rsidRDefault="008D2C19" w:rsidP="00EF3DDF">
      <w:pPr>
        <w:adjustRightInd w:val="0"/>
        <w:snapToGrid w:val="0"/>
        <w:spacing w:line="480" w:lineRule="auto"/>
        <w:rPr>
          <w:b/>
          <w:bCs/>
        </w:rPr>
      </w:pPr>
      <w:r w:rsidRPr="008D2C19">
        <w:rPr>
          <w:rFonts w:hint="eastAsia"/>
          <w:b/>
          <w:bCs/>
        </w:rPr>
        <w:t>Graph legends</w:t>
      </w:r>
    </w:p>
    <w:p w14:paraId="01535D39" w14:textId="77777777" w:rsidR="008D2C19" w:rsidRDefault="008D2C19" w:rsidP="00EF3DDF">
      <w:pPr>
        <w:adjustRightInd w:val="0"/>
        <w:snapToGrid w:val="0"/>
        <w:spacing w:line="480" w:lineRule="auto"/>
      </w:pPr>
    </w:p>
    <w:p w14:paraId="6F4CEEF9" w14:textId="0580F071" w:rsidR="0076368A" w:rsidRDefault="00CB3751" w:rsidP="00EF3DDF">
      <w:pPr>
        <w:adjustRightInd w:val="0"/>
        <w:snapToGrid w:val="0"/>
        <w:spacing w:line="480" w:lineRule="auto"/>
      </w:pPr>
      <w:r>
        <w:rPr>
          <w:rFonts w:hint="eastAsia"/>
        </w:rPr>
        <w:t>Figure</w:t>
      </w:r>
      <w:r w:rsidR="0076368A">
        <w:rPr>
          <w:rFonts w:hint="eastAsia"/>
        </w:rPr>
        <w:t>1. Flow chart enrollment:</w:t>
      </w:r>
    </w:p>
    <w:p w14:paraId="356FD2E2" w14:textId="19D373B4" w:rsidR="0076368A" w:rsidRDefault="00CB3751" w:rsidP="00EF3DDF">
      <w:pPr>
        <w:adjustRightInd w:val="0"/>
        <w:snapToGrid w:val="0"/>
        <w:spacing w:line="480" w:lineRule="auto"/>
      </w:pPr>
      <w:r>
        <w:rPr>
          <w:rFonts w:hint="eastAsia"/>
        </w:rPr>
        <w:t xml:space="preserve">Figure1 </w:t>
      </w:r>
      <w:r w:rsidR="0076368A" w:rsidRPr="006A51CA">
        <w:t xml:space="preserve">illustrated the flow chart, as showing </w:t>
      </w:r>
      <w:r w:rsidR="00282916">
        <w:rPr>
          <w:rFonts w:hint="eastAsia"/>
        </w:rPr>
        <w:t xml:space="preserve">participants </w:t>
      </w:r>
      <w:r w:rsidR="0076368A" w:rsidRPr="006A51CA">
        <w:t xml:space="preserve">as volunteers who meet the recruitment criteria </w:t>
      </w:r>
      <w:r w:rsidR="0076368A">
        <w:rPr>
          <w:rFonts w:hint="eastAsia"/>
        </w:rPr>
        <w:t>on</w:t>
      </w:r>
      <w:r w:rsidR="0076368A" w:rsidRPr="006A51CA">
        <w:t xml:space="preserve"> posters in public facilities.</w:t>
      </w:r>
    </w:p>
    <w:p w14:paraId="0DC5EA48" w14:textId="77777777" w:rsidR="00F57AFF" w:rsidRDefault="00F57AFF" w:rsidP="00EF3DDF">
      <w:pPr>
        <w:adjustRightInd w:val="0"/>
        <w:snapToGrid w:val="0"/>
        <w:spacing w:line="480" w:lineRule="auto"/>
      </w:pPr>
    </w:p>
    <w:p w14:paraId="141BF879" w14:textId="0A6268D5" w:rsidR="000958FC" w:rsidRDefault="0040093E" w:rsidP="00EF3DDF">
      <w:pPr>
        <w:adjustRightInd w:val="0"/>
        <w:snapToGrid w:val="0"/>
        <w:spacing w:line="480" w:lineRule="auto"/>
      </w:pPr>
      <w:r>
        <w:t>Figure 2. Procedure and measurement setup: Figure 2 shows the procedure and measurement setup in this study. Participants performed an orthostatic tolerance test measured by HRV analysis. We also measured hand grip strength and conducted a Quality of Life (SF-8) survey. Additionally, body composition and API/AVI were measured.</w:t>
      </w:r>
    </w:p>
    <w:p w14:paraId="3CB3420C" w14:textId="77777777" w:rsidR="0040093E" w:rsidRDefault="0040093E" w:rsidP="00EF3DDF">
      <w:pPr>
        <w:adjustRightInd w:val="0"/>
        <w:snapToGrid w:val="0"/>
        <w:spacing w:line="480" w:lineRule="auto"/>
      </w:pPr>
    </w:p>
    <w:p w14:paraId="56511FC0" w14:textId="3D35D550" w:rsidR="0040093E" w:rsidRDefault="00C3023A" w:rsidP="00EF3DDF">
      <w:pPr>
        <w:adjustRightInd w:val="0"/>
        <w:snapToGrid w:val="0"/>
        <w:spacing w:line="480" w:lineRule="auto"/>
      </w:pPr>
      <w:r>
        <w:rPr>
          <w:rFonts w:hint="eastAsia"/>
        </w:rPr>
        <w:t>Figure3.</w:t>
      </w:r>
      <w:r w:rsidRPr="00C3023A">
        <w:t xml:space="preserve"> </w:t>
      </w:r>
      <w:r w:rsidR="00DC1E08">
        <w:t>The results of the SF-8 Quality of Life (QOL) assessment (PCS (A) and MCS (B)) for the three groups</w:t>
      </w:r>
      <w:r w:rsidR="0040093E">
        <w:rPr>
          <w:rFonts w:hint="eastAsia"/>
        </w:rPr>
        <w:t>:</w:t>
      </w:r>
    </w:p>
    <w:p w14:paraId="038E5AE9" w14:textId="15ED93F0" w:rsidR="00C3023A" w:rsidRDefault="00DC1E08" w:rsidP="00EF3DDF">
      <w:pPr>
        <w:adjustRightInd w:val="0"/>
        <w:snapToGrid w:val="0"/>
        <w:spacing w:line="480" w:lineRule="auto"/>
      </w:pPr>
      <w:r>
        <w:t>The results from PCS (A) and MCS (B) did not show any significant differences among the three groups.</w:t>
      </w:r>
    </w:p>
    <w:p w14:paraId="783ECBCB" w14:textId="77777777" w:rsidR="00CC4630" w:rsidRPr="00C3023A" w:rsidRDefault="00CC4630" w:rsidP="00EF3DDF">
      <w:pPr>
        <w:adjustRightInd w:val="0"/>
        <w:snapToGrid w:val="0"/>
        <w:spacing w:line="480" w:lineRule="auto"/>
      </w:pPr>
    </w:p>
    <w:p w14:paraId="69CE0973" w14:textId="08001978" w:rsidR="009506BD" w:rsidRDefault="002D2C93" w:rsidP="009506BD">
      <w:pPr>
        <w:adjustRightInd w:val="0"/>
        <w:snapToGrid w:val="0"/>
        <w:spacing w:line="480" w:lineRule="auto"/>
      </w:pPr>
      <w:r>
        <w:rPr>
          <w:rFonts w:hint="eastAsia"/>
        </w:rPr>
        <w:t>Figure</w:t>
      </w:r>
      <w:r w:rsidR="00791CBE">
        <w:rPr>
          <w:rFonts w:hint="eastAsia"/>
        </w:rPr>
        <w:t>4</w:t>
      </w:r>
      <w:r w:rsidR="00244C9F">
        <w:rPr>
          <w:rFonts w:hint="eastAsia"/>
        </w:rPr>
        <w:t xml:space="preserve">. </w:t>
      </w:r>
      <w:r w:rsidR="005C348D">
        <w:t xml:space="preserve">Changes in HR and SBP when standing up. Graphs show (A) HR and (B) SBP when </w:t>
      </w:r>
      <w:r w:rsidR="009506BD">
        <w:t>standing from the sitting position:</w:t>
      </w:r>
    </w:p>
    <w:p w14:paraId="204D663C" w14:textId="77777777" w:rsidR="009506BD" w:rsidRDefault="009506BD" w:rsidP="009506BD">
      <w:pPr>
        <w:adjustRightInd w:val="0"/>
        <w:snapToGrid w:val="0"/>
        <w:spacing w:line="480" w:lineRule="auto"/>
      </w:pPr>
      <w:r>
        <w:t>Graph (A) shows that HR significantly changed when standing up among the three groups (P = 0.015). Furthermore, a significant difference was observed between the H group and the HI group (P = 0.003). Graph (B) shows that SBP did not change when standing up among the three groups and when standing from the sitting position in all groups.</w:t>
      </w:r>
    </w:p>
    <w:p w14:paraId="5457BD06" w14:textId="77777777" w:rsidR="009506BD" w:rsidRDefault="009506BD" w:rsidP="009506BD">
      <w:pPr>
        <w:adjustRightInd w:val="0"/>
        <w:snapToGrid w:val="0"/>
        <w:spacing w:line="480" w:lineRule="auto"/>
      </w:pPr>
    </w:p>
    <w:p w14:paraId="44FB75FB" w14:textId="1F12A4EF" w:rsidR="009506BD" w:rsidRDefault="009506BD" w:rsidP="009506BD">
      <w:pPr>
        <w:adjustRightInd w:val="0"/>
        <w:snapToGrid w:val="0"/>
        <w:spacing w:line="480" w:lineRule="auto"/>
      </w:pPr>
      <w:r>
        <w:t xml:space="preserve">Figure </w:t>
      </w:r>
      <w:r w:rsidR="00791CBE">
        <w:rPr>
          <w:rFonts w:hint="eastAsia"/>
        </w:rPr>
        <w:t>5</w:t>
      </w:r>
      <w:r>
        <w:t>. HRV indices in the sitting position. Graphs show changes in CVRR (A), HF (B), and L/H (C) in the sitting position before and after the orthostatic tolerance test:</w:t>
      </w:r>
    </w:p>
    <w:p w14:paraId="7DEA001D" w14:textId="77777777" w:rsidR="009506BD" w:rsidRDefault="009506BD" w:rsidP="009506BD">
      <w:pPr>
        <w:adjustRightInd w:val="0"/>
        <w:snapToGrid w:val="0"/>
        <w:spacing w:line="480" w:lineRule="auto"/>
      </w:pPr>
      <w:r>
        <w:t xml:space="preserve">Graph (A) shows that CVRR significantly changed in the sitting position before and after the </w:t>
      </w:r>
      <w:r>
        <w:lastRenderedPageBreak/>
        <w:t>orthostatic tolerance test (P = 0.0178). Furthermore, a significant difference was observed between the VI group and the HI group (P = 0.0265). Graph (B) shows that HF significantly changed in the sitting position before and after the orthostatic tolerance test between the H group and the HI group, as well as between the HI and VI groups (P = 0.0004). Graph (C) shows that L/H did not change before and after the orthostatic tolerance test and among the three groups.</w:t>
      </w:r>
    </w:p>
    <w:p w14:paraId="79268DE5" w14:textId="77777777" w:rsidR="00791CBE" w:rsidRDefault="00791CBE" w:rsidP="00791CBE">
      <w:pPr>
        <w:adjustRightInd w:val="0"/>
        <w:snapToGrid w:val="0"/>
        <w:spacing w:line="480" w:lineRule="auto"/>
      </w:pPr>
    </w:p>
    <w:p w14:paraId="1CF880AE" w14:textId="64750AA7" w:rsidR="00791CBE" w:rsidRDefault="00791CBE" w:rsidP="00791CBE">
      <w:pPr>
        <w:adjustRightInd w:val="0"/>
        <w:snapToGrid w:val="0"/>
        <w:spacing w:line="480" w:lineRule="auto"/>
      </w:pPr>
      <w:r>
        <w:rPr>
          <w:rFonts w:hint="eastAsia"/>
        </w:rPr>
        <w:t>Figure6.</w:t>
      </w:r>
      <w:r w:rsidRPr="005C348D">
        <w:t xml:space="preserve"> The results of the arterial stiffness indicators (API (A) and AVI (B)) assessment for the three groups</w:t>
      </w:r>
      <w:r>
        <w:rPr>
          <w:rFonts w:hint="eastAsia"/>
        </w:rPr>
        <w:t>:</w:t>
      </w:r>
    </w:p>
    <w:p w14:paraId="046D6569" w14:textId="77777777" w:rsidR="00791CBE" w:rsidRDefault="00791CBE" w:rsidP="00791CBE">
      <w:pPr>
        <w:adjustRightInd w:val="0"/>
        <w:snapToGrid w:val="0"/>
        <w:spacing w:line="480" w:lineRule="auto"/>
      </w:pPr>
      <w:r w:rsidRPr="005C348D">
        <w:t>The results of the API measurements indicated that the standard value for the API is between 20 and 33. The average value for the HI group exceeded this standard range. A significant difference was observed between the H group and the HI group (P = 0.013). The results of the AVI measurements indicated that the standard value for the AVI is between 17 and 31. The average value for the HI group exceeded this standard range. A significant difference was observed between the H group and the HI group (P = 0.045).</w:t>
      </w:r>
    </w:p>
    <w:p w14:paraId="151341E3" w14:textId="77777777" w:rsidR="009506BD" w:rsidRPr="00791CBE" w:rsidRDefault="009506BD" w:rsidP="009506BD">
      <w:pPr>
        <w:adjustRightInd w:val="0"/>
        <w:snapToGrid w:val="0"/>
        <w:spacing w:line="480" w:lineRule="auto"/>
      </w:pPr>
    </w:p>
    <w:p w14:paraId="00A9E42A" w14:textId="6B5424F7" w:rsidR="00C264CE" w:rsidRDefault="009506BD" w:rsidP="009506BD">
      <w:pPr>
        <w:adjustRightInd w:val="0"/>
        <w:snapToGrid w:val="0"/>
        <w:spacing w:line="480" w:lineRule="auto"/>
      </w:pPr>
      <w:r>
        <w:t>Figure 7. Correlation between each parameter in the VI group and the HI group, CVRR-sitting and API in the VI group(A) and L/H standing position and in HI group (B):</w:t>
      </w:r>
    </w:p>
    <w:p w14:paraId="0DAC57CC" w14:textId="6E488838" w:rsidR="00795F3A" w:rsidRPr="00E107F6" w:rsidRDefault="00795F3A" w:rsidP="00795F3A">
      <w:pPr>
        <w:adjustRightInd w:val="0"/>
        <w:snapToGrid w:val="0"/>
        <w:spacing w:line="480" w:lineRule="auto"/>
      </w:pPr>
      <w:r>
        <w:rPr>
          <w:rFonts w:hint="eastAsia"/>
        </w:rPr>
        <w:t>The graph (</w:t>
      </w:r>
      <w:r>
        <w:t>A) showed</w:t>
      </w:r>
      <w:r>
        <w:rPr>
          <w:rFonts w:hint="eastAsia"/>
        </w:rPr>
        <w:t xml:space="preserve"> </w:t>
      </w:r>
      <w:r>
        <w:t>significantly correlat</w:t>
      </w:r>
      <w:r>
        <w:rPr>
          <w:rFonts w:hint="eastAsia"/>
        </w:rPr>
        <w:t xml:space="preserve">ed CVRR and API in the VI </w:t>
      </w:r>
      <w:r>
        <w:t>group (r</w:t>
      </w:r>
      <w:r>
        <w:rPr>
          <w:rFonts w:hint="eastAsia"/>
        </w:rPr>
        <w:t xml:space="preserve">= -0.64; p=0.04). The graph (B) showed </w:t>
      </w:r>
      <w:r>
        <w:t>significantly correlat</w:t>
      </w:r>
      <w:r>
        <w:rPr>
          <w:rFonts w:hint="eastAsia"/>
        </w:rPr>
        <w:t xml:space="preserve">ed L/H and API </w:t>
      </w:r>
      <w:r>
        <w:t>(r</w:t>
      </w:r>
      <w:r>
        <w:rPr>
          <w:rFonts w:hint="eastAsia"/>
        </w:rPr>
        <w:t xml:space="preserve">= </w:t>
      </w:r>
      <w:r>
        <w:t>0.</w:t>
      </w:r>
      <w:r>
        <w:rPr>
          <w:rFonts w:hint="eastAsia"/>
        </w:rPr>
        <w:t>57</w:t>
      </w:r>
      <w:r>
        <w:t>;</w:t>
      </w:r>
      <w:r>
        <w:rPr>
          <w:rFonts w:hint="eastAsia"/>
        </w:rPr>
        <w:t xml:space="preserve"> p=0.0</w:t>
      </w:r>
      <w:r w:rsidR="00D20C9F">
        <w:rPr>
          <w:rFonts w:hint="eastAsia"/>
        </w:rPr>
        <w:t>4</w:t>
      </w:r>
      <w:r>
        <w:rPr>
          <w:rFonts w:hint="eastAsia"/>
        </w:rPr>
        <w:t xml:space="preserve">). </w:t>
      </w:r>
    </w:p>
    <w:p w14:paraId="2C0AF119" w14:textId="77777777" w:rsidR="009506BD" w:rsidRPr="00795F3A" w:rsidRDefault="009506BD" w:rsidP="009506BD">
      <w:pPr>
        <w:adjustRightInd w:val="0"/>
        <w:snapToGrid w:val="0"/>
        <w:spacing w:line="480" w:lineRule="auto"/>
      </w:pPr>
    </w:p>
    <w:p w14:paraId="657C0BCD" w14:textId="77777777" w:rsidR="0038031C" w:rsidRPr="0038031C" w:rsidRDefault="0038031C" w:rsidP="00CC4630"/>
    <w:p w14:paraId="3B781B03" w14:textId="77777777" w:rsidR="0038031C" w:rsidRPr="0038031C" w:rsidRDefault="0038031C" w:rsidP="00CC4630"/>
    <w:sectPr w:rsidR="0038031C" w:rsidRPr="0038031C" w:rsidSect="00D516E9"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C15E8" w14:textId="77777777" w:rsidR="00BF516F" w:rsidRDefault="00BF516F" w:rsidP="0076368A">
      <w:r>
        <w:separator/>
      </w:r>
    </w:p>
  </w:endnote>
  <w:endnote w:type="continuationSeparator" w:id="0">
    <w:p w14:paraId="70B8A5C2" w14:textId="77777777" w:rsidR="00BF516F" w:rsidRDefault="00BF516F" w:rsidP="0076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E370C" w14:textId="77777777" w:rsidR="00BF516F" w:rsidRDefault="00BF516F" w:rsidP="0076368A">
      <w:r>
        <w:separator/>
      </w:r>
    </w:p>
  </w:footnote>
  <w:footnote w:type="continuationSeparator" w:id="0">
    <w:p w14:paraId="0C2509F7" w14:textId="77777777" w:rsidR="00BF516F" w:rsidRDefault="00BF516F" w:rsidP="00763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bordersDoNotSurroundHeader/>
  <w:bordersDoNotSurroundFooter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3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7D"/>
    <w:rsid w:val="00042A0F"/>
    <w:rsid w:val="00057825"/>
    <w:rsid w:val="00061618"/>
    <w:rsid w:val="0006358F"/>
    <w:rsid w:val="00092486"/>
    <w:rsid w:val="000958FC"/>
    <w:rsid w:val="000E703E"/>
    <w:rsid w:val="00182915"/>
    <w:rsid w:val="001A6469"/>
    <w:rsid w:val="001B2E3B"/>
    <w:rsid w:val="001F2FA3"/>
    <w:rsid w:val="0023603D"/>
    <w:rsid w:val="00244C9F"/>
    <w:rsid w:val="0024586F"/>
    <w:rsid w:val="00262980"/>
    <w:rsid w:val="00282916"/>
    <w:rsid w:val="00291606"/>
    <w:rsid w:val="002B1440"/>
    <w:rsid w:val="002D2C93"/>
    <w:rsid w:val="002D3504"/>
    <w:rsid w:val="002F4035"/>
    <w:rsid w:val="00312B1F"/>
    <w:rsid w:val="0032744F"/>
    <w:rsid w:val="0033622E"/>
    <w:rsid w:val="00353E83"/>
    <w:rsid w:val="0038031C"/>
    <w:rsid w:val="00395EEF"/>
    <w:rsid w:val="003E544C"/>
    <w:rsid w:val="003E61A2"/>
    <w:rsid w:val="003F484A"/>
    <w:rsid w:val="0040093E"/>
    <w:rsid w:val="00426B0C"/>
    <w:rsid w:val="00453FF8"/>
    <w:rsid w:val="004A5003"/>
    <w:rsid w:val="004B59A1"/>
    <w:rsid w:val="004D42A5"/>
    <w:rsid w:val="00544AB9"/>
    <w:rsid w:val="00550B65"/>
    <w:rsid w:val="005936C7"/>
    <w:rsid w:val="005C348D"/>
    <w:rsid w:val="00601D9F"/>
    <w:rsid w:val="00606DF8"/>
    <w:rsid w:val="00737D44"/>
    <w:rsid w:val="0076368A"/>
    <w:rsid w:val="00766499"/>
    <w:rsid w:val="0078327F"/>
    <w:rsid w:val="00791CBE"/>
    <w:rsid w:val="00795F3A"/>
    <w:rsid w:val="007A3E3F"/>
    <w:rsid w:val="007E2843"/>
    <w:rsid w:val="008029E3"/>
    <w:rsid w:val="00814E1B"/>
    <w:rsid w:val="008160DD"/>
    <w:rsid w:val="00844587"/>
    <w:rsid w:val="00844F11"/>
    <w:rsid w:val="008A0B5C"/>
    <w:rsid w:val="008D2C19"/>
    <w:rsid w:val="008E7740"/>
    <w:rsid w:val="0092169B"/>
    <w:rsid w:val="00924FBA"/>
    <w:rsid w:val="00937365"/>
    <w:rsid w:val="00947AE9"/>
    <w:rsid w:val="009506BD"/>
    <w:rsid w:val="0096717D"/>
    <w:rsid w:val="0097724E"/>
    <w:rsid w:val="00984AB9"/>
    <w:rsid w:val="009E6AD9"/>
    <w:rsid w:val="00A0281A"/>
    <w:rsid w:val="00A13DC5"/>
    <w:rsid w:val="00A13F86"/>
    <w:rsid w:val="00A411B8"/>
    <w:rsid w:val="00AE4FEF"/>
    <w:rsid w:val="00B81B4F"/>
    <w:rsid w:val="00B87519"/>
    <w:rsid w:val="00B9211E"/>
    <w:rsid w:val="00BA4DD3"/>
    <w:rsid w:val="00BD020F"/>
    <w:rsid w:val="00BF516F"/>
    <w:rsid w:val="00C145C8"/>
    <w:rsid w:val="00C25972"/>
    <w:rsid w:val="00C264CE"/>
    <w:rsid w:val="00C3023A"/>
    <w:rsid w:val="00C472D4"/>
    <w:rsid w:val="00C61F6D"/>
    <w:rsid w:val="00CB305A"/>
    <w:rsid w:val="00CB3751"/>
    <w:rsid w:val="00CC4630"/>
    <w:rsid w:val="00CD019B"/>
    <w:rsid w:val="00D04C7D"/>
    <w:rsid w:val="00D20C9F"/>
    <w:rsid w:val="00D44835"/>
    <w:rsid w:val="00D516E9"/>
    <w:rsid w:val="00D94655"/>
    <w:rsid w:val="00D952CA"/>
    <w:rsid w:val="00DC0FAF"/>
    <w:rsid w:val="00DC1E08"/>
    <w:rsid w:val="00DC2178"/>
    <w:rsid w:val="00DD4656"/>
    <w:rsid w:val="00DF627D"/>
    <w:rsid w:val="00E06F75"/>
    <w:rsid w:val="00E107F6"/>
    <w:rsid w:val="00E21AF4"/>
    <w:rsid w:val="00ED5365"/>
    <w:rsid w:val="00EE2EA4"/>
    <w:rsid w:val="00EE3259"/>
    <w:rsid w:val="00EE4FB1"/>
    <w:rsid w:val="00EF32DF"/>
    <w:rsid w:val="00EF3DDF"/>
    <w:rsid w:val="00F004A2"/>
    <w:rsid w:val="00F013D9"/>
    <w:rsid w:val="00F21CB3"/>
    <w:rsid w:val="00F5676E"/>
    <w:rsid w:val="00F57AFF"/>
    <w:rsid w:val="00F6206F"/>
    <w:rsid w:val="00F85C33"/>
    <w:rsid w:val="00FD72A1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145F8"/>
  <w15:chartTrackingRefBased/>
  <w15:docId w15:val="{A2BFACBD-0C97-4D2F-9A33-37C786E1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メイリオ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68A"/>
  </w:style>
  <w:style w:type="paragraph" w:styleId="a5">
    <w:name w:val="footer"/>
    <w:basedOn w:val="a"/>
    <w:link w:val="a6"/>
    <w:uiPriority w:val="99"/>
    <w:unhideWhenUsed/>
    <w:rsid w:val="00763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68A"/>
  </w:style>
  <w:style w:type="character" w:styleId="a7">
    <w:name w:val="line number"/>
    <w:basedOn w:val="a0"/>
    <w:uiPriority w:val="99"/>
    <w:semiHidden/>
    <w:unhideWhenUsed/>
    <w:rsid w:val="00EF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14540802BFA847BB89C8428CD1354D" ma:contentTypeVersion="15" ma:contentTypeDescription="新しいドキュメントを作成します。" ma:contentTypeScope="" ma:versionID="9690b18786de0d30580ababcdfd85414">
  <xsd:schema xmlns:xsd="http://www.w3.org/2001/XMLSchema" xmlns:xs="http://www.w3.org/2001/XMLSchema" xmlns:p="http://schemas.microsoft.com/office/2006/metadata/properties" xmlns:ns2="c9f15ef6-0932-4511-a08f-4688dd9f8722" xmlns:ns3="edcaa4be-3855-499a-8b00-f5a6620c5267" targetNamespace="http://schemas.microsoft.com/office/2006/metadata/properties" ma:root="true" ma:fieldsID="610d9c058eed19c395efd6a8ec871b0e" ns2:_="" ns3:_="">
    <xsd:import namespace="c9f15ef6-0932-4511-a08f-4688dd9f8722"/>
    <xsd:import namespace="edcaa4be-3855-499a-8b00-f5a6620c5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5ef6-0932-4511-a08f-4688dd9f8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9ad3d0fd-bee9-4a5d-aa6e-649d9718b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aa4be-3855-499a-8b00-f5a6620c5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fb8db3-4000-4f32-bf54-af41d4c80593}" ma:internalName="TaxCatchAll" ma:showField="CatchAllData" ma:web="edcaa4be-3855-499a-8b00-f5a6620c5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aa4be-3855-499a-8b00-f5a6620c5267" xsi:nil="true"/>
    <lcf76f155ced4ddcb4097134ff3c332f xmlns="c9f15ef6-0932-4511-a08f-4688dd9f87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C4E9EF-537C-449E-963E-57C44C84B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49BDF-0C6F-4CD1-BE93-F62B8E428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207A9-BCE3-4617-958B-208AE419F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15ef6-0932-4511-a08f-4688dd9f8722"/>
    <ds:schemaRef ds:uri="edcaa4be-3855-499a-8b00-f5a6620c5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912B5-E67B-411A-BF76-345E9F9C2A18}">
  <ds:schemaRefs>
    <ds:schemaRef ds:uri="http://schemas.microsoft.com/office/2006/metadata/properties"/>
    <ds:schemaRef ds:uri="http://schemas.microsoft.com/office/infopath/2007/PartnerControls"/>
    <ds:schemaRef ds:uri="edcaa4be-3855-499a-8b00-f5a6620c5267"/>
    <ds:schemaRef ds:uri="c9f15ef6-0932-4511-a08f-4688dd9f87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MIURA Misa</dc:creator>
  <cp:keywords/>
  <dc:description/>
  <cp:lastModifiedBy>MIURA Misa</cp:lastModifiedBy>
  <cp:revision>2</cp:revision>
  <dcterms:created xsi:type="dcterms:W3CDTF">2024-07-23T01:03:00Z</dcterms:created>
  <dcterms:modified xsi:type="dcterms:W3CDTF">2024-07-23T01:03:00Z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0x0101000F14540802BFA847BB89C8428CD1354D</vt:lpwstr>
  </property>
</Properties>
</file>