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20467" w14:textId="7BA01766" w:rsidR="00B633AF" w:rsidRPr="00B633AF" w:rsidRDefault="00B633AF" w:rsidP="00B633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633AF">
        <w:rPr>
          <w:rFonts w:ascii="Times New Roman" w:hAnsi="Times New Roman" w:cs="Times New Roman"/>
          <w:b/>
          <w:bCs/>
          <w:sz w:val="20"/>
          <w:szCs w:val="20"/>
        </w:rPr>
        <w:t>Supplementary file 2</w:t>
      </w:r>
    </w:p>
    <w:p w14:paraId="03C5EC00" w14:textId="3091EB89" w:rsidR="00B633AF" w:rsidRDefault="00B633AF"/>
    <w:p w14:paraId="7C0A2051" w14:textId="69D452A5" w:rsidR="00B633AF" w:rsidRDefault="000855A7">
      <w:r>
        <w:rPr>
          <w:noProof/>
        </w:rPr>
        <w:drawing>
          <wp:inline distT="0" distB="0" distL="0" distR="0" wp14:anchorId="26EF6B88" wp14:editId="55285ED0">
            <wp:extent cx="5400040" cy="4883785"/>
            <wp:effectExtent l="0" t="0" r="0" b="0"/>
            <wp:docPr id="1492055463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55463" name="図 14920554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26CED" w14:textId="189FABE0" w:rsidR="00B633AF" w:rsidRDefault="00B633AF"/>
    <w:p w14:paraId="18980005" w14:textId="3EFB9A3E" w:rsidR="00B633AF" w:rsidRPr="00A10A93" w:rsidRDefault="00B633AF" w:rsidP="00B633AF">
      <w:pPr>
        <w:rPr>
          <w:rFonts w:ascii="Times New Roman" w:hAnsi="Times New Roman"/>
          <w:sz w:val="24"/>
          <w:szCs w:val="24"/>
        </w:rPr>
      </w:pPr>
      <w:r w:rsidRPr="00A10A93">
        <w:rPr>
          <w:rFonts w:ascii="Times New Roman" w:hAnsi="Times New Roman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sz w:val="24"/>
          <w:szCs w:val="24"/>
        </w:rPr>
        <w:t>file</w:t>
      </w:r>
      <w:r w:rsidRPr="00A10A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2</w:t>
      </w:r>
      <w:r w:rsidRPr="00A10A93">
        <w:rPr>
          <w:rFonts w:ascii="Times New Roman" w:hAnsi="Times New Roman"/>
          <w:sz w:val="24"/>
          <w:szCs w:val="24"/>
        </w:rPr>
        <w:t>. Visualization of LOD test results (positive detection rates and C</w:t>
      </w:r>
      <w:r w:rsidR="00F61A41">
        <w:rPr>
          <w:rFonts w:ascii="Times New Roman" w:hAnsi="Times New Roman" w:hint="eastAsia"/>
          <w:sz w:val="24"/>
          <w:szCs w:val="24"/>
        </w:rPr>
        <w:t>t</w:t>
      </w:r>
      <w:r w:rsidRPr="00A10A93">
        <w:rPr>
          <w:rFonts w:ascii="Times New Roman" w:hAnsi="Times New Roman"/>
          <w:sz w:val="24"/>
          <w:szCs w:val="24"/>
        </w:rPr>
        <w:t xml:space="preserve"> values).</w:t>
      </w:r>
      <w:r w:rsidRPr="00E95588">
        <w:t xml:space="preserve"> </w:t>
      </w:r>
      <w:r w:rsidRPr="00E95588">
        <w:rPr>
          <w:rFonts w:ascii="Times New Roman" w:hAnsi="Times New Roman"/>
          <w:sz w:val="24"/>
          <w:szCs w:val="24"/>
        </w:rPr>
        <w:t>The visualization of the LOD test results (positive detection rates and C</w:t>
      </w:r>
      <w:r w:rsidR="00F61A41">
        <w:rPr>
          <w:rFonts w:ascii="Times New Roman" w:hAnsi="Times New Roman" w:hint="eastAsia"/>
          <w:sz w:val="24"/>
          <w:szCs w:val="24"/>
        </w:rPr>
        <w:t>t</w:t>
      </w:r>
      <w:r w:rsidRPr="00E95588">
        <w:rPr>
          <w:rFonts w:ascii="Times New Roman" w:hAnsi="Times New Roman"/>
          <w:sz w:val="24"/>
          <w:szCs w:val="24"/>
        </w:rPr>
        <w:t xml:space="preserve"> values). The horizontal axis represents the concentration of tissue DNA utilized per well. The vertical axis represents the average Ct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E95588">
        <w:rPr>
          <w:rFonts w:ascii="Times New Roman" w:hAnsi="Times New Roman"/>
          <w:sz w:val="24"/>
          <w:szCs w:val="24"/>
        </w:rPr>
        <w:t xml:space="preserve">values of the </w:t>
      </w:r>
      <w:r>
        <w:rPr>
          <w:rFonts w:ascii="Times New Roman" w:hAnsi="Times New Roman" w:hint="eastAsia"/>
          <w:sz w:val="24"/>
          <w:szCs w:val="24"/>
        </w:rPr>
        <w:t>R</w:t>
      </w:r>
      <w:r w:rsidRPr="00E95588">
        <w:rPr>
          <w:rFonts w:ascii="Times New Roman" w:hAnsi="Times New Roman"/>
          <w:sz w:val="24"/>
          <w:szCs w:val="24"/>
        </w:rPr>
        <w:t>eal-time PCR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E95588">
        <w:rPr>
          <w:rFonts w:ascii="Times New Roman" w:hAnsi="Times New Roman"/>
          <w:sz w:val="24"/>
          <w:szCs w:val="24"/>
        </w:rPr>
        <w:t>for each assay, with error bars indicating the standard deviation. The size of the plot indicates the probability of detection of PCR performed in nine repeats.</w:t>
      </w:r>
    </w:p>
    <w:p w14:paraId="6EEB2189" w14:textId="64DE5334" w:rsidR="00B633AF" w:rsidRDefault="00B633AF"/>
    <w:sectPr w:rsidR="00B633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AF"/>
    <w:rsid w:val="000533CA"/>
    <w:rsid w:val="000855A7"/>
    <w:rsid w:val="002422F1"/>
    <w:rsid w:val="00914335"/>
    <w:rsid w:val="00B633AF"/>
    <w:rsid w:val="00BE49B8"/>
    <w:rsid w:val="00C17251"/>
    <w:rsid w:val="00ED4D6B"/>
    <w:rsid w:val="00F6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1A8BB5"/>
  <w15:chartTrackingRefBased/>
  <w15:docId w15:val="{094E0157-2349-4E5C-81CA-1CCC93B0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57E60-47C5-46DB-9880-85F6F187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440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侑 松尾</dc:creator>
  <cp:keywords/>
  <dc:description/>
  <cp:lastModifiedBy>源 利文</cp:lastModifiedBy>
  <cp:revision>2</cp:revision>
  <dcterms:created xsi:type="dcterms:W3CDTF">2024-07-21T13:57:00Z</dcterms:created>
  <dcterms:modified xsi:type="dcterms:W3CDTF">2024-07-22T00:29:00Z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e8f218ac-3e47-4e99-a4e5-63f4ee88b2a2</vt:lpwstr>
  </property>
</Properties>
</file>