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435243" w14:textId="3A4A55EE" w:rsidR="008A0285" w:rsidRPr="00936A51" w:rsidRDefault="008A0285" w:rsidP="00936A51">
      <w:pPr>
        <w:rPr>
          <w:rFonts w:cs="Times New Roman"/>
          <w:b/>
          <w:bCs/>
          <w:lang w:val="en-US"/>
        </w:rPr>
      </w:pPr>
      <w:r w:rsidRPr="00936A51">
        <w:rPr>
          <w:rFonts w:cs="Times New Roman"/>
          <w:b/>
          <w:bCs/>
          <w:lang w:val="en-US"/>
        </w:rPr>
        <w:t>Supp</w:t>
      </w:r>
      <w:r w:rsidR="0013211C" w:rsidRPr="00936A51">
        <w:rPr>
          <w:rFonts w:cs="Times New Roman"/>
          <w:b/>
          <w:bCs/>
          <w:lang w:val="en-US"/>
        </w:rPr>
        <w:t>lementary Material</w:t>
      </w:r>
    </w:p>
    <w:p w14:paraId="677E6C35" w14:textId="2E4D2928" w:rsidR="00C03017" w:rsidRPr="00C03017" w:rsidRDefault="009969E4" w:rsidP="00C03017">
      <w:pPr>
        <w:rPr>
          <w:rFonts w:ascii="Arial" w:hAnsi="Arial" w:cs="Arial"/>
          <w:b/>
          <w:bCs/>
          <w:lang w:val="en-US"/>
        </w:rPr>
      </w:pPr>
      <w:r w:rsidRPr="009969E4">
        <w:rPr>
          <w:rFonts w:cs="Times New Roman"/>
          <w:b/>
          <w:bCs/>
          <w:lang w:val="en-US"/>
        </w:rPr>
        <w:t>Improving Therapeutic Decision-Making through Risk-stratification of Severe COVID-19 Patients</w:t>
      </w:r>
    </w:p>
    <w:p w14:paraId="38195FF1" w14:textId="77777777" w:rsidR="009969E4" w:rsidRPr="000958A2" w:rsidRDefault="009969E4" w:rsidP="009969E4">
      <w:pPr>
        <w:rPr>
          <w:lang w:val="en-US"/>
        </w:rPr>
      </w:pPr>
      <w:r>
        <w:rPr>
          <w:lang w:val="en-US"/>
        </w:rPr>
        <w:t>Symeon Savvopoulos</w:t>
      </w:r>
      <w:r>
        <w:rPr>
          <w:vertAlign w:val="superscript"/>
          <w:lang w:val="en-US"/>
        </w:rPr>
        <w:t>1</w:t>
      </w:r>
      <w:r>
        <w:rPr>
          <w:lang w:val="en-US"/>
        </w:rPr>
        <w:t>, Anastasia Papadopoulou</w:t>
      </w:r>
      <w:r w:rsidRPr="007417E4">
        <w:rPr>
          <w:vertAlign w:val="superscript"/>
          <w:lang w:val="en-US"/>
        </w:rPr>
        <w:t>2</w:t>
      </w:r>
      <w:r>
        <w:rPr>
          <w:lang w:val="en-US"/>
        </w:rPr>
        <w:t>, Georgios Karavalakis</w:t>
      </w:r>
      <w:r>
        <w:rPr>
          <w:vertAlign w:val="superscript"/>
          <w:lang w:val="en-US"/>
        </w:rPr>
        <w:t>2</w:t>
      </w:r>
      <w:r>
        <w:rPr>
          <w:lang w:val="en-US"/>
        </w:rPr>
        <w:t xml:space="preserve">, </w:t>
      </w:r>
      <w:r>
        <w:rPr>
          <w:rFonts w:cs="Times New Roman"/>
          <w:lang w:val="en-US"/>
        </w:rPr>
        <w:t>Ioanna Sakellari</w:t>
      </w:r>
      <w:r w:rsidRPr="00596579">
        <w:rPr>
          <w:rFonts w:cs="Times New Roman"/>
          <w:vertAlign w:val="superscript"/>
          <w:lang w:val="en-US"/>
        </w:rPr>
        <w:t>2</w:t>
      </w:r>
      <w:r w:rsidRPr="0007599C">
        <w:rPr>
          <w:rFonts w:cs="Times New Roman"/>
          <w:lang w:val="en-US"/>
        </w:rPr>
        <w:t xml:space="preserve">, </w:t>
      </w:r>
      <w:r>
        <w:rPr>
          <w:lang w:val="en-US"/>
        </w:rPr>
        <w:t>Grigorios Georgolopoulos</w:t>
      </w:r>
      <w:r w:rsidRPr="00EA1C7F">
        <w:rPr>
          <w:vertAlign w:val="superscript"/>
          <w:lang w:val="en-US"/>
        </w:rPr>
        <w:t>3</w:t>
      </w:r>
      <w:r>
        <w:rPr>
          <w:lang w:val="en-US"/>
        </w:rPr>
        <w:t>, Evangelia Yannaki</w:t>
      </w:r>
      <w:r w:rsidRPr="00986777">
        <w:rPr>
          <w:vertAlign w:val="superscript"/>
          <w:lang w:val="en-US"/>
        </w:rPr>
        <w:t>2,</w:t>
      </w:r>
      <w:r>
        <w:rPr>
          <w:vertAlign w:val="superscript"/>
          <w:lang w:val="en-US"/>
        </w:rPr>
        <w:t>3</w:t>
      </w:r>
      <w:r>
        <w:rPr>
          <w:lang w:val="en-US"/>
        </w:rPr>
        <w:t>*, Haralampos Hatzikirou</w:t>
      </w:r>
      <w:r>
        <w:rPr>
          <w:vertAlign w:val="superscript"/>
          <w:lang w:val="en-US"/>
        </w:rPr>
        <w:t>1,4</w:t>
      </w:r>
      <w:r>
        <w:rPr>
          <w:lang w:val="en-US"/>
        </w:rPr>
        <w:t>*</w:t>
      </w:r>
    </w:p>
    <w:p w14:paraId="408261AA" w14:textId="77777777" w:rsidR="009969E4" w:rsidRPr="009D1353" w:rsidRDefault="009969E4" w:rsidP="009969E4">
      <w:pPr>
        <w:pStyle w:val="ListParagraph"/>
        <w:numPr>
          <w:ilvl w:val="0"/>
          <w:numId w:val="1"/>
        </w:numPr>
        <w:spacing w:after="0" w:line="276" w:lineRule="auto"/>
        <w:rPr>
          <w:color w:val="000000" w:themeColor="text1"/>
          <w:lang w:val="en-US"/>
        </w:rPr>
      </w:pPr>
      <w:r w:rsidRPr="009D1353">
        <w:rPr>
          <w:color w:val="000000" w:themeColor="text1"/>
          <w:lang w:val="en-US"/>
        </w:rPr>
        <w:t xml:space="preserve">Department of Mathematics, Khalifa University, Abu Dhabi, United Arab Emirates. </w:t>
      </w:r>
    </w:p>
    <w:p w14:paraId="64E98AAD" w14:textId="77777777" w:rsidR="009969E4" w:rsidRPr="00A8617B" w:rsidRDefault="009969E4" w:rsidP="009969E4">
      <w:pPr>
        <w:pStyle w:val="ListParagraph"/>
        <w:numPr>
          <w:ilvl w:val="0"/>
          <w:numId w:val="1"/>
        </w:numPr>
        <w:spacing w:line="240" w:lineRule="auto"/>
        <w:rPr>
          <w:color w:val="000000" w:themeColor="text1"/>
          <w:lang w:val="en-US"/>
        </w:rPr>
      </w:pPr>
      <w:bookmarkStart w:id="0" w:name="_Hlk169817464"/>
      <w:r w:rsidRPr="009D1353">
        <w:rPr>
          <w:color w:val="000000" w:themeColor="text1"/>
          <w:lang w:val="en-US"/>
        </w:rPr>
        <w:t>Hematology Department-Hematopoietic Cell Transplantation Unit, Gene and Cell Therapy Center, “George Papanikolaou” Hospital, 57010 Thessaloniki, Greece</w:t>
      </w:r>
    </w:p>
    <w:p w14:paraId="6E79F978" w14:textId="77777777" w:rsidR="009969E4" w:rsidRDefault="009969E4" w:rsidP="009969E4">
      <w:pPr>
        <w:pStyle w:val="ListParagraph"/>
        <w:numPr>
          <w:ilvl w:val="0"/>
          <w:numId w:val="1"/>
        </w:numPr>
        <w:spacing w:line="240" w:lineRule="auto"/>
        <w:rPr>
          <w:color w:val="000000" w:themeColor="text1"/>
          <w:lang w:val="en-US"/>
        </w:rPr>
      </w:pPr>
      <w:r w:rsidRPr="009D1353">
        <w:rPr>
          <w:color w:val="000000" w:themeColor="text1"/>
          <w:lang w:val="en-US"/>
        </w:rPr>
        <w:t>Department of Medicine, University of Washington, Seattle, WA 98195, USA</w:t>
      </w:r>
    </w:p>
    <w:bookmarkEnd w:id="0"/>
    <w:p w14:paraId="58645CA4" w14:textId="77777777" w:rsidR="009969E4" w:rsidRDefault="009969E4" w:rsidP="009969E4">
      <w:pPr>
        <w:pStyle w:val="ListParagraph"/>
        <w:numPr>
          <w:ilvl w:val="0"/>
          <w:numId w:val="1"/>
        </w:numPr>
        <w:spacing w:line="240" w:lineRule="auto"/>
        <w:rPr>
          <w:color w:val="000000" w:themeColor="text1"/>
          <w:lang w:val="en-US"/>
        </w:rPr>
      </w:pPr>
      <w:proofErr w:type="spellStart"/>
      <w:r w:rsidRPr="00A8617B">
        <w:rPr>
          <w:color w:val="000000" w:themeColor="text1"/>
          <w:lang w:val="en-US"/>
        </w:rPr>
        <w:t>Technische</w:t>
      </w:r>
      <w:proofErr w:type="spellEnd"/>
      <w:r w:rsidRPr="00A8617B">
        <w:rPr>
          <w:color w:val="000000" w:themeColor="text1"/>
          <w:lang w:val="en-US"/>
        </w:rPr>
        <w:t xml:space="preserve"> </w:t>
      </w:r>
      <w:proofErr w:type="spellStart"/>
      <w:r w:rsidRPr="00A8617B">
        <w:rPr>
          <w:color w:val="000000" w:themeColor="text1"/>
          <w:lang w:val="en-US"/>
        </w:rPr>
        <w:t>Univesität</w:t>
      </w:r>
      <w:proofErr w:type="spellEnd"/>
      <w:r w:rsidRPr="00A8617B">
        <w:rPr>
          <w:color w:val="000000" w:themeColor="text1"/>
          <w:lang w:val="en-US"/>
        </w:rPr>
        <w:t xml:space="preserve"> Dresden, Center for Information Services and </w:t>
      </w:r>
      <w:proofErr w:type="gramStart"/>
      <w:r w:rsidRPr="00A8617B">
        <w:rPr>
          <w:color w:val="000000" w:themeColor="text1"/>
          <w:lang w:val="en-US"/>
        </w:rPr>
        <w:t>High Performance</w:t>
      </w:r>
      <w:proofErr w:type="gramEnd"/>
      <w:r w:rsidRPr="00A8617B">
        <w:rPr>
          <w:color w:val="000000" w:themeColor="text1"/>
          <w:lang w:val="en-US"/>
        </w:rPr>
        <w:t xml:space="preserve"> Computing, </w:t>
      </w:r>
      <w:proofErr w:type="spellStart"/>
      <w:r w:rsidRPr="00A8617B">
        <w:rPr>
          <w:color w:val="000000" w:themeColor="text1"/>
          <w:lang w:val="en-US"/>
        </w:rPr>
        <w:t>Nöthnitzer</w:t>
      </w:r>
      <w:proofErr w:type="spellEnd"/>
      <w:r w:rsidRPr="00A8617B">
        <w:rPr>
          <w:color w:val="000000" w:themeColor="text1"/>
          <w:lang w:val="en-US"/>
        </w:rPr>
        <w:t xml:space="preserve"> </w:t>
      </w:r>
      <w:proofErr w:type="spellStart"/>
      <w:r w:rsidRPr="00A8617B">
        <w:rPr>
          <w:color w:val="000000" w:themeColor="text1"/>
          <w:lang w:val="en-US"/>
        </w:rPr>
        <w:t>Straße</w:t>
      </w:r>
      <w:proofErr w:type="spellEnd"/>
      <w:r w:rsidRPr="00A8617B">
        <w:rPr>
          <w:color w:val="000000" w:themeColor="text1"/>
          <w:lang w:val="en-US"/>
        </w:rPr>
        <w:t xml:space="preserve"> 46, P.O. Box: 01062, Dresden, Germany</w:t>
      </w:r>
    </w:p>
    <w:p w14:paraId="1D42D6B9" w14:textId="77777777" w:rsidR="009969E4" w:rsidRDefault="009969E4" w:rsidP="009969E4">
      <w:pPr>
        <w:pStyle w:val="ListParagraph"/>
        <w:spacing w:line="240" w:lineRule="auto"/>
        <w:rPr>
          <w:color w:val="000000" w:themeColor="text1"/>
          <w:lang w:val="en-US"/>
        </w:rPr>
      </w:pPr>
    </w:p>
    <w:p w14:paraId="28343433" w14:textId="77777777" w:rsidR="009969E4" w:rsidRPr="009D1353" w:rsidRDefault="009969E4" w:rsidP="009969E4">
      <w:pPr>
        <w:pStyle w:val="ListParagraph"/>
        <w:spacing w:line="240" w:lineRule="auto"/>
        <w:rPr>
          <w:color w:val="000000" w:themeColor="text1"/>
          <w:lang w:val="en-US"/>
        </w:rPr>
      </w:pPr>
      <w:r>
        <w:rPr>
          <w:color w:val="000000" w:themeColor="text1"/>
          <w:lang w:val="en-US"/>
        </w:rPr>
        <w:t>*These authors participated equally</w:t>
      </w:r>
    </w:p>
    <w:p w14:paraId="1741ECEC" w14:textId="13024FE8" w:rsidR="00135FFF" w:rsidRDefault="00135FFF">
      <w:pPr>
        <w:rPr>
          <w:lang w:val="en-US"/>
        </w:rPr>
      </w:pPr>
    </w:p>
    <w:p w14:paraId="239AEE06" w14:textId="69965C18" w:rsidR="00DF33A5" w:rsidRPr="006E64CE" w:rsidRDefault="00D853E1" w:rsidP="00EE650B">
      <w:pPr>
        <w:rPr>
          <w:b/>
          <w:bCs/>
          <w:color w:val="000000" w:themeColor="text1"/>
          <w:lang w:val="en-US"/>
        </w:rPr>
      </w:pPr>
      <w:r>
        <w:rPr>
          <w:b/>
          <w:bCs/>
          <w:color w:val="000000" w:themeColor="text1"/>
          <w:lang w:val="en-US"/>
        </w:rPr>
        <w:t xml:space="preserve">1. </w:t>
      </w:r>
      <w:r w:rsidR="00DF33A5" w:rsidRPr="006E64CE">
        <w:rPr>
          <w:b/>
          <w:bCs/>
          <w:color w:val="000000" w:themeColor="text1"/>
          <w:lang w:val="en-US"/>
        </w:rPr>
        <w:t>Supplementary tabl</w:t>
      </w:r>
      <w:r w:rsidR="00DD0D34">
        <w:rPr>
          <w:b/>
          <w:bCs/>
          <w:color w:val="000000" w:themeColor="text1"/>
          <w:lang w:val="en-US"/>
        </w:rPr>
        <w:t>es</w:t>
      </w:r>
    </w:p>
    <w:p w14:paraId="52907770" w14:textId="761B746A" w:rsidR="001417FF" w:rsidRDefault="001417FF" w:rsidP="006E64CE">
      <w:pPr>
        <w:rPr>
          <w:lang w:val="en-US"/>
        </w:rPr>
      </w:pPr>
      <w:bookmarkStart w:id="1" w:name="_Ref107997006"/>
      <w:bookmarkStart w:id="2" w:name="_Toc128246989"/>
      <w:r w:rsidRPr="00414E8D">
        <w:rPr>
          <w:b/>
          <w:bCs/>
          <w:lang w:val="en-US"/>
        </w:rPr>
        <w:t xml:space="preserve">Table </w:t>
      </w:r>
      <w:bookmarkEnd w:id="1"/>
      <w:r>
        <w:rPr>
          <w:b/>
          <w:bCs/>
          <w:lang w:val="en-US"/>
        </w:rPr>
        <w:t>S1.</w:t>
      </w:r>
      <w:r>
        <w:rPr>
          <w:lang w:val="en-US"/>
        </w:rPr>
        <w:t xml:space="preserve"> </w:t>
      </w:r>
      <w:r w:rsidR="005E7527">
        <w:rPr>
          <w:lang w:val="en-US"/>
        </w:rPr>
        <w:t>LDA-identified critical</w:t>
      </w:r>
      <w:r>
        <w:rPr>
          <w:lang w:val="en-US"/>
        </w:rPr>
        <w:t xml:space="preserve"> </w:t>
      </w:r>
      <w:proofErr w:type="gramStart"/>
      <w:r w:rsidR="00571867" w:rsidRPr="004654B6">
        <w:rPr>
          <w:lang w:val="en-US"/>
        </w:rPr>
        <w:t>features  60</w:t>
      </w:r>
      <w:proofErr w:type="gramEnd"/>
      <w:r w:rsidR="00571867" w:rsidRPr="004654B6">
        <w:rPr>
          <w:lang w:val="en-US"/>
        </w:rPr>
        <w:t>-day</w:t>
      </w:r>
      <w:r w:rsidR="00571867">
        <w:rPr>
          <w:lang w:val="en-US"/>
        </w:rPr>
        <w:t xml:space="preserve"> </w:t>
      </w:r>
      <w:r>
        <w:rPr>
          <w:lang w:val="en-US"/>
        </w:rPr>
        <w:t xml:space="preserve">patient outcome </w:t>
      </w:r>
      <w:bookmarkEnd w:id="2"/>
      <w:r w:rsidR="00571867">
        <w:rPr>
          <w:lang w:val="en-US"/>
        </w:rPr>
        <w:t>for each patient cohort.</w:t>
      </w:r>
    </w:p>
    <w:tbl>
      <w:tblPr>
        <w:tblStyle w:val="GridTable4-Accent3"/>
        <w:tblW w:w="5000" w:type="pct"/>
        <w:tblLook w:val="0420" w:firstRow="1" w:lastRow="0" w:firstColumn="0" w:lastColumn="0" w:noHBand="0" w:noVBand="1"/>
      </w:tblPr>
      <w:tblGrid>
        <w:gridCol w:w="656"/>
        <w:gridCol w:w="1194"/>
        <w:gridCol w:w="6446"/>
      </w:tblGrid>
      <w:tr w:rsidR="001417FF" w:rsidRPr="009969E4" w14:paraId="450F286F" w14:textId="77777777" w:rsidTr="00A77A18">
        <w:trPr>
          <w:cnfStyle w:val="100000000000" w:firstRow="1" w:lastRow="0" w:firstColumn="0" w:lastColumn="0" w:oddVBand="0" w:evenVBand="0" w:oddHBand="0" w:evenHBand="0" w:firstRowFirstColumn="0" w:firstRowLastColumn="0" w:lastRowFirstColumn="0" w:lastRowLastColumn="0"/>
          <w:trHeight w:val="584"/>
        </w:trPr>
        <w:tc>
          <w:tcPr>
            <w:tcW w:w="395" w:type="pct"/>
            <w:hideMark/>
          </w:tcPr>
          <w:p w14:paraId="0B42D80F" w14:textId="77777777" w:rsidR="001417FF" w:rsidRPr="00004E75" w:rsidRDefault="001417FF" w:rsidP="00A77A18">
            <w:pPr>
              <w:spacing w:after="160"/>
              <w:jc w:val="center"/>
            </w:pPr>
            <w:bookmarkStart w:id="3" w:name="_Hlk129972170"/>
            <w:proofErr w:type="spellStart"/>
            <w:r w:rsidRPr="001404A8">
              <w:t>Arm</w:t>
            </w:r>
            <w:proofErr w:type="spellEnd"/>
          </w:p>
        </w:tc>
        <w:tc>
          <w:tcPr>
            <w:tcW w:w="720" w:type="pct"/>
            <w:hideMark/>
          </w:tcPr>
          <w:p w14:paraId="1E677F28" w14:textId="420E2F8B" w:rsidR="001417FF" w:rsidRPr="00004E75" w:rsidRDefault="00571867" w:rsidP="00A77A18">
            <w:pPr>
              <w:spacing w:after="160"/>
            </w:pPr>
            <w:r>
              <w:rPr>
                <w:lang w:val="en-US"/>
              </w:rPr>
              <w:t>Outcome</w:t>
            </w:r>
          </w:p>
        </w:tc>
        <w:tc>
          <w:tcPr>
            <w:tcW w:w="3885" w:type="pct"/>
            <w:hideMark/>
          </w:tcPr>
          <w:p w14:paraId="0385F4DB" w14:textId="7F638BA1" w:rsidR="001417FF" w:rsidRPr="00004E75" w:rsidRDefault="001417FF" w:rsidP="00A77A18">
            <w:pPr>
              <w:spacing w:after="160"/>
              <w:jc w:val="center"/>
              <w:rPr>
                <w:lang w:val="en-US"/>
              </w:rPr>
            </w:pPr>
            <w:r w:rsidRPr="00004E75">
              <w:rPr>
                <w:lang w:val="en-US"/>
              </w:rPr>
              <w:t xml:space="preserve">Important </w:t>
            </w:r>
            <w:r w:rsidR="00571867">
              <w:rPr>
                <w:lang w:val="en-US"/>
              </w:rPr>
              <w:t>f</w:t>
            </w:r>
            <w:r w:rsidRPr="00004E75">
              <w:rPr>
                <w:lang w:val="en-US"/>
              </w:rPr>
              <w:t>eatures</w:t>
            </w:r>
            <w:r w:rsidR="00571867">
              <w:rPr>
                <w:lang w:val="en-US"/>
              </w:rPr>
              <w:t xml:space="preserve"> driving the patient outcome</w:t>
            </w:r>
          </w:p>
        </w:tc>
      </w:tr>
      <w:tr w:rsidR="001417FF" w:rsidRPr="009969E4" w14:paraId="55E416E4" w14:textId="77777777" w:rsidTr="00A77A18">
        <w:trPr>
          <w:cnfStyle w:val="000000100000" w:firstRow="0" w:lastRow="0" w:firstColumn="0" w:lastColumn="0" w:oddVBand="0" w:evenVBand="0" w:oddHBand="1" w:evenHBand="0" w:firstRowFirstColumn="0" w:firstRowLastColumn="0" w:lastRowFirstColumn="0" w:lastRowLastColumn="0"/>
          <w:trHeight w:val="584"/>
        </w:trPr>
        <w:tc>
          <w:tcPr>
            <w:tcW w:w="395" w:type="pct"/>
            <w:vAlign w:val="center"/>
            <w:hideMark/>
          </w:tcPr>
          <w:p w14:paraId="07D33F9D" w14:textId="77777777" w:rsidR="001417FF" w:rsidRPr="00004E75" w:rsidRDefault="001417FF" w:rsidP="00A77A18">
            <w:pPr>
              <w:jc w:val="center"/>
            </w:pPr>
            <w:bookmarkStart w:id="4" w:name="_Hlk133688667"/>
            <w:r w:rsidRPr="00004E75">
              <w:rPr>
                <w:lang w:val="en-US"/>
              </w:rPr>
              <w:t>A</w:t>
            </w:r>
          </w:p>
        </w:tc>
        <w:tc>
          <w:tcPr>
            <w:tcW w:w="720" w:type="pct"/>
            <w:vAlign w:val="center"/>
            <w:hideMark/>
          </w:tcPr>
          <w:p w14:paraId="77D937E8" w14:textId="0CEADBAD" w:rsidR="001417FF" w:rsidRPr="00004E75" w:rsidRDefault="00571867" w:rsidP="00A77A18">
            <w:pPr>
              <w:jc w:val="center"/>
            </w:pPr>
            <w:r>
              <w:rPr>
                <w:lang w:val="en-US"/>
              </w:rPr>
              <w:t>60-day</w:t>
            </w:r>
          </w:p>
        </w:tc>
        <w:tc>
          <w:tcPr>
            <w:tcW w:w="3885" w:type="pct"/>
            <w:hideMark/>
          </w:tcPr>
          <w:p w14:paraId="6342C939" w14:textId="0BE978F1" w:rsidR="001417FF" w:rsidRPr="00A66695" w:rsidRDefault="001417FF" w:rsidP="00A77A18">
            <w:pPr>
              <w:rPr>
                <w:color w:val="000000" w:themeColor="text1"/>
                <w:sz w:val="20"/>
                <w:szCs w:val="20"/>
                <w:lang w:val="en-US"/>
              </w:rPr>
            </w:pPr>
            <w:r w:rsidRPr="004F6EF5">
              <w:rPr>
                <w:b/>
                <w:bCs/>
                <w:sz w:val="20"/>
                <w:szCs w:val="20"/>
                <w:lang w:val="en-US"/>
              </w:rPr>
              <w:t xml:space="preserve">PC1: </w:t>
            </w:r>
            <w:r w:rsidR="00B5380A">
              <w:rPr>
                <w:b/>
                <w:bCs/>
                <w:sz w:val="20"/>
                <w:szCs w:val="20"/>
                <w:lang w:val="en-US"/>
              </w:rPr>
              <w:t>I</w:t>
            </w:r>
            <w:r w:rsidRPr="004F6EF5">
              <w:rPr>
                <w:b/>
                <w:bCs/>
                <w:sz w:val="20"/>
                <w:szCs w:val="20"/>
                <w:lang w:val="en-US"/>
              </w:rPr>
              <w:t xml:space="preserve">) </w:t>
            </w:r>
            <w:r w:rsidRPr="00DE0E51">
              <w:rPr>
                <w:color w:val="000000" w:themeColor="text1"/>
                <w:sz w:val="20"/>
                <w:szCs w:val="20"/>
                <w:u w:val="single"/>
                <w:lang w:val="en-US"/>
              </w:rPr>
              <w:t>CRP</w:t>
            </w:r>
            <w:r w:rsidRPr="00A66695">
              <w:rPr>
                <w:color w:val="000000" w:themeColor="text1"/>
                <w:sz w:val="20"/>
                <w:szCs w:val="20"/>
                <w:lang w:val="en-US"/>
              </w:rPr>
              <w:t xml:space="preserve">, </w:t>
            </w:r>
            <w:r w:rsidRPr="00A66695">
              <w:rPr>
                <w:color w:val="000000" w:themeColor="text1"/>
                <w:sz w:val="20"/>
                <w:szCs w:val="20"/>
                <w:u w:val="single"/>
                <w:lang w:val="en-US"/>
              </w:rPr>
              <w:t>Karnf.</w:t>
            </w:r>
            <w:r w:rsidRPr="00A66695">
              <w:rPr>
                <w:color w:val="000000" w:themeColor="text1"/>
                <w:sz w:val="20"/>
                <w:szCs w:val="20"/>
                <w:lang w:val="en-US"/>
              </w:rPr>
              <w:t xml:space="preserve">, </w:t>
            </w:r>
            <w:r w:rsidRPr="00A66695">
              <w:rPr>
                <w:color w:val="000000" w:themeColor="text1"/>
                <w:sz w:val="20"/>
                <w:szCs w:val="20"/>
                <w:u w:val="single"/>
                <w:lang w:val="en-US"/>
              </w:rPr>
              <w:t>CD4</w:t>
            </w:r>
            <w:r w:rsidRPr="00A66695">
              <w:rPr>
                <w:color w:val="000000" w:themeColor="text1"/>
                <w:sz w:val="20"/>
                <w:szCs w:val="20"/>
                <w:lang w:val="en-US"/>
              </w:rPr>
              <w:t xml:space="preserve">, </w:t>
            </w:r>
            <w:r w:rsidRPr="00A66695">
              <w:rPr>
                <w:color w:val="000000" w:themeColor="text1"/>
                <w:sz w:val="20"/>
                <w:szCs w:val="20"/>
                <w:u w:val="single"/>
                <w:lang w:val="en-US"/>
              </w:rPr>
              <w:t>CD56</w:t>
            </w:r>
            <w:r w:rsidRPr="00A66695">
              <w:rPr>
                <w:color w:val="000000" w:themeColor="text1"/>
                <w:sz w:val="20"/>
                <w:szCs w:val="20"/>
                <w:lang w:val="en-US"/>
              </w:rPr>
              <w:t xml:space="preserve">, </w:t>
            </w:r>
            <w:r w:rsidR="00616330">
              <w:rPr>
                <w:color w:val="000000" w:themeColor="text1"/>
                <w:sz w:val="20"/>
                <w:szCs w:val="20"/>
                <w:lang w:val="en-US"/>
              </w:rPr>
              <w:t xml:space="preserve">IL10, </w:t>
            </w:r>
            <w:r w:rsidR="00616330" w:rsidRPr="00616330">
              <w:rPr>
                <w:color w:val="000000" w:themeColor="text1"/>
                <w:sz w:val="20"/>
                <w:szCs w:val="20"/>
                <w:u w:val="single"/>
                <w:lang w:val="en-US"/>
              </w:rPr>
              <w:t>IL6</w:t>
            </w:r>
            <w:r w:rsidR="00616330">
              <w:rPr>
                <w:color w:val="000000" w:themeColor="text1"/>
                <w:sz w:val="20"/>
                <w:szCs w:val="20"/>
                <w:lang w:val="en-US"/>
              </w:rPr>
              <w:t xml:space="preserve">, </w:t>
            </w:r>
            <w:r w:rsidRPr="00A66695">
              <w:rPr>
                <w:color w:val="000000" w:themeColor="text1"/>
                <w:sz w:val="20"/>
                <w:szCs w:val="20"/>
                <w:lang w:val="en-US"/>
              </w:rPr>
              <w:t>DD,</w:t>
            </w:r>
            <w:r w:rsidR="00616330">
              <w:rPr>
                <w:color w:val="000000" w:themeColor="text1"/>
                <w:sz w:val="20"/>
                <w:szCs w:val="20"/>
                <w:lang w:val="en-US"/>
              </w:rPr>
              <w:t xml:space="preserve"> </w:t>
            </w:r>
            <w:r w:rsidR="00616330" w:rsidRPr="00616330">
              <w:rPr>
                <w:color w:val="000000" w:themeColor="text1"/>
                <w:sz w:val="20"/>
                <w:szCs w:val="20"/>
                <w:u w:val="single"/>
                <w:lang w:val="en-US"/>
              </w:rPr>
              <w:t>CD8</w:t>
            </w:r>
            <w:r w:rsidR="00616330">
              <w:rPr>
                <w:color w:val="000000" w:themeColor="text1"/>
                <w:sz w:val="20"/>
                <w:szCs w:val="20"/>
                <w:u w:val="single"/>
                <w:lang w:val="en-US"/>
              </w:rPr>
              <w:t>,</w:t>
            </w:r>
            <w:r w:rsidR="00A92455" w:rsidRPr="00A66695">
              <w:rPr>
                <w:color w:val="000000" w:themeColor="text1"/>
                <w:sz w:val="20"/>
                <w:szCs w:val="20"/>
                <w:lang w:val="en-US"/>
              </w:rPr>
              <w:t xml:space="preserve"> </w:t>
            </w:r>
            <w:proofErr w:type="spellStart"/>
            <w:r w:rsidR="00616330">
              <w:rPr>
                <w:color w:val="000000" w:themeColor="text1"/>
                <w:sz w:val="20"/>
                <w:szCs w:val="20"/>
                <w:lang w:val="en-US"/>
              </w:rPr>
              <w:t>TNFa</w:t>
            </w:r>
            <w:proofErr w:type="spellEnd"/>
            <w:r w:rsidR="00616330">
              <w:rPr>
                <w:color w:val="000000" w:themeColor="text1"/>
                <w:sz w:val="20"/>
                <w:szCs w:val="20"/>
                <w:lang w:val="en-US"/>
              </w:rPr>
              <w:t>, CPK,</w:t>
            </w:r>
            <w:r w:rsidR="00616330" w:rsidRPr="00A66695">
              <w:rPr>
                <w:color w:val="000000" w:themeColor="text1"/>
                <w:sz w:val="20"/>
                <w:szCs w:val="20"/>
                <w:lang w:val="en-US"/>
              </w:rPr>
              <w:t xml:space="preserve"> Ferritin,</w:t>
            </w:r>
            <w:r w:rsidR="00616330">
              <w:rPr>
                <w:color w:val="000000" w:themeColor="text1"/>
                <w:sz w:val="20"/>
                <w:szCs w:val="20"/>
                <w:lang w:val="en-US"/>
              </w:rPr>
              <w:t xml:space="preserve"> </w:t>
            </w:r>
            <w:proofErr w:type="spellStart"/>
            <w:r w:rsidR="00616330">
              <w:rPr>
                <w:color w:val="000000" w:themeColor="text1"/>
                <w:sz w:val="20"/>
                <w:szCs w:val="20"/>
                <w:lang w:val="en-US"/>
              </w:rPr>
              <w:t>IFNg</w:t>
            </w:r>
            <w:proofErr w:type="spellEnd"/>
            <w:r w:rsidR="00616330">
              <w:rPr>
                <w:color w:val="000000" w:themeColor="text1"/>
                <w:sz w:val="20"/>
                <w:szCs w:val="20"/>
                <w:lang w:val="en-US"/>
              </w:rPr>
              <w:t xml:space="preserve">, </w:t>
            </w:r>
            <w:r w:rsidR="00A92455" w:rsidRPr="00DE0E51">
              <w:rPr>
                <w:color w:val="000000" w:themeColor="text1"/>
                <w:sz w:val="20"/>
                <w:szCs w:val="20"/>
                <w:u w:val="single"/>
                <w:lang w:val="en-US"/>
              </w:rPr>
              <w:t>circulating</w:t>
            </w:r>
            <w:r w:rsidRPr="00DE0E51">
              <w:rPr>
                <w:color w:val="000000" w:themeColor="text1"/>
                <w:sz w:val="20"/>
                <w:szCs w:val="20"/>
                <w:u w:val="single"/>
                <w:lang w:val="en-US"/>
              </w:rPr>
              <w:t xml:space="preserve"> </w:t>
            </w:r>
            <w:r w:rsidRPr="00A66695">
              <w:rPr>
                <w:color w:val="000000" w:themeColor="text1"/>
                <w:sz w:val="20"/>
                <w:szCs w:val="20"/>
                <w:u w:val="single"/>
                <w:lang w:val="en-US"/>
              </w:rPr>
              <w:t>CoV-2-STs</w:t>
            </w:r>
            <w:r w:rsidRPr="00A66695">
              <w:rPr>
                <w:color w:val="000000" w:themeColor="text1"/>
                <w:sz w:val="20"/>
                <w:szCs w:val="20"/>
                <w:lang w:val="en-US"/>
              </w:rPr>
              <w:t>,</w:t>
            </w:r>
            <w:r w:rsidR="00C96C67">
              <w:rPr>
                <w:color w:val="000000" w:themeColor="text1"/>
                <w:sz w:val="20"/>
                <w:szCs w:val="20"/>
                <w:lang w:val="en-US"/>
              </w:rPr>
              <w:t xml:space="preserve"> </w:t>
            </w:r>
            <w:r w:rsidR="00C96C67" w:rsidRPr="00A66695">
              <w:rPr>
                <w:color w:val="000000" w:themeColor="text1"/>
                <w:sz w:val="20"/>
                <w:szCs w:val="20"/>
                <w:lang w:val="en-US"/>
              </w:rPr>
              <w:t xml:space="preserve">age, </w:t>
            </w:r>
            <w:r w:rsidR="00B5380A" w:rsidRPr="00A66695">
              <w:rPr>
                <w:b/>
                <w:bCs/>
                <w:color w:val="000000" w:themeColor="text1"/>
                <w:sz w:val="20"/>
                <w:szCs w:val="20"/>
                <w:lang w:val="en-US"/>
              </w:rPr>
              <w:t>II</w:t>
            </w:r>
            <w:r w:rsidRPr="00A66695">
              <w:rPr>
                <w:b/>
                <w:bCs/>
                <w:color w:val="000000" w:themeColor="text1"/>
                <w:sz w:val="20"/>
                <w:szCs w:val="20"/>
                <w:lang w:val="en-US"/>
              </w:rPr>
              <w:t>)</w:t>
            </w:r>
            <w:r w:rsidR="00616330">
              <w:rPr>
                <w:b/>
                <w:bCs/>
                <w:color w:val="000000" w:themeColor="text1"/>
                <w:sz w:val="20"/>
                <w:szCs w:val="20"/>
                <w:lang w:val="en-US"/>
              </w:rPr>
              <w:t xml:space="preserve"> </w:t>
            </w:r>
            <w:r w:rsidR="00616330" w:rsidRPr="0098797D">
              <w:rPr>
                <w:sz w:val="20"/>
                <w:szCs w:val="20"/>
                <w:lang w:val="en-US"/>
              </w:rPr>
              <w:t>Con2Abs,</w:t>
            </w:r>
            <w:r w:rsidR="00616330">
              <w:rPr>
                <w:sz w:val="20"/>
                <w:szCs w:val="20"/>
                <w:lang w:val="en-US"/>
              </w:rPr>
              <w:t xml:space="preserve"> gender, IL2, </w:t>
            </w:r>
            <w:r w:rsidR="00616330" w:rsidRPr="00DE0E51">
              <w:rPr>
                <w:sz w:val="20"/>
                <w:szCs w:val="20"/>
                <w:u w:val="single"/>
                <w:lang w:val="en-US"/>
              </w:rPr>
              <w:t>CD3</w:t>
            </w:r>
            <w:r w:rsidR="00616330">
              <w:rPr>
                <w:sz w:val="20"/>
                <w:szCs w:val="20"/>
                <w:lang w:val="en-US"/>
              </w:rPr>
              <w:t xml:space="preserve">, </w:t>
            </w:r>
            <w:r w:rsidR="00616330" w:rsidRPr="00DE0E51">
              <w:rPr>
                <w:sz w:val="20"/>
                <w:szCs w:val="20"/>
                <w:u w:val="single"/>
                <w:lang w:val="en-US"/>
              </w:rPr>
              <w:t>LDH</w:t>
            </w:r>
            <w:r w:rsidR="00616330">
              <w:rPr>
                <w:sz w:val="20"/>
                <w:szCs w:val="20"/>
                <w:lang w:val="en-US"/>
              </w:rPr>
              <w:t>,</w:t>
            </w:r>
            <w:r w:rsidR="00C96C67">
              <w:rPr>
                <w:b/>
                <w:bCs/>
                <w:color w:val="000000" w:themeColor="text1"/>
                <w:sz w:val="20"/>
                <w:szCs w:val="20"/>
                <w:lang w:val="en-US"/>
              </w:rPr>
              <w:t xml:space="preserve"> </w:t>
            </w:r>
            <w:r w:rsidR="00616330" w:rsidRPr="00A66695">
              <w:rPr>
                <w:color w:val="000000" w:themeColor="text1"/>
                <w:sz w:val="20"/>
                <w:szCs w:val="20"/>
                <w:lang w:val="en-US"/>
              </w:rPr>
              <w:t>WBC,</w:t>
            </w:r>
            <w:r w:rsidR="00616330">
              <w:rPr>
                <w:color w:val="000000" w:themeColor="text1"/>
                <w:sz w:val="20"/>
                <w:szCs w:val="20"/>
                <w:lang w:val="en-US"/>
              </w:rPr>
              <w:t xml:space="preserve"> </w:t>
            </w:r>
            <w:proofErr w:type="spellStart"/>
            <w:r w:rsidRPr="00A66695">
              <w:rPr>
                <w:color w:val="000000" w:themeColor="text1"/>
                <w:sz w:val="20"/>
                <w:szCs w:val="20"/>
                <w:lang w:val="en-US"/>
              </w:rPr>
              <w:t>com</w:t>
            </w:r>
            <w:r w:rsidR="004654B6">
              <w:rPr>
                <w:color w:val="000000" w:themeColor="text1"/>
                <w:sz w:val="20"/>
                <w:szCs w:val="20"/>
                <w:lang w:val="en-US"/>
              </w:rPr>
              <w:t>orb</w:t>
            </w:r>
            <w:proofErr w:type="spellEnd"/>
            <w:r w:rsidRPr="00A66695">
              <w:rPr>
                <w:color w:val="000000" w:themeColor="text1"/>
                <w:sz w:val="20"/>
                <w:szCs w:val="20"/>
                <w:lang w:val="en-US"/>
              </w:rPr>
              <w:t>.</w:t>
            </w:r>
          </w:p>
          <w:p w14:paraId="142E78FC" w14:textId="785ADA18" w:rsidR="001417FF" w:rsidRPr="0098797D" w:rsidRDefault="001417FF" w:rsidP="00A77A18">
            <w:pPr>
              <w:rPr>
                <w:sz w:val="20"/>
                <w:szCs w:val="20"/>
                <w:lang w:val="en-US"/>
              </w:rPr>
            </w:pPr>
            <w:r w:rsidRPr="0098797D">
              <w:rPr>
                <w:b/>
                <w:bCs/>
                <w:sz w:val="20"/>
                <w:szCs w:val="20"/>
                <w:lang w:val="en-US"/>
              </w:rPr>
              <w:t xml:space="preserve">PC2: </w:t>
            </w:r>
            <w:r w:rsidR="00B5380A">
              <w:rPr>
                <w:b/>
                <w:bCs/>
                <w:sz w:val="20"/>
                <w:szCs w:val="20"/>
                <w:lang w:val="en-US"/>
              </w:rPr>
              <w:t>I</w:t>
            </w:r>
            <w:r w:rsidRPr="0098797D">
              <w:rPr>
                <w:b/>
                <w:bCs/>
                <w:sz w:val="20"/>
                <w:szCs w:val="20"/>
                <w:lang w:val="en-US"/>
              </w:rPr>
              <w:t xml:space="preserve">) </w:t>
            </w:r>
            <w:r w:rsidR="00C96C67" w:rsidRPr="0098797D">
              <w:rPr>
                <w:sz w:val="20"/>
                <w:szCs w:val="20"/>
                <w:lang w:val="en-US"/>
              </w:rPr>
              <w:t>CD56,</w:t>
            </w:r>
            <w:r w:rsidR="007D2C7A">
              <w:rPr>
                <w:sz w:val="20"/>
                <w:szCs w:val="20"/>
                <w:lang w:val="en-US"/>
              </w:rPr>
              <w:t xml:space="preserve"> </w:t>
            </w:r>
            <w:r w:rsidR="007D2C7A" w:rsidRPr="0098797D">
              <w:rPr>
                <w:sz w:val="20"/>
                <w:szCs w:val="20"/>
                <w:lang w:val="en-US"/>
              </w:rPr>
              <w:t xml:space="preserve">gender, </w:t>
            </w:r>
            <w:r w:rsidRPr="0098797D">
              <w:rPr>
                <w:sz w:val="20"/>
                <w:szCs w:val="20"/>
                <w:lang w:val="en-US"/>
              </w:rPr>
              <w:t>CRP,</w:t>
            </w:r>
            <w:r w:rsidR="007D2C7A">
              <w:rPr>
                <w:sz w:val="20"/>
                <w:szCs w:val="20"/>
                <w:lang w:val="en-US"/>
              </w:rPr>
              <w:t xml:space="preserve"> IL2,</w:t>
            </w:r>
            <w:r w:rsidR="004B3457">
              <w:rPr>
                <w:sz w:val="20"/>
                <w:szCs w:val="20"/>
                <w:lang w:val="en-US"/>
              </w:rPr>
              <w:t xml:space="preserve"> </w:t>
            </w:r>
            <w:proofErr w:type="spellStart"/>
            <w:r w:rsidR="004B3457" w:rsidRPr="0098797D">
              <w:rPr>
                <w:sz w:val="20"/>
                <w:szCs w:val="20"/>
                <w:lang w:val="en-US"/>
              </w:rPr>
              <w:t>TNFa</w:t>
            </w:r>
            <w:proofErr w:type="spellEnd"/>
            <w:r w:rsidR="004B3457" w:rsidRPr="0098797D">
              <w:rPr>
                <w:sz w:val="20"/>
                <w:szCs w:val="20"/>
                <w:lang w:val="en-US"/>
              </w:rPr>
              <w:t>,</w:t>
            </w:r>
            <w:r w:rsidR="004B3457">
              <w:rPr>
                <w:sz w:val="20"/>
                <w:szCs w:val="20"/>
                <w:lang w:val="en-US"/>
              </w:rPr>
              <w:t xml:space="preserve"> </w:t>
            </w:r>
            <w:r w:rsidR="007D2C7A" w:rsidRPr="0098797D">
              <w:rPr>
                <w:sz w:val="20"/>
                <w:szCs w:val="20"/>
                <w:lang w:val="en-US"/>
              </w:rPr>
              <w:t>Ferritin,</w:t>
            </w:r>
            <w:r w:rsidR="007D2C7A">
              <w:rPr>
                <w:sz w:val="20"/>
                <w:szCs w:val="20"/>
                <w:lang w:val="en-US"/>
              </w:rPr>
              <w:t xml:space="preserve"> age, </w:t>
            </w:r>
            <w:r w:rsidR="007D2C7A" w:rsidRPr="0098797D">
              <w:rPr>
                <w:sz w:val="20"/>
                <w:szCs w:val="20"/>
                <w:lang w:val="en-US"/>
              </w:rPr>
              <w:t>CPK,</w:t>
            </w:r>
            <w:r w:rsidR="007D2C7A">
              <w:rPr>
                <w:sz w:val="20"/>
                <w:szCs w:val="20"/>
                <w:lang w:val="en-US"/>
              </w:rPr>
              <w:t xml:space="preserve"> CD8, CD</w:t>
            </w:r>
            <w:proofErr w:type="gramStart"/>
            <w:r w:rsidR="007D2C7A">
              <w:rPr>
                <w:sz w:val="20"/>
                <w:szCs w:val="20"/>
                <w:lang w:val="en-US"/>
              </w:rPr>
              <w:t>4,WBC</w:t>
            </w:r>
            <w:proofErr w:type="gramEnd"/>
            <w:r w:rsidR="007D2C7A">
              <w:rPr>
                <w:sz w:val="20"/>
                <w:szCs w:val="20"/>
                <w:lang w:val="en-US"/>
              </w:rPr>
              <w:t xml:space="preserve">, </w:t>
            </w:r>
            <w:proofErr w:type="spellStart"/>
            <w:r w:rsidR="004B3457" w:rsidRPr="0098797D">
              <w:rPr>
                <w:sz w:val="20"/>
                <w:szCs w:val="20"/>
                <w:lang w:val="en-US"/>
              </w:rPr>
              <w:t>IFNg</w:t>
            </w:r>
            <w:proofErr w:type="spellEnd"/>
            <w:r w:rsidR="004B3457" w:rsidRPr="0098797D">
              <w:rPr>
                <w:sz w:val="20"/>
                <w:szCs w:val="20"/>
                <w:lang w:val="en-US"/>
              </w:rPr>
              <w:t>,</w:t>
            </w:r>
            <w:r w:rsidR="007D2C7A">
              <w:rPr>
                <w:sz w:val="20"/>
                <w:szCs w:val="20"/>
                <w:lang w:val="en-US"/>
              </w:rPr>
              <w:t xml:space="preserve"> circulating </w:t>
            </w:r>
            <w:r w:rsidR="007D2C7A" w:rsidRPr="0098797D">
              <w:rPr>
                <w:sz w:val="20"/>
                <w:szCs w:val="20"/>
                <w:lang w:val="en-US"/>
              </w:rPr>
              <w:t>C</w:t>
            </w:r>
            <w:r w:rsidR="007D2C7A">
              <w:rPr>
                <w:sz w:val="20"/>
                <w:szCs w:val="20"/>
                <w:lang w:val="en-US"/>
              </w:rPr>
              <w:t>o</w:t>
            </w:r>
            <w:r w:rsidR="007D2C7A" w:rsidRPr="0098797D">
              <w:rPr>
                <w:sz w:val="20"/>
                <w:szCs w:val="20"/>
                <w:lang w:val="en-US"/>
              </w:rPr>
              <w:t>V-2-S</w:t>
            </w:r>
            <w:r w:rsidR="007D2C7A">
              <w:rPr>
                <w:sz w:val="20"/>
                <w:szCs w:val="20"/>
                <w:lang w:val="en-US"/>
              </w:rPr>
              <w:t>T</w:t>
            </w:r>
            <w:r w:rsidR="007D2C7A" w:rsidRPr="0098797D">
              <w:rPr>
                <w:sz w:val="20"/>
                <w:szCs w:val="20"/>
                <w:lang w:val="en-US"/>
              </w:rPr>
              <w:t>s, Karnof.</w:t>
            </w:r>
            <w:r w:rsidR="007D2C7A">
              <w:rPr>
                <w:sz w:val="20"/>
                <w:szCs w:val="20"/>
                <w:lang w:val="en-US"/>
              </w:rPr>
              <w:t>,</w:t>
            </w:r>
            <w:r w:rsidR="004B3457">
              <w:rPr>
                <w:sz w:val="20"/>
                <w:szCs w:val="20"/>
                <w:lang w:val="en-US"/>
              </w:rPr>
              <w:t xml:space="preserve"> </w:t>
            </w:r>
            <w:r w:rsidR="007D2C7A" w:rsidRPr="0098797D">
              <w:rPr>
                <w:sz w:val="20"/>
                <w:szCs w:val="20"/>
                <w:lang w:val="en-US"/>
              </w:rPr>
              <w:t>DD</w:t>
            </w:r>
            <w:r w:rsidR="007D2C7A">
              <w:rPr>
                <w:sz w:val="20"/>
                <w:szCs w:val="20"/>
                <w:lang w:val="en-US"/>
              </w:rPr>
              <w:t xml:space="preserve">, </w:t>
            </w:r>
            <w:r w:rsidR="00B5380A">
              <w:rPr>
                <w:b/>
                <w:bCs/>
                <w:sz w:val="20"/>
                <w:szCs w:val="20"/>
                <w:lang w:val="en-US"/>
              </w:rPr>
              <w:t>II</w:t>
            </w:r>
            <w:r w:rsidRPr="0098797D">
              <w:rPr>
                <w:b/>
                <w:bCs/>
                <w:sz w:val="20"/>
                <w:szCs w:val="20"/>
                <w:lang w:val="en-US"/>
              </w:rPr>
              <w:t>)</w:t>
            </w:r>
            <w:r w:rsidR="007D2C7A" w:rsidRPr="0098797D">
              <w:rPr>
                <w:sz w:val="20"/>
                <w:szCs w:val="20"/>
                <w:lang w:val="en-US"/>
              </w:rPr>
              <w:t xml:space="preserve"> Con2Abs,</w:t>
            </w:r>
            <w:r w:rsidR="007D2C7A">
              <w:rPr>
                <w:sz w:val="20"/>
                <w:szCs w:val="20"/>
                <w:lang w:val="en-US"/>
              </w:rPr>
              <w:t xml:space="preserve"> IL10, </w:t>
            </w:r>
            <w:proofErr w:type="spellStart"/>
            <w:r w:rsidR="007D2C7A">
              <w:rPr>
                <w:sz w:val="20"/>
                <w:szCs w:val="20"/>
                <w:lang w:val="en-US"/>
              </w:rPr>
              <w:t>comorb</w:t>
            </w:r>
            <w:proofErr w:type="spellEnd"/>
            <w:r w:rsidR="007D2C7A">
              <w:rPr>
                <w:sz w:val="20"/>
                <w:szCs w:val="20"/>
                <w:lang w:val="en-US"/>
              </w:rPr>
              <w:t>., LDH, CD3, IL6</w:t>
            </w:r>
          </w:p>
        </w:tc>
      </w:tr>
      <w:tr w:rsidR="001417FF" w:rsidRPr="009969E4" w14:paraId="4B8BD0B9" w14:textId="77777777" w:rsidTr="004654B6">
        <w:trPr>
          <w:trHeight w:val="584"/>
        </w:trPr>
        <w:tc>
          <w:tcPr>
            <w:tcW w:w="395" w:type="pct"/>
            <w:vAlign w:val="center"/>
            <w:hideMark/>
          </w:tcPr>
          <w:p w14:paraId="5055880B" w14:textId="77777777" w:rsidR="001417FF" w:rsidRPr="00004E75" w:rsidRDefault="001417FF" w:rsidP="00A77A18">
            <w:pPr>
              <w:jc w:val="center"/>
            </w:pPr>
            <w:r w:rsidRPr="00004E75">
              <w:rPr>
                <w:lang w:val="en-US"/>
              </w:rPr>
              <w:t>B</w:t>
            </w:r>
          </w:p>
        </w:tc>
        <w:tc>
          <w:tcPr>
            <w:tcW w:w="720" w:type="pct"/>
            <w:vAlign w:val="center"/>
            <w:hideMark/>
          </w:tcPr>
          <w:p w14:paraId="05F6FBD0" w14:textId="09F13651" w:rsidR="001417FF" w:rsidRPr="00004E75" w:rsidRDefault="00571867" w:rsidP="00A77A18">
            <w:pPr>
              <w:jc w:val="center"/>
            </w:pPr>
            <w:r>
              <w:rPr>
                <w:lang w:val="en-US"/>
              </w:rPr>
              <w:t>60-day</w:t>
            </w:r>
          </w:p>
        </w:tc>
        <w:tc>
          <w:tcPr>
            <w:tcW w:w="3885" w:type="pct"/>
            <w:shd w:val="clear" w:color="auto" w:fill="auto"/>
            <w:hideMark/>
          </w:tcPr>
          <w:p w14:paraId="6F270F76" w14:textId="226AD45C" w:rsidR="001417FF" w:rsidRPr="00983AD4" w:rsidRDefault="001417FF" w:rsidP="00A77A18">
            <w:pPr>
              <w:rPr>
                <w:b/>
                <w:bCs/>
                <w:color w:val="000000" w:themeColor="text1"/>
                <w:sz w:val="20"/>
                <w:szCs w:val="20"/>
                <w:lang w:val="en-US"/>
              </w:rPr>
            </w:pPr>
            <w:r w:rsidRPr="00983AD4">
              <w:rPr>
                <w:b/>
                <w:bCs/>
                <w:sz w:val="20"/>
                <w:szCs w:val="20"/>
                <w:lang w:val="en-US"/>
              </w:rPr>
              <w:t xml:space="preserve">PC1: </w:t>
            </w:r>
            <w:r w:rsidR="00C9438D" w:rsidRPr="00983AD4">
              <w:rPr>
                <w:b/>
                <w:bCs/>
                <w:sz w:val="20"/>
                <w:szCs w:val="20"/>
                <w:lang w:val="en-US"/>
              </w:rPr>
              <w:t>I</w:t>
            </w:r>
            <w:r w:rsidRPr="00983AD4">
              <w:rPr>
                <w:b/>
                <w:bCs/>
                <w:sz w:val="20"/>
                <w:szCs w:val="20"/>
                <w:lang w:val="en-US"/>
              </w:rPr>
              <w:t xml:space="preserve">) </w:t>
            </w:r>
            <w:proofErr w:type="spellStart"/>
            <w:r w:rsidRPr="00983AD4">
              <w:rPr>
                <w:color w:val="000000" w:themeColor="text1"/>
                <w:sz w:val="20"/>
                <w:szCs w:val="20"/>
                <w:lang w:val="en-US"/>
              </w:rPr>
              <w:t>IFNg</w:t>
            </w:r>
            <w:proofErr w:type="spellEnd"/>
            <w:r w:rsidRPr="00983AD4">
              <w:rPr>
                <w:color w:val="000000" w:themeColor="text1"/>
                <w:sz w:val="20"/>
                <w:szCs w:val="20"/>
                <w:lang w:val="en-US"/>
              </w:rPr>
              <w:t xml:space="preserve">, IL10, </w:t>
            </w:r>
            <w:r w:rsidRPr="005E6C1C">
              <w:rPr>
                <w:color w:val="000000" w:themeColor="text1"/>
                <w:sz w:val="20"/>
                <w:szCs w:val="20"/>
                <w:u w:val="single"/>
                <w:lang w:val="en-US"/>
              </w:rPr>
              <w:t>CD3</w:t>
            </w:r>
            <w:r w:rsidRPr="00983AD4">
              <w:rPr>
                <w:color w:val="000000" w:themeColor="text1"/>
                <w:sz w:val="20"/>
                <w:szCs w:val="20"/>
                <w:lang w:val="en-US"/>
              </w:rPr>
              <w:t>,</w:t>
            </w:r>
            <w:r w:rsidR="00095A56" w:rsidRPr="00983AD4">
              <w:rPr>
                <w:color w:val="000000" w:themeColor="text1"/>
                <w:sz w:val="20"/>
                <w:szCs w:val="20"/>
                <w:lang w:val="en-US"/>
              </w:rPr>
              <w:t xml:space="preserve"> CD56,</w:t>
            </w:r>
            <w:r w:rsidRPr="00983AD4">
              <w:rPr>
                <w:color w:val="000000" w:themeColor="text1"/>
                <w:sz w:val="20"/>
                <w:szCs w:val="20"/>
                <w:lang w:val="en-US"/>
              </w:rPr>
              <w:t xml:space="preserve"> </w:t>
            </w:r>
            <w:r w:rsidR="00F63ECD" w:rsidRPr="00983AD4">
              <w:rPr>
                <w:color w:val="000000" w:themeColor="text1"/>
                <w:sz w:val="20"/>
                <w:szCs w:val="20"/>
                <w:lang w:val="en-US"/>
              </w:rPr>
              <w:t xml:space="preserve">IL6, </w:t>
            </w:r>
            <w:r w:rsidRPr="00983AD4">
              <w:rPr>
                <w:color w:val="000000" w:themeColor="text1"/>
                <w:sz w:val="20"/>
                <w:szCs w:val="20"/>
                <w:lang w:val="en-US"/>
              </w:rPr>
              <w:t>DD,</w:t>
            </w:r>
            <w:r w:rsidR="00095A56" w:rsidRPr="00983AD4">
              <w:rPr>
                <w:color w:val="000000" w:themeColor="text1"/>
                <w:sz w:val="20"/>
                <w:szCs w:val="20"/>
                <w:lang w:val="en-US"/>
              </w:rPr>
              <w:t xml:space="preserve"> </w:t>
            </w:r>
            <w:r w:rsidRPr="00983AD4">
              <w:rPr>
                <w:color w:val="000000" w:themeColor="text1"/>
                <w:sz w:val="20"/>
                <w:szCs w:val="20"/>
                <w:lang w:val="en-US"/>
              </w:rPr>
              <w:t>Ferritin, CD8,</w:t>
            </w:r>
            <w:r w:rsidR="00877E43" w:rsidRPr="00983AD4">
              <w:rPr>
                <w:color w:val="000000" w:themeColor="text1"/>
                <w:sz w:val="20"/>
                <w:szCs w:val="20"/>
                <w:lang w:val="en-US"/>
              </w:rPr>
              <w:t xml:space="preserve"> </w:t>
            </w:r>
            <w:r w:rsidR="00877E43" w:rsidRPr="00983AD4">
              <w:rPr>
                <w:color w:val="000000" w:themeColor="text1"/>
                <w:sz w:val="20"/>
                <w:szCs w:val="20"/>
                <w:u w:val="single"/>
                <w:lang w:val="en-US"/>
              </w:rPr>
              <w:t>age</w:t>
            </w:r>
            <w:r w:rsidR="00877E43" w:rsidRPr="00983AD4">
              <w:rPr>
                <w:color w:val="000000" w:themeColor="text1"/>
                <w:sz w:val="20"/>
                <w:szCs w:val="20"/>
                <w:lang w:val="en-US"/>
              </w:rPr>
              <w:t xml:space="preserve">, circulating </w:t>
            </w:r>
            <w:r w:rsidR="00877E43" w:rsidRPr="00983AD4">
              <w:rPr>
                <w:color w:val="000000" w:themeColor="text1"/>
                <w:sz w:val="20"/>
                <w:szCs w:val="20"/>
                <w:u w:val="single"/>
                <w:lang w:val="en-US"/>
              </w:rPr>
              <w:t>CoV-2-STs</w:t>
            </w:r>
            <w:r w:rsidR="00877E43" w:rsidRPr="00983AD4">
              <w:rPr>
                <w:color w:val="000000" w:themeColor="text1"/>
                <w:sz w:val="20"/>
                <w:szCs w:val="20"/>
                <w:lang w:val="en-US"/>
              </w:rPr>
              <w:t>,</w:t>
            </w:r>
            <w:r w:rsidR="00F63ECD" w:rsidRPr="00983AD4">
              <w:rPr>
                <w:color w:val="000000" w:themeColor="text1"/>
                <w:sz w:val="20"/>
                <w:szCs w:val="20"/>
                <w:lang w:val="en-US"/>
              </w:rPr>
              <w:t xml:space="preserve"> gender,</w:t>
            </w:r>
            <w:r w:rsidRPr="00983AD4">
              <w:rPr>
                <w:color w:val="000000" w:themeColor="text1"/>
                <w:sz w:val="20"/>
                <w:szCs w:val="20"/>
                <w:lang w:val="en-US"/>
              </w:rPr>
              <w:t xml:space="preserve"> </w:t>
            </w:r>
            <w:r w:rsidR="00C9438D" w:rsidRPr="00983AD4">
              <w:rPr>
                <w:b/>
                <w:bCs/>
                <w:color w:val="000000" w:themeColor="text1"/>
                <w:sz w:val="20"/>
                <w:szCs w:val="20"/>
                <w:lang w:val="en-US"/>
              </w:rPr>
              <w:t>II</w:t>
            </w:r>
            <w:r w:rsidRPr="00983AD4">
              <w:rPr>
                <w:color w:val="000000" w:themeColor="text1"/>
                <w:sz w:val="20"/>
                <w:szCs w:val="20"/>
                <w:lang w:val="en-US"/>
              </w:rPr>
              <w:t>)</w:t>
            </w:r>
            <w:r w:rsidR="00877E43" w:rsidRPr="00983AD4">
              <w:rPr>
                <w:color w:val="000000" w:themeColor="text1"/>
                <w:sz w:val="20"/>
                <w:szCs w:val="20"/>
                <w:lang w:val="en-US"/>
              </w:rPr>
              <w:t xml:space="preserve"> LDH,</w:t>
            </w:r>
            <w:r w:rsidRPr="00983AD4">
              <w:rPr>
                <w:color w:val="000000" w:themeColor="text1"/>
                <w:sz w:val="20"/>
                <w:szCs w:val="20"/>
                <w:lang w:val="en-US"/>
              </w:rPr>
              <w:t xml:space="preserve"> </w:t>
            </w:r>
            <w:r w:rsidR="00877E43" w:rsidRPr="00983AD4">
              <w:rPr>
                <w:color w:val="000000" w:themeColor="text1"/>
                <w:sz w:val="20"/>
                <w:szCs w:val="20"/>
                <w:lang w:val="en-US"/>
              </w:rPr>
              <w:t>CD4,</w:t>
            </w:r>
            <w:r w:rsidR="0096196E" w:rsidRPr="00983AD4">
              <w:rPr>
                <w:color w:val="000000" w:themeColor="text1"/>
                <w:sz w:val="20"/>
                <w:szCs w:val="20"/>
                <w:lang w:val="en-US"/>
              </w:rPr>
              <w:t xml:space="preserve"> </w:t>
            </w:r>
            <w:proofErr w:type="spellStart"/>
            <w:r w:rsidR="0096196E" w:rsidRPr="00983AD4">
              <w:rPr>
                <w:color w:val="000000" w:themeColor="text1"/>
                <w:sz w:val="20"/>
                <w:szCs w:val="20"/>
                <w:lang w:val="en-US"/>
              </w:rPr>
              <w:t>TNFa</w:t>
            </w:r>
            <w:proofErr w:type="spellEnd"/>
            <w:r w:rsidR="0096196E" w:rsidRPr="00983AD4">
              <w:rPr>
                <w:color w:val="000000" w:themeColor="text1"/>
                <w:sz w:val="20"/>
                <w:szCs w:val="20"/>
                <w:lang w:val="en-US"/>
              </w:rPr>
              <w:t>,</w:t>
            </w:r>
            <w:r w:rsidR="0096196E" w:rsidRPr="00983AD4" w:rsidDel="00877E43">
              <w:rPr>
                <w:color w:val="000000" w:themeColor="text1"/>
                <w:sz w:val="20"/>
                <w:szCs w:val="20"/>
                <w:lang w:val="en-US"/>
              </w:rPr>
              <w:t xml:space="preserve"> </w:t>
            </w:r>
            <w:r w:rsidR="0096196E" w:rsidRPr="00983AD4">
              <w:rPr>
                <w:color w:val="000000" w:themeColor="text1"/>
                <w:sz w:val="20"/>
                <w:szCs w:val="20"/>
                <w:lang w:val="en-US"/>
              </w:rPr>
              <w:t>IL2,</w:t>
            </w:r>
            <w:r w:rsidR="00877E43" w:rsidRPr="00983AD4">
              <w:rPr>
                <w:color w:val="000000" w:themeColor="text1"/>
                <w:sz w:val="20"/>
                <w:szCs w:val="20"/>
                <w:lang w:val="en-US"/>
              </w:rPr>
              <w:t xml:space="preserve"> Con2Abs,</w:t>
            </w:r>
            <w:r w:rsidRPr="00983AD4">
              <w:rPr>
                <w:color w:val="000000" w:themeColor="text1"/>
                <w:sz w:val="20"/>
                <w:szCs w:val="20"/>
                <w:lang w:val="en-US"/>
              </w:rPr>
              <w:t xml:space="preserve"> </w:t>
            </w:r>
            <w:r w:rsidR="0096196E" w:rsidRPr="00983AD4">
              <w:rPr>
                <w:color w:val="000000" w:themeColor="text1"/>
                <w:sz w:val="20"/>
                <w:szCs w:val="20"/>
                <w:lang w:val="en-US"/>
              </w:rPr>
              <w:t>CPK</w:t>
            </w:r>
            <w:proofErr w:type="gramStart"/>
            <w:r w:rsidR="0096196E" w:rsidRPr="00983AD4">
              <w:rPr>
                <w:color w:val="000000" w:themeColor="text1"/>
                <w:sz w:val="20"/>
                <w:szCs w:val="20"/>
                <w:lang w:val="en-US"/>
              </w:rPr>
              <w:t>, ,</w:t>
            </w:r>
            <w:proofErr w:type="gramEnd"/>
            <w:r w:rsidR="0096196E" w:rsidRPr="00983AD4">
              <w:rPr>
                <w:color w:val="000000" w:themeColor="text1"/>
                <w:sz w:val="20"/>
                <w:szCs w:val="20"/>
                <w:lang w:val="en-US"/>
              </w:rPr>
              <w:t xml:space="preserve"> </w:t>
            </w:r>
            <w:proofErr w:type="spellStart"/>
            <w:r w:rsidR="0096196E">
              <w:rPr>
                <w:sz w:val="20"/>
                <w:szCs w:val="20"/>
                <w:lang w:val="en-US"/>
              </w:rPr>
              <w:t>comorb</w:t>
            </w:r>
            <w:proofErr w:type="spellEnd"/>
            <w:r w:rsidR="0096196E">
              <w:rPr>
                <w:sz w:val="20"/>
                <w:szCs w:val="20"/>
                <w:lang w:val="en-US"/>
              </w:rPr>
              <w:t>.</w:t>
            </w:r>
            <w:r w:rsidR="0096196E" w:rsidRPr="00983AD4">
              <w:rPr>
                <w:color w:val="000000" w:themeColor="text1"/>
                <w:sz w:val="20"/>
                <w:szCs w:val="20"/>
                <w:lang w:val="en-US"/>
              </w:rPr>
              <w:t>, Karnf.</w:t>
            </w:r>
            <w:r w:rsidR="0096196E">
              <w:rPr>
                <w:color w:val="000000" w:themeColor="text1"/>
                <w:sz w:val="20"/>
                <w:szCs w:val="20"/>
                <w:lang w:val="en-US"/>
              </w:rPr>
              <w:t xml:space="preserve">, </w:t>
            </w:r>
            <w:r w:rsidR="00877E43" w:rsidRPr="00983AD4">
              <w:rPr>
                <w:color w:val="000000" w:themeColor="text1"/>
                <w:sz w:val="20"/>
                <w:szCs w:val="20"/>
                <w:u w:val="single"/>
                <w:lang w:val="en-US"/>
              </w:rPr>
              <w:t xml:space="preserve">CRP </w:t>
            </w:r>
            <w:r w:rsidR="00877E43" w:rsidRPr="00983AD4">
              <w:rPr>
                <w:color w:val="000000" w:themeColor="text1"/>
                <w:sz w:val="20"/>
                <w:szCs w:val="20"/>
                <w:lang w:val="en-US"/>
              </w:rPr>
              <w:t>WBC</w:t>
            </w:r>
            <w:r w:rsidR="00877E43" w:rsidRPr="00983AD4">
              <w:rPr>
                <w:color w:val="000000" w:themeColor="text1"/>
                <w:sz w:val="20"/>
                <w:szCs w:val="20"/>
                <w:shd w:val="clear" w:color="auto" w:fill="D0CECE" w:themeFill="background2" w:themeFillShade="E6"/>
                <w:lang w:val="en-US"/>
              </w:rPr>
              <w:t xml:space="preserve"> </w:t>
            </w:r>
          </w:p>
          <w:p w14:paraId="488904D9" w14:textId="19DEB306" w:rsidR="001417FF" w:rsidRPr="00983AD4" w:rsidRDefault="001417FF" w:rsidP="00A77A18">
            <w:pPr>
              <w:rPr>
                <w:lang w:val="en-US"/>
              </w:rPr>
            </w:pPr>
            <w:r w:rsidRPr="00983AD4">
              <w:rPr>
                <w:b/>
                <w:bCs/>
                <w:sz w:val="20"/>
                <w:szCs w:val="20"/>
                <w:lang w:val="en-US"/>
              </w:rPr>
              <w:t xml:space="preserve">PC2: </w:t>
            </w:r>
            <w:r w:rsidR="00C9438D" w:rsidRPr="00983AD4">
              <w:rPr>
                <w:b/>
                <w:bCs/>
                <w:sz w:val="20"/>
                <w:szCs w:val="20"/>
                <w:lang w:val="en-US"/>
              </w:rPr>
              <w:t>I</w:t>
            </w:r>
            <w:r w:rsidRPr="00983AD4">
              <w:rPr>
                <w:sz w:val="20"/>
                <w:szCs w:val="20"/>
                <w:lang w:val="en-US"/>
              </w:rPr>
              <w:t xml:space="preserve">) </w:t>
            </w:r>
            <w:proofErr w:type="spellStart"/>
            <w:r w:rsidRPr="00983AD4">
              <w:rPr>
                <w:sz w:val="20"/>
                <w:szCs w:val="20"/>
                <w:lang w:val="en-US"/>
              </w:rPr>
              <w:t>IFNg</w:t>
            </w:r>
            <w:proofErr w:type="spellEnd"/>
            <w:r w:rsidRPr="00983AD4">
              <w:rPr>
                <w:sz w:val="20"/>
                <w:szCs w:val="20"/>
                <w:lang w:val="en-US"/>
              </w:rPr>
              <w:t>, IL10, DD, CD8,</w:t>
            </w:r>
            <w:r w:rsidR="00C92D4F" w:rsidRPr="00983AD4">
              <w:rPr>
                <w:sz w:val="20"/>
                <w:szCs w:val="20"/>
                <w:lang w:val="en-US"/>
              </w:rPr>
              <w:t xml:space="preserve"> circulating CoV-2-STs,</w:t>
            </w:r>
            <w:r w:rsidR="009966CC" w:rsidRPr="00983AD4">
              <w:rPr>
                <w:sz w:val="20"/>
                <w:szCs w:val="20"/>
                <w:lang w:val="en-US"/>
              </w:rPr>
              <w:t xml:space="preserve"> LDH, CD4, </w:t>
            </w:r>
            <w:r w:rsidRPr="00983AD4">
              <w:rPr>
                <w:sz w:val="20"/>
                <w:szCs w:val="20"/>
                <w:lang w:val="en-US"/>
              </w:rPr>
              <w:t>Karnf.,</w:t>
            </w:r>
            <w:r w:rsidR="009966CC" w:rsidRPr="00983AD4">
              <w:rPr>
                <w:sz w:val="20"/>
                <w:szCs w:val="20"/>
                <w:lang w:val="en-US"/>
              </w:rPr>
              <w:t xml:space="preserve"> </w:t>
            </w:r>
            <w:r w:rsidR="00C9438D" w:rsidRPr="00983AD4">
              <w:rPr>
                <w:b/>
                <w:bCs/>
                <w:sz w:val="20"/>
                <w:szCs w:val="20"/>
                <w:lang w:val="en-US"/>
              </w:rPr>
              <w:t>II</w:t>
            </w:r>
            <w:r w:rsidRPr="00983AD4">
              <w:rPr>
                <w:sz w:val="20"/>
                <w:szCs w:val="20"/>
                <w:lang w:val="en-US"/>
              </w:rPr>
              <w:t>)</w:t>
            </w:r>
            <w:r w:rsidR="00C92D4F">
              <w:rPr>
                <w:sz w:val="20"/>
                <w:szCs w:val="20"/>
                <w:lang w:val="en-US"/>
              </w:rPr>
              <w:t xml:space="preserve"> </w:t>
            </w:r>
            <w:r w:rsidR="00C92D4F" w:rsidRPr="00983AD4">
              <w:rPr>
                <w:sz w:val="20"/>
                <w:szCs w:val="20"/>
                <w:lang w:val="en-US"/>
              </w:rPr>
              <w:t>CD3, IL6, CPK,</w:t>
            </w:r>
            <w:r w:rsidRPr="00983AD4">
              <w:rPr>
                <w:sz w:val="20"/>
                <w:szCs w:val="20"/>
                <w:lang w:val="en-US"/>
              </w:rPr>
              <w:t xml:space="preserve"> CRP,</w:t>
            </w:r>
            <w:r w:rsidR="00C92D4F" w:rsidRPr="00983AD4">
              <w:rPr>
                <w:sz w:val="20"/>
                <w:szCs w:val="20"/>
                <w:lang w:val="en-US"/>
              </w:rPr>
              <w:t xml:space="preserve"> Ferritin, </w:t>
            </w:r>
            <w:proofErr w:type="spellStart"/>
            <w:r w:rsidR="00C92D4F" w:rsidRPr="00983AD4">
              <w:rPr>
                <w:sz w:val="20"/>
                <w:szCs w:val="20"/>
                <w:lang w:val="en-US"/>
              </w:rPr>
              <w:t>TNFa</w:t>
            </w:r>
            <w:proofErr w:type="spellEnd"/>
            <w:r w:rsidR="00C92D4F" w:rsidRPr="00983AD4">
              <w:rPr>
                <w:sz w:val="20"/>
                <w:szCs w:val="20"/>
                <w:lang w:val="en-US"/>
              </w:rPr>
              <w:t>, Con2Abs, IL2, age, gender, CD56,</w:t>
            </w:r>
            <w:r w:rsidR="00C92D4F">
              <w:rPr>
                <w:sz w:val="20"/>
                <w:szCs w:val="20"/>
                <w:lang w:val="en-US"/>
              </w:rPr>
              <w:t xml:space="preserve"> </w:t>
            </w:r>
            <w:r w:rsidR="00C92D4F" w:rsidRPr="00983AD4">
              <w:rPr>
                <w:sz w:val="20"/>
                <w:szCs w:val="20"/>
                <w:lang w:val="en-US"/>
              </w:rPr>
              <w:t>WBC</w:t>
            </w:r>
            <w:r w:rsidR="00C92D4F">
              <w:rPr>
                <w:sz w:val="20"/>
                <w:szCs w:val="20"/>
                <w:lang w:val="en-US"/>
              </w:rPr>
              <w:t>,</w:t>
            </w:r>
            <w:r w:rsidR="00C92D4F" w:rsidRPr="00983AD4">
              <w:rPr>
                <w:sz w:val="20"/>
                <w:szCs w:val="20"/>
                <w:lang w:val="en-US"/>
              </w:rPr>
              <w:t xml:space="preserve"> </w:t>
            </w:r>
            <w:proofErr w:type="spellStart"/>
            <w:r w:rsidR="00C92D4F">
              <w:rPr>
                <w:sz w:val="20"/>
                <w:szCs w:val="20"/>
                <w:lang w:val="en-US"/>
              </w:rPr>
              <w:t>comorb</w:t>
            </w:r>
            <w:proofErr w:type="spellEnd"/>
            <w:r w:rsidR="00C92D4F">
              <w:rPr>
                <w:sz w:val="20"/>
                <w:szCs w:val="20"/>
                <w:lang w:val="en-US"/>
              </w:rPr>
              <w:t>.</w:t>
            </w:r>
            <w:r w:rsidR="009966CC" w:rsidRPr="00983AD4" w:rsidDel="009966CC">
              <w:rPr>
                <w:sz w:val="20"/>
                <w:szCs w:val="20"/>
                <w:lang w:val="en-US"/>
              </w:rPr>
              <w:t xml:space="preserve"> </w:t>
            </w:r>
            <w:r w:rsidRPr="00983AD4">
              <w:rPr>
                <w:sz w:val="20"/>
                <w:szCs w:val="20"/>
                <w:lang w:val="en-US"/>
              </w:rPr>
              <w:t xml:space="preserve"> </w:t>
            </w:r>
          </w:p>
        </w:tc>
      </w:tr>
    </w:tbl>
    <w:bookmarkEnd w:id="3"/>
    <w:bookmarkEnd w:id="4"/>
    <w:p w14:paraId="4DD32585" w14:textId="6251A294" w:rsidR="001417FF" w:rsidRPr="0085415F" w:rsidRDefault="00571867" w:rsidP="001417FF">
      <w:pPr>
        <w:spacing w:line="240" w:lineRule="auto"/>
        <w:rPr>
          <w:sz w:val="18"/>
          <w:szCs w:val="18"/>
          <w:lang w:val="en-US"/>
        </w:rPr>
      </w:pPr>
      <w:r w:rsidRPr="005900CC">
        <w:rPr>
          <w:sz w:val="18"/>
          <w:szCs w:val="18"/>
          <w:lang w:val="en-US"/>
        </w:rPr>
        <w:t>Under</w:t>
      </w:r>
      <w:r>
        <w:rPr>
          <w:sz w:val="18"/>
          <w:szCs w:val="18"/>
          <w:lang w:val="en-GB"/>
        </w:rPr>
        <w:t>lined</w:t>
      </w:r>
      <w:r>
        <w:rPr>
          <w:sz w:val="18"/>
          <w:szCs w:val="18"/>
          <w:vertAlign w:val="superscript"/>
          <w:lang w:val="en-US"/>
        </w:rPr>
        <w:t xml:space="preserve"> </w:t>
      </w:r>
      <w:r>
        <w:rPr>
          <w:sz w:val="18"/>
          <w:szCs w:val="18"/>
          <w:lang w:val="en-US"/>
        </w:rPr>
        <w:t xml:space="preserve">elements were </w:t>
      </w:r>
      <w:r w:rsidR="001417FF" w:rsidRPr="0085415F">
        <w:rPr>
          <w:sz w:val="18"/>
          <w:szCs w:val="18"/>
          <w:lang w:val="en-US"/>
        </w:rPr>
        <w:t>significant</w:t>
      </w:r>
      <w:r>
        <w:rPr>
          <w:sz w:val="18"/>
          <w:szCs w:val="18"/>
          <w:lang w:val="en-US"/>
        </w:rPr>
        <w:t>ly</w:t>
      </w:r>
      <w:r w:rsidR="001417FF" w:rsidRPr="0085415F">
        <w:rPr>
          <w:sz w:val="18"/>
          <w:szCs w:val="18"/>
          <w:lang w:val="en-US"/>
        </w:rPr>
        <w:t xml:space="preserve"> differen</w:t>
      </w:r>
      <w:r>
        <w:rPr>
          <w:sz w:val="18"/>
          <w:szCs w:val="18"/>
          <w:lang w:val="en-US"/>
        </w:rPr>
        <w:t>t</w:t>
      </w:r>
      <w:r w:rsidR="001417FF" w:rsidRPr="0085415F">
        <w:rPr>
          <w:sz w:val="18"/>
          <w:szCs w:val="18"/>
          <w:lang w:val="en-US"/>
        </w:rPr>
        <w:t xml:space="preserve"> by Kruskal-</w:t>
      </w:r>
      <w:proofErr w:type="gramStart"/>
      <w:r w:rsidR="001417FF" w:rsidRPr="0085415F">
        <w:rPr>
          <w:sz w:val="18"/>
          <w:szCs w:val="18"/>
          <w:lang w:val="en-US"/>
        </w:rPr>
        <w:t>Wallis</w:t>
      </w:r>
      <w:proofErr w:type="gramEnd"/>
      <w:r w:rsidR="001417FF" w:rsidRPr="0085415F">
        <w:rPr>
          <w:sz w:val="18"/>
          <w:szCs w:val="18"/>
          <w:lang w:val="en-US"/>
        </w:rPr>
        <w:t xml:space="preserve"> test</w:t>
      </w:r>
      <w:r w:rsidR="001417FF">
        <w:rPr>
          <w:sz w:val="18"/>
          <w:szCs w:val="18"/>
          <w:lang w:val="en-US"/>
        </w:rPr>
        <w:t xml:space="preserve"> (p-value&lt;0.05)</w:t>
      </w:r>
      <w:r w:rsidR="00C90419">
        <w:rPr>
          <w:sz w:val="18"/>
          <w:szCs w:val="18"/>
          <w:lang w:val="en-US"/>
        </w:rPr>
        <w:t xml:space="preserve"> for continuous variables, and chi square (p-value&lt;0.05) for categorical variables</w:t>
      </w:r>
      <w:r>
        <w:rPr>
          <w:sz w:val="18"/>
          <w:szCs w:val="18"/>
          <w:lang w:val="en-US"/>
        </w:rPr>
        <w:t xml:space="preserve"> among patients of the same cohort classified as</w:t>
      </w:r>
      <w:r w:rsidRPr="006E64CE">
        <w:rPr>
          <w:sz w:val="18"/>
          <w:szCs w:val="18"/>
          <w:lang w:val="en-US"/>
        </w:rPr>
        <w:t xml:space="preserve"> </w:t>
      </w:r>
      <w:proofErr w:type="spellStart"/>
      <w:r w:rsidRPr="006E64CE">
        <w:rPr>
          <w:sz w:val="18"/>
          <w:szCs w:val="18"/>
          <w:lang w:val="en-US"/>
        </w:rPr>
        <w:t>i</w:t>
      </w:r>
      <w:proofErr w:type="spellEnd"/>
      <w:r w:rsidRPr="006E64CE">
        <w:rPr>
          <w:sz w:val="18"/>
          <w:szCs w:val="18"/>
          <w:lang w:val="en-US"/>
        </w:rPr>
        <w:t>) alive and well, ii) alive with disease and iii) dead</w:t>
      </w:r>
      <w:r w:rsidR="001417FF" w:rsidRPr="004654B6">
        <w:rPr>
          <w:sz w:val="18"/>
          <w:szCs w:val="18"/>
          <w:lang w:val="en-US"/>
        </w:rPr>
        <w:t xml:space="preserve">.  Each </w:t>
      </w:r>
      <w:r w:rsidR="00B5380A" w:rsidRPr="004654B6">
        <w:rPr>
          <w:sz w:val="18"/>
          <w:szCs w:val="18"/>
          <w:lang w:val="en-GB"/>
        </w:rPr>
        <w:t>principal component</w:t>
      </w:r>
      <w:r w:rsidR="00B5380A">
        <w:rPr>
          <w:sz w:val="18"/>
          <w:szCs w:val="18"/>
          <w:lang w:val="en-GB"/>
        </w:rPr>
        <w:t xml:space="preserve"> (PC) </w:t>
      </w:r>
      <w:r w:rsidR="001417FF" w:rsidRPr="004654B6">
        <w:rPr>
          <w:sz w:val="18"/>
          <w:szCs w:val="18"/>
          <w:lang w:val="en-US"/>
        </w:rPr>
        <w:t xml:space="preserve">is separated </w:t>
      </w:r>
      <w:proofErr w:type="gramStart"/>
      <w:r w:rsidR="001417FF" w:rsidRPr="004654B6">
        <w:rPr>
          <w:sz w:val="18"/>
          <w:szCs w:val="18"/>
          <w:lang w:val="en-US"/>
        </w:rPr>
        <w:t>in</w:t>
      </w:r>
      <w:proofErr w:type="gramEnd"/>
      <w:r w:rsidR="001417FF" w:rsidRPr="004654B6">
        <w:rPr>
          <w:sz w:val="18"/>
          <w:szCs w:val="18"/>
          <w:lang w:val="en-US"/>
        </w:rPr>
        <w:t xml:space="preserve"> two groups.</w:t>
      </w:r>
      <w:r w:rsidR="001417FF">
        <w:rPr>
          <w:sz w:val="18"/>
          <w:szCs w:val="18"/>
          <w:lang w:val="en-US"/>
        </w:rPr>
        <w:t xml:space="preserve">  </w:t>
      </w:r>
      <w:bookmarkStart w:id="5" w:name="_Hlk133687502"/>
      <w:r w:rsidR="00B5380A">
        <w:rPr>
          <w:sz w:val="18"/>
          <w:szCs w:val="18"/>
          <w:lang w:val="en-US"/>
        </w:rPr>
        <w:t xml:space="preserve">Group-I </w:t>
      </w:r>
      <w:r>
        <w:rPr>
          <w:sz w:val="18"/>
          <w:szCs w:val="18"/>
          <w:lang w:val="en-US"/>
        </w:rPr>
        <w:t>includes the features</w:t>
      </w:r>
      <w:r w:rsidR="001417FF">
        <w:rPr>
          <w:sz w:val="18"/>
          <w:szCs w:val="18"/>
          <w:lang w:val="en-US"/>
        </w:rPr>
        <w:t xml:space="preserve"> </w:t>
      </w:r>
      <w:bookmarkEnd w:id="5"/>
      <w:r w:rsidR="001417FF">
        <w:rPr>
          <w:sz w:val="18"/>
          <w:szCs w:val="18"/>
          <w:lang w:val="en-US"/>
        </w:rPr>
        <w:t xml:space="preserve">with </w:t>
      </w:r>
      <w:r w:rsidR="00F70C72">
        <w:rPr>
          <w:sz w:val="18"/>
          <w:szCs w:val="18"/>
          <w:lang w:val="en-US"/>
        </w:rPr>
        <w:t xml:space="preserve">higher </w:t>
      </w:r>
      <w:r w:rsidR="001417FF" w:rsidRPr="004654B6">
        <w:rPr>
          <w:sz w:val="18"/>
          <w:szCs w:val="18"/>
          <w:lang w:val="en-US"/>
        </w:rPr>
        <w:t>eigenv</w:t>
      </w:r>
      <w:r w:rsidR="004654B6">
        <w:rPr>
          <w:sz w:val="18"/>
          <w:szCs w:val="18"/>
          <w:lang w:val="en-US"/>
        </w:rPr>
        <w:t xml:space="preserve">alue </w:t>
      </w:r>
      <w:r w:rsidR="001417FF">
        <w:rPr>
          <w:sz w:val="18"/>
          <w:szCs w:val="18"/>
          <w:lang w:val="en-US"/>
        </w:rPr>
        <w:t>in the eigenvector (</w:t>
      </w:r>
      <w:r w:rsidR="001417FF">
        <w:rPr>
          <w:rFonts w:cs="Times New Roman"/>
          <w:sz w:val="18"/>
          <w:szCs w:val="18"/>
          <w:lang w:val="en-US"/>
        </w:rPr>
        <w:t>≥</w:t>
      </w:r>
      <w:r w:rsidR="001417FF">
        <w:rPr>
          <w:sz w:val="18"/>
          <w:szCs w:val="18"/>
          <w:lang w:val="en-US"/>
        </w:rPr>
        <w:t xml:space="preserve">0.1), and the </w:t>
      </w:r>
      <w:r w:rsidR="00B5380A">
        <w:rPr>
          <w:sz w:val="18"/>
          <w:szCs w:val="18"/>
          <w:lang w:val="en-US"/>
        </w:rPr>
        <w:t xml:space="preserve">set II </w:t>
      </w:r>
      <w:r>
        <w:rPr>
          <w:sz w:val="18"/>
          <w:szCs w:val="18"/>
          <w:lang w:val="en-US"/>
        </w:rPr>
        <w:t xml:space="preserve">includes the features </w:t>
      </w:r>
      <w:r w:rsidR="001417FF">
        <w:rPr>
          <w:sz w:val="18"/>
          <w:szCs w:val="18"/>
          <w:lang w:val="en-US"/>
        </w:rPr>
        <w:t>with small</w:t>
      </w:r>
      <w:r w:rsidR="00F70C72">
        <w:rPr>
          <w:sz w:val="18"/>
          <w:szCs w:val="18"/>
          <w:lang w:val="en-US"/>
        </w:rPr>
        <w:t>er</w:t>
      </w:r>
      <w:r w:rsidR="001417FF">
        <w:rPr>
          <w:sz w:val="18"/>
          <w:szCs w:val="18"/>
          <w:lang w:val="en-US"/>
        </w:rPr>
        <w:t xml:space="preserve"> eigenvalue in the same eigenvector (&lt;0.1)</w:t>
      </w:r>
      <w:r w:rsidR="00EF6CB8">
        <w:rPr>
          <w:sz w:val="18"/>
          <w:szCs w:val="18"/>
          <w:lang w:val="en-US"/>
        </w:rPr>
        <w:t xml:space="preserve">. </w:t>
      </w:r>
      <w:r w:rsidR="00EF6CB8" w:rsidRPr="00EF6CB8">
        <w:rPr>
          <w:sz w:val="18"/>
          <w:szCs w:val="18"/>
          <w:lang w:val="en-US"/>
        </w:rPr>
        <w:t xml:space="preserve">Abbreviations:  CoV-2NAbs – SARS </w:t>
      </w:r>
      <w:proofErr w:type="spellStart"/>
      <w:r w:rsidR="00EF6CB8" w:rsidRPr="00EF6CB8">
        <w:rPr>
          <w:sz w:val="18"/>
          <w:szCs w:val="18"/>
          <w:lang w:val="en-US"/>
        </w:rPr>
        <w:t>CoV</w:t>
      </w:r>
      <w:proofErr w:type="spellEnd"/>
      <w:r w:rsidR="00EF6CB8" w:rsidRPr="00EF6CB8">
        <w:rPr>
          <w:sz w:val="18"/>
          <w:szCs w:val="18"/>
          <w:lang w:val="en-US"/>
        </w:rPr>
        <w:t xml:space="preserve"> Antibodies, IFN-γ – Interferon gamma, IL-10 – Interleukin 10, IL-2 – Interleukin 2, IL-6 – Interleukin 6, TNF-a – Tumor Necrosis Factor, CoV-2-STs – SARS </w:t>
      </w:r>
      <w:proofErr w:type="spellStart"/>
      <w:r w:rsidR="00EF6CB8" w:rsidRPr="00EF6CB8">
        <w:rPr>
          <w:sz w:val="18"/>
          <w:szCs w:val="18"/>
          <w:lang w:val="en-US"/>
        </w:rPr>
        <w:t>CoV</w:t>
      </w:r>
      <w:proofErr w:type="spellEnd"/>
      <w:r w:rsidR="00EF6CB8" w:rsidRPr="00EF6CB8">
        <w:rPr>
          <w:sz w:val="18"/>
          <w:szCs w:val="18"/>
          <w:lang w:val="en-US"/>
        </w:rPr>
        <w:t xml:space="preserve"> Specific T cells, CPK – Creatinine Phosphokinase, CRP – C Reactive Protein, LDH – Lactate Dehydrogenase, WBC – White Blood Cells, IQR – Interquartile range</w:t>
      </w:r>
    </w:p>
    <w:p w14:paraId="3E3D204D" w14:textId="07D03930" w:rsidR="00EE650B" w:rsidRDefault="00EE650B" w:rsidP="00EE650B">
      <w:pPr>
        <w:jc w:val="center"/>
        <w:rPr>
          <w:color w:val="000000" w:themeColor="text1"/>
          <w:lang w:val="en-US"/>
        </w:rPr>
      </w:pPr>
    </w:p>
    <w:p w14:paraId="3F167B80" w14:textId="77777777" w:rsidR="00F035E5" w:rsidRDefault="00F035E5" w:rsidP="006678E9">
      <w:pPr>
        <w:rPr>
          <w:lang w:val="en-US"/>
        </w:rPr>
      </w:pPr>
    </w:p>
    <w:p w14:paraId="61B131BC" w14:textId="78973155" w:rsidR="004D23F2" w:rsidRDefault="00D853E1" w:rsidP="004D23F2">
      <w:pPr>
        <w:rPr>
          <w:b/>
          <w:bCs/>
          <w:color w:val="000000" w:themeColor="text1"/>
          <w:lang w:val="en-US"/>
        </w:rPr>
      </w:pPr>
      <w:r>
        <w:rPr>
          <w:b/>
          <w:bCs/>
          <w:color w:val="000000" w:themeColor="text1"/>
          <w:lang w:val="en-US"/>
        </w:rPr>
        <w:lastRenderedPageBreak/>
        <w:t xml:space="preserve">2. </w:t>
      </w:r>
      <w:r w:rsidR="004D23F2" w:rsidRPr="006E64CE">
        <w:rPr>
          <w:b/>
          <w:bCs/>
          <w:color w:val="000000" w:themeColor="text1"/>
          <w:lang w:val="en-US"/>
        </w:rPr>
        <w:t xml:space="preserve">Supplementary </w:t>
      </w:r>
      <w:r w:rsidR="004D23F2">
        <w:rPr>
          <w:b/>
          <w:bCs/>
          <w:color w:val="000000" w:themeColor="text1"/>
          <w:lang w:val="en-US"/>
        </w:rPr>
        <w:t>figures</w:t>
      </w:r>
    </w:p>
    <w:p w14:paraId="2564257C" w14:textId="06FD5E2A" w:rsidR="004D23F2" w:rsidRDefault="00C51830">
      <w:pPr>
        <w:spacing w:line="259" w:lineRule="auto"/>
        <w:jc w:val="left"/>
        <w:rPr>
          <w:b/>
          <w:bCs/>
          <w:color w:val="000000" w:themeColor="text1"/>
          <w:lang w:val="en-US"/>
        </w:rPr>
      </w:pPr>
      <w:r w:rsidRPr="00C51830">
        <w:rPr>
          <w:b/>
          <w:bCs/>
          <w:noProof/>
          <w:color w:val="000000" w:themeColor="text1"/>
          <w:lang w:val="en-US"/>
        </w:rPr>
        <w:drawing>
          <wp:inline distT="0" distB="0" distL="0" distR="0" wp14:anchorId="41122256" wp14:editId="7F913846">
            <wp:extent cx="5802560" cy="5852160"/>
            <wp:effectExtent l="0" t="0" r="8255" b="0"/>
            <wp:docPr id="3559426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942649" name=""/>
                    <pic:cNvPicPr/>
                  </pic:nvPicPr>
                  <pic:blipFill>
                    <a:blip r:embed="rId6"/>
                    <a:stretch>
                      <a:fillRect/>
                    </a:stretch>
                  </pic:blipFill>
                  <pic:spPr>
                    <a:xfrm>
                      <a:off x="0" y="0"/>
                      <a:ext cx="5802560" cy="5852160"/>
                    </a:xfrm>
                    <a:prstGeom prst="rect">
                      <a:avLst/>
                    </a:prstGeom>
                  </pic:spPr>
                </pic:pic>
              </a:graphicData>
            </a:graphic>
          </wp:inline>
        </w:drawing>
      </w:r>
    </w:p>
    <w:p w14:paraId="590A59DC" w14:textId="631D849D" w:rsidR="00C51830" w:rsidRDefault="004D23F2">
      <w:pPr>
        <w:spacing w:line="259" w:lineRule="auto"/>
        <w:jc w:val="left"/>
        <w:rPr>
          <w:color w:val="000000" w:themeColor="text1"/>
          <w:lang w:val="en-US"/>
        </w:rPr>
      </w:pPr>
      <w:r w:rsidRPr="0024248E">
        <w:rPr>
          <w:b/>
          <w:bCs/>
          <w:color w:val="000000" w:themeColor="text1"/>
          <w:lang w:val="en-US"/>
        </w:rPr>
        <w:t xml:space="preserve">Figure </w:t>
      </w:r>
      <w:r w:rsidRPr="00D54F3B">
        <w:rPr>
          <w:b/>
          <w:bCs/>
          <w:color w:val="000000" w:themeColor="text1"/>
          <w:lang w:val="en-US"/>
        </w:rPr>
        <w:t>S</w:t>
      </w:r>
      <w:r>
        <w:rPr>
          <w:b/>
          <w:bCs/>
          <w:color w:val="000000" w:themeColor="text1"/>
          <w:lang w:val="en-US"/>
        </w:rPr>
        <w:t xml:space="preserve">1:  </w:t>
      </w:r>
      <w:r w:rsidRPr="004D23F2">
        <w:rPr>
          <w:color w:val="000000" w:themeColor="text1"/>
          <w:lang w:val="en-US"/>
        </w:rPr>
        <w:t>Correlation heatmap of CoV-2-STs+SoC</w:t>
      </w:r>
      <w:r w:rsidR="00C51830">
        <w:rPr>
          <w:color w:val="000000" w:themeColor="text1"/>
          <w:lang w:val="en-US"/>
        </w:rPr>
        <w:t xml:space="preserve"> and SoC</w:t>
      </w:r>
      <w:r w:rsidRPr="004D23F2">
        <w:rPr>
          <w:color w:val="000000" w:themeColor="text1"/>
          <w:lang w:val="en-US"/>
        </w:rPr>
        <w:t xml:space="preserve"> group</w:t>
      </w:r>
      <w:r w:rsidR="00C51830">
        <w:rPr>
          <w:color w:val="000000" w:themeColor="text1"/>
          <w:lang w:val="en-US"/>
        </w:rPr>
        <w:t>s</w:t>
      </w:r>
      <w:r>
        <w:rPr>
          <w:color w:val="000000" w:themeColor="text1"/>
          <w:lang w:val="en-US"/>
        </w:rPr>
        <w:t xml:space="preserve"> at day 5.</w:t>
      </w:r>
    </w:p>
    <w:p w14:paraId="6482A408" w14:textId="77777777" w:rsidR="006E5C50" w:rsidRDefault="006E5C50">
      <w:pPr>
        <w:spacing w:line="259" w:lineRule="auto"/>
        <w:jc w:val="left"/>
        <w:rPr>
          <w:color w:val="000000" w:themeColor="text1"/>
          <w:lang w:val="en-US"/>
        </w:rPr>
      </w:pPr>
    </w:p>
    <w:p w14:paraId="43F0F4AA" w14:textId="77777777" w:rsidR="006E5C50" w:rsidRDefault="006E5C50">
      <w:pPr>
        <w:spacing w:line="259" w:lineRule="auto"/>
        <w:jc w:val="left"/>
        <w:rPr>
          <w:color w:val="000000" w:themeColor="text1"/>
          <w:lang w:val="en-US"/>
        </w:rPr>
      </w:pPr>
    </w:p>
    <w:p w14:paraId="6FAFFD06" w14:textId="77777777" w:rsidR="006E5C50" w:rsidRDefault="006E5C50">
      <w:pPr>
        <w:spacing w:line="259" w:lineRule="auto"/>
        <w:jc w:val="left"/>
        <w:rPr>
          <w:color w:val="000000" w:themeColor="text1"/>
          <w:lang w:val="en-US"/>
        </w:rPr>
      </w:pPr>
    </w:p>
    <w:p w14:paraId="5E8B13A5" w14:textId="77777777" w:rsidR="006E5C50" w:rsidRDefault="006E5C50">
      <w:pPr>
        <w:spacing w:line="259" w:lineRule="auto"/>
        <w:jc w:val="left"/>
        <w:rPr>
          <w:color w:val="000000" w:themeColor="text1"/>
          <w:lang w:val="en-US"/>
        </w:rPr>
      </w:pPr>
    </w:p>
    <w:p w14:paraId="21D07156" w14:textId="77777777" w:rsidR="006E5C50" w:rsidRDefault="006E5C50">
      <w:pPr>
        <w:spacing w:line="259" w:lineRule="auto"/>
        <w:jc w:val="left"/>
        <w:rPr>
          <w:color w:val="000000" w:themeColor="text1"/>
          <w:lang w:val="en-US"/>
        </w:rPr>
      </w:pPr>
    </w:p>
    <w:p w14:paraId="03BB82BF" w14:textId="77777777" w:rsidR="006E5C50" w:rsidRDefault="006E5C50">
      <w:pPr>
        <w:spacing w:line="259" w:lineRule="auto"/>
        <w:jc w:val="left"/>
        <w:rPr>
          <w:color w:val="000000" w:themeColor="text1"/>
          <w:lang w:val="en-US"/>
        </w:rPr>
      </w:pPr>
    </w:p>
    <w:p w14:paraId="7595B735" w14:textId="77777777" w:rsidR="006E5C50" w:rsidRDefault="006E5C50">
      <w:pPr>
        <w:spacing w:line="259" w:lineRule="auto"/>
        <w:jc w:val="left"/>
        <w:rPr>
          <w:color w:val="000000" w:themeColor="text1"/>
          <w:lang w:val="en-US"/>
        </w:rPr>
      </w:pPr>
    </w:p>
    <w:p w14:paraId="6D53626C" w14:textId="77777777" w:rsidR="006E5C50" w:rsidRDefault="006E5C50">
      <w:pPr>
        <w:spacing w:line="259" w:lineRule="auto"/>
        <w:jc w:val="left"/>
        <w:rPr>
          <w:color w:val="000000" w:themeColor="text1"/>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77"/>
        <w:gridCol w:w="4129"/>
      </w:tblGrid>
      <w:tr w:rsidR="006E5C50" w14:paraId="18C7FA91" w14:textId="77777777" w:rsidTr="008B792A">
        <w:tc>
          <w:tcPr>
            <w:tcW w:w="4172" w:type="dxa"/>
          </w:tcPr>
          <w:p w14:paraId="29B69A50" w14:textId="0B928F80" w:rsidR="006E5C50" w:rsidRDefault="006E5C50">
            <w:pPr>
              <w:spacing w:line="259" w:lineRule="auto"/>
              <w:jc w:val="left"/>
              <w:rPr>
                <w:color w:val="000000" w:themeColor="text1"/>
                <w:lang w:val="en-US"/>
              </w:rPr>
            </w:pPr>
            <w:r>
              <w:rPr>
                <w:noProof/>
              </w:rPr>
              <w:lastRenderedPageBreak/>
              <w:drawing>
                <wp:inline distT="0" distB="0" distL="0" distR="0" wp14:anchorId="1097CCE3" wp14:editId="2974DEF5">
                  <wp:extent cx="2560788" cy="1554480"/>
                  <wp:effectExtent l="0" t="0" r="0" b="7620"/>
                  <wp:docPr id="20421529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152998" name=""/>
                          <pic:cNvPicPr/>
                        </pic:nvPicPr>
                        <pic:blipFill>
                          <a:blip r:embed="rId7"/>
                          <a:stretch>
                            <a:fillRect/>
                          </a:stretch>
                        </pic:blipFill>
                        <pic:spPr>
                          <a:xfrm>
                            <a:off x="0" y="0"/>
                            <a:ext cx="2560788" cy="1554480"/>
                          </a:xfrm>
                          <a:prstGeom prst="rect">
                            <a:avLst/>
                          </a:prstGeom>
                        </pic:spPr>
                      </pic:pic>
                    </a:graphicData>
                  </a:graphic>
                </wp:inline>
              </w:drawing>
            </w:r>
          </w:p>
        </w:tc>
        <w:tc>
          <w:tcPr>
            <w:tcW w:w="4124" w:type="dxa"/>
          </w:tcPr>
          <w:p w14:paraId="5D4AC72D" w14:textId="55811BE9" w:rsidR="006E5C50" w:rsidRDefault="006E5C50">
            <w:pPr>
              <w:spacing w:line="259" w:lineRule="auto"/>
              <w:jc w:val="left"/>
              <w:rPr>
                <w:color w:val="000000" w:themeColor="text1"/>
                <w:lang w:val="en-US"/>
              </w:rPr>
            </w:pPr>
            <w:r>
              <w:rPr>
                <w:noProof/>
              </w:rPr>
              <w:drawing>
                <wp:inline distT="0" distB="0" distL="0" distR="0" wp14:anchorId="551889F7" wp14:editId="36FA310F">
                  <wp:extent cx="2597371" cy="1554480"/>
                  <wp:effectExtent l="0" t="0" r="0" b="7620"/>
                  <wp:docPr id="17131400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140015" name=""/>
                          <pic:cNvPicPr/>
                        </pic:nvPicPr>
                        <pic:blipFill>
                          <a:blip r:embed="rId8"/>
                          <a:stretch>
                            <a:fillRect/>
                          </a:stretch>
                        </pic:blipFill>
                        <pic:spPr>
                          <a:xfrm>
                            <a:off x="0" y="0"/>
                            <a:ext cx="2597371" cy="1554480"/>
                          </a:xfrm>
                          <a:prstGeom prst="rect">
                            <a:avLst/>
                          </a:prstGeom>
                        </pic:spPr>
                      </pic:pic>
                    </a:graphicData>
                  </a:graphic>
                </wp:inline>
              </w:drawing>
            </w:r>
          </w:p>
        </w:tc>
      </w:tr>
      <w:tr w:rsidR="006E5C50" w14:paraId="0123EACE" w14:textId="77777777" w:rsidTr="008B792A">
        <w:tc>
          <w:tcPr>
            <w:tcW w:w="4172" w:type="dxa"/>
          </w:tcPr>
          <w:p w14:paraId="4AE451C2" w14:textId="15D18742" w:rsidR="006E5C50" w:rsidRDefault="006E5C50">
            <w:pPr>
              <w:spacing w:line="259" w:lineRule="auto"/>
              <w:jc w:val="left"/>
              <w:rPr>
                <w:color w:val="000000" w:themeColor="text1"/>
                <w:lang w:val="en-US"/>
              </w:rPr>
            </w:pPr>
            <w:r>
              <w:rPr>
                <w:noProof/>
              </w:rPr>
              <w:drawing>
                <wp:inline distT="0" distB="0" distL="0" distR="0" wp14:anchorId="223EAA8C" wp14:editId="14E51045">
                  <wp:extent cx="2597371" cy="1554480"/>
                  <wp:effectExtent l="0" t="0" r="0" b="7620"/>
                  <wp:docPr id="9073319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331918" name=""/>
                          <pic:cNvPicPr/>
                        </pic:nvPicPr>
                        <pic:blipFill>
                          <a:blip r:embed="rId9"/>
                          <a:stretch>
                            <a:fillRect/>
                          </a:stretch>
                        </pic:blipFill>
                        <pic:spPr>
                          <a:xfrm>
                            <a:off x="0" y="0"/>
                            <a:ext cx="2597371" cy="1554480"/>
                          </a:xfrm>
                          <a:prstGeom prst="rect">
                            <a:avLst/>
                          </a:prstGeom>
                        </pic:spPr>
                      </pic:pic>
                    </a:graphicData>
                  </a:graphic>
                </wp:inline>
              </w:drawing>
            </w:r>
          </w:p>
        </w:tc>
        <w:tc>
          <w:tcPr>
            <w:tcW w:w="4124" w:type="dxa"/>
          </w:tcPr>
          <w:p w14:paraId="34216B73" w14:textId="77EE6BB2" w:rsidR="006E5C50" w:rsidRDefault="006E5C50">
            <w:pPr>
              <w:spacing w:line="259" w:lineRule="auto"/>
              <w:jc w:val="left"/>
              <w:rPr>
                <w:color w:val="000000" w:themeColor="text1"/>
                <w:lang w:val="en-US"/>
              </w:rPr>
            </w:pPr>
            <w:r>
              <w:rPr>
                <w:noProof/>
              </w:rPr>
              <w:drawing>
                <wp:inline distT="0" distB="0" distL="0" distR="0" wp14:anchorId="10A67EC2" wp14:editId="014A02F7">
                  <wp:extent cx="2560788" cy="1554480"/>
                  <wp:effectExtent l="0" t="0" r="0" b="7620"/>
                  <wp:docPr id="21128937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893791" name=""/>
                          <pic:cNvPicPr/>
                        </pic:nvPicPr>
                        <pic:blipFill>
                          <a:blip r:embed="rId10"/>
                          <a:stretch>
                            <a:fillRect/>
                          </a:stretch>
                        </pic:blipFill>
                        <pic:spPr>
                          <a:xfrm>
                            <a:off x="0" y="0"/>
                            <a:ext cx="2560788" cy="1554480"/>
                          </a:xfrm>
                          <a:prstGeom prst="rect">
                            <a:avLst/>
                          </a:prstGeom>
                        </pic:spPr>
                      </pic:pic>
                    </a:graphicData>
                  </a:graphic>
                </wp:inline>
              </w:drawing>
            </w:r>
          </w:p>
        </w:tc>
      </w:tr>
      <w:tr w:rsidR="006E5C50" w14:paraId="49297396" w14:textId="77777777" w:rsidTr="008B792A">
        <w:tc>
          <w:tcPr>
            <w:tcW w:w="4172" w:type="dxa"/>
          </w:tcPr>
          <w:p w14:paraId="59F39403" w14:textId="773B9AA0" w:rsidR="006E5C50" w:rsidRDefault="006E5C50">
            <w:pPr>
              <w:spacing w:line="259" w:lineRule="auto"/>
              <w:jc w:val="left"/>
              <w:rPr>
                <w:color w:val="000000" w:themeColor="text1"/>
                <w:lang w:val="en-US"/>
              </w:rPr>
            </w:pPr>
            <w:r>
              <w:rPr>
                <w:noProof/>
              </w:rPr>
              <w:drawing>
                <wp:inline distT="0" distB="0" distL="0" distR="0" wp14:anchorId="44A7E74F" wp14:editId="3170BAC4">
                  <wp:extent cx="2621627" cy="1554480"/>
                  <wp:effectExtent l="0" t="0" r="7620" b="7620"/>
                  <wp:docPr id="2224497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449775" name=""/>
                          <pic:cNvPicPr/>
                        </pic:nvPicPr>
                        <pic:blipFill>
                          <a:blip r:embed="rId11"/>
                          <a:stretch>
                            <a:fillRect/>
                          </a:stretch>
                        </pic:blipFill>
                        <pic:spPr>
                          <a:xfrm>
                            <a:off x="0" y="0"/>
                            <a:ext cx="2621627" cy="1554480"/>
                          </a:xfrm>
                          <a:prstGeom prst="rect">
                            <a:avLst/>
                          </a:prstGeom>
                        </pic:spPr>
                      </pic:pic>
                    </a:graphicData>
                  </a:graphic>
                </wp:inline>
              </w:drawing>
            </w:r>
          </w:p>
        </w:tc>
        <w:tc>
          <w:tcPr>
            <w:tcW w:w="4124" w:type="dxa"/>
          </w:tcPr>
          <w:p w14:paraId="70821340" w14:textId="642905FE" w:rsidR="006E5C50" w:rsidRDefault="006E5C50">
            <w:pPr>
              <w:spacing w:line="259" w:lineRule="auto"/>
              <w:jc w:val="left"/>
              <w:rPr>
                <w:color w:val="000000" w:themeColor="text1"/>
                <w:lang w:val="en-US"/>
              </w:rPr>
            </w:pPr>
            <w:r>
              <w:rPr>
                <w:noProof/>
              </w:rPr>
              <w:drawing>
                <wp:inline distT="0" distB="0" distL="0" distR="0" wp14:anchorId="14D7D3B1" wp14:editId="60DB5DA8">
                  <wp:extent cx="2524245" cy="1554480"/>
                  <wp:effectExtent l="0" t="0" r="9525" b="7620"/>
                  <wp:docPr id="11205285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528588" name=""/>
                          <pic:cNvPicPr/>
                        </pic:nvPicPr>
                        <pic:blipFill>
                          <a:blip r:embed="rId12"/>
                          <a:stretch>
                            <a:fillRect/>
                          </a:stretch>
                        </pic:blipFill>
                        <pic:spPr>
                          <a:xfrm>
                            <a:off x="0" y="0"/>
                            <a:ext cx="2524245" cy="1554480"/>
                          </a:xfrm>
                          <a:prstGeom prst="rect">
                            <a:avLst/>
                          </a:prstGeom>
                        </pic:spPr>
                      </pic:pic>
                    </a:graphicData>
                  </a:graphic>
                </wp:inline>
              </w:drawing>
            </w:r>
          </w:p>
        </w:tc>
      </w:tr>
      <w:tr w:rsidR="006E5C50" w14:paraId="56B6BA3F" w14:textId="77777777" w:rsidTr="008B792A">
        <w:tc>
          <w:tcPr>
            <w:tcW w:w="4172" w:type="dxa"/>
          </w:tcPr>
          <w:p w14:paraId="56442CB7" w14:textId="06F23D23" w:rsidR="006E5C50" w:rsidRDefault="006E5C50">
            <w:pPr>
              <w:spacing w:line="259" w:lineRule="auto"/>
              <w:jc w:val="left"/>
              <w:rPr>
                <w:color w:val="000000" w:themeColor="text1"/>
                <w:lang w:val="en-US"/>
              </w:rPr>
            </w:pPr>
            <w:r>
              <w:rPr>
                <w:noProof/>
              </w:rPr>
              <w:drawing>
                <wp:inline distT="0" distB="0" distL="0" distR="0" wp14:anchorId="16202BAD" wp14:editId="7E6A1F4D">
                  <wp:extent cx="2597367" cy="1554480"/>
                  <wp:effectExtent l="0" t="0" r="0" b="7620"/>
                  <wp:docPr id="4327898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789887" name=""/>
                          <pic:cNvPicPr/>
                        </pic:nvPicPr>
                        <pic:blipFill>
                          <a:blip r:embed="rId13"/>
                          <a:stretch>
                            <a:fillRect/>
                          </a:stretch>
                        </pic:blipFill>
                        <pic:spPr>
                          <a:xfrm>
                            <a:off x="0" y="0"/>
                            <a:ext cx="2597367" cy="1554480"/>
                          </a:xfrm>
                          <a:prstGeom prst="rect">
                            <a:avLst/>
                          </a:prstGeom>
                        </pic:spPr>
                      </pic:pic>
                    </a:graphicData>
                  </a:graphic>
                </wp:inline>
              </w:drawing>
            </w:r>
          </w:p>
        </w:tc>
        <w:tc>
          <w:tcPr>
            <w:tcW w:w="4124" w:type="dxa"/>
          </w:tcPr>
          <w:p w14:paraId="10743F8D" w14:textId="5454DE7B" w:rsidR="006E5C50" w:rsidRDefault="006E5C50">
            <w:pPr>
              <w:spacing w:line="259" w:lineRule="auto"/>
              <w:jc w:val="left"/>
              <w:rPr>
                <w:color w:val="000000" w:themeColor="text1"/>
                <w:lang w:val="en-US"/>
              </w:rPr>
            </w:pPr>
            <w:r>
              <w:rPr>
                <w:noProof/>
              </w:rPr>
              <w:drawing>
                <wp:inline distT="0" distB="0" distL="0" distR="0" wp14:anchorId="56E7E7A1" wp14:editId="315D35CB">
                  <wp:extent cx="2540636" cy="1554480"/>
                  <wp:effectExtent l="0" t="0" r="0" b="7620"/>
                  <wp:docPr id="7351081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108173" name=""/>
                          <pic:cNvPicPr/>
                        </pic:nvPicPr>
                        <pic:blipFill>
                          <a:blip r:embed="rId14"/>
                          <a:stretch>
                            <a:fillRect/>
                          </a:stretch>
                        </pic:blipFill>
                        <pic:spPr>
                          <a:xfrm>
                            <a:off x="0" y="0"/>
                            <a:ext cx="2540636" cy="1554480"/>
                          </a:xfrm>
                          <a:prstGeom prst="rect">
                            <a:avLst/>
                          </a:prstGeom>
                        </pic:spPr>
                      </pic:pic>
                    </a:graphicData>
                  </a:graphic>
                </wp:inline>
              </w:drawing>
            </w:r>
          </w:p>
        </w:tc>
      </w:tr>
      <w:tr w:rsidR="008B792A" w14:paraId="42DCFD10" w14:textId="77777777" w:rsidTr="008B792A">
        <w:tc>
          <w:tcPr>
            <w:tcW w:w="8296" w:type="dxa"/>
            <w:gridSpan w:val="2"/>
          </w:tcPr>
          <w:p w14:paraId="19C8AE8C" w14:textId="1A91C02E" w:rsidR="008B792A" w:rsidRDefault="008B792A" w:rsidP="008B792A">
            <w:pPr>
              <w:spacing w:line="259" w:lineRule="auto"/>
              <w:jc w:val="center"/>
              <w:rPr>
                <w:noProof/>
              </w:rPr>
            </w:pPr>
            <w:r>
              <w:rPr>
                <w:noProof/>
              </w:rPr>
              <w:drawing>
                <wp:inline distT="0" distB="0" distL="0" distR="0" wp14:anchorId="648676C1" wp14:editId="4D13C0BD">
                  <wp:extent cx="2597371" cy="1554480"/>
                  <wp:effectExtent l="0" t="0" r="0" b="7620"/>
                  <wp:docPr id="8337927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792744" name=""/>
                          <pic:cNvPicPr/>
                        </pic:nvPicPr>
                        <pic:blipFill>
                          <a:blip r:embed="rId15"/>
                          <a:stretch>
                            <a:fillRect/>
                          </a:stretch>
                        </pic:blipFill>
                        <pic:spPr>
                          <a:xfrm>
                            <a:off x="0" y="0"/>
                            <a:ext cx="2597371" cy="1554480"/>
                          </a:xfrm>
                          <a:prstGeom prst="rect">
                            <a:avLst/>
                          </a:prstGeom>
                        </pic:spPr>
                      </pic:pic>
                    </a:graphicData>
                  </a:graphic>
                </wp:inline>
              </w:drawing>
            </w:r>
          </w:p>
        </w:tc>
      </w:tr>
    </w:tbl>
    <w:p w14:paraId="0C588E18" w14:textId="029CE35A" w:rsidR="00EE650B" w:rsidRDefault="00EE650B" w:rsidP="006E5C50">
      <w:pPr>
        <w:spacing w:line="259" w:lineRule="auto"/>
        <w:rPr>
          <w:color w:val="000000" w:themeColor="text1"/>
          <w:lang w:val="en-US"/>
        </w:rPr>
      </w:pPr>
    </w:p>
    <w:p w14:paraId="10E49B31" w14:textId="1033D3A6" w:rsidR="0086666B" w:rsidRPr="006C11B2" w:rsidRDefault="00EE650B" w:rsidP="0086666B">
      <w:pPr>
        <w:jc w:val="center"/>
        <w:rPr>
          <w:color w:val="000000" w:themeColor="text1"/>
          <w:lang w:val="en-GB"/>
        </w:rPr>
      </w:pPr>
      <w:r w:rsidRPr="0024248E">
        <w:rPr>
          <w:b/>
          <w:bCs/>
          <w:color w:val="000000" w:themeColor="text1"/>
          <w:lang w:val="en-US"/>
        </w:rPr>
        <w:t xml:space="preserve">Figure </w:t>
      </w:r>
      <w:r w:rsidR="00360A01" w:rsidRPr="00D54F3B">
        <w:rPr>
          <w:b/>
          <w:bCs/>
          <w:color w:val="000000" w:themeColor="text1"/>
          <w:lang w:val="en-US"/>
        </w:rPr>
        <w:t>S</w:t>
      </w:r>
      <w:r w:rsidR="00E25B86">
        <w:rPr>
          <w:b/>
          <w:bCs/>
          <w:color w:val="000000" w:themeColor="text1"/>
          <w:lang w:val="en-US"/>
        </w:rPr>
        <w:t>2</w:t>
      </w:r>
      <w:r w:rsidR="005D23C1">
        <w:rPr>
          <w:b/>
          <w:bCs/>
          <w:color w:val="000000" w:themeColor="text1"/>
          <w:lang w:val="en-US"/>
        </w:rPr>
        <w:t>:</w:t>
      </w:r>
      <w:r w:rsidRPr="0024248E">
        <w:rPr>
          <w:color w:val="000000" w:themeColor="text1"/>
          <w:lang w:val="en-US"/>
        </w:rPr>
        <w:t xml:space="preserve"> </w:t>
      </w:r>
      <w:r w:rsidR="0086666B">
        <w:rPr>
          <w:color w:val="000000" w:themeColor="text1"/>
          <w:lang w:val="en-GB"/>
        </w:rPr>
        <w:t>The most critical</w:t>
      </w:r>
      <w:r w:rsidR="0086666B">
        <w:rPr>
          <w:color w:val="000000" w:themeColor="text1"/>
          <w:lang w:val="en-US"/>
        </w:rPr>
        <w:t xml:space="preserve"> features driving the 60-day clinical outcome</w:t>
      </w:r>
      <w:r w:rsidR="0086666B" w:rsidRPr="0086666B">
        <w:rPr>
          <w:color w:val="000000" w:themeColor="text1"/>
          <w:lang w:val="en-US"/>
        </w:rPr>
        <w:t xml:space="preserve"> </w:t>
      </w:r>
      <w:r w:rsidR="0086666B">
        <w:rPr>
          <w:color w:val="000000" w:themeColor="text1"/>
          <w:lang w:val="en-GB"/>
        </w:rPr>
        <w:t>of</w:t>
      </w:r>
      <w:r w:rsidR="0086666B">
        <w:rPr>
          <w:color w:val="000000" w:themeColor="text1"/>
          <w:lang w:val="en-US"/>
        </w:rPr>
        <w:t xml:space="preserve"> CoV-2-STs+SoC-treated patients, as identified by LDA.</w:t>
      </w:r>
      <w:r w:rsidR="0086666B">
        <w:rPr>
          <w:color w:val="000000" w:themeColor="text1"/>
          <w:lang w:val="en-GB"/>
        </w:rPr>
        <w:t xml:space="preserve"> </w:t>
      </w:r>
      <w:r w:rsidR="0086666B" w:rsidRPr="006C11B2">
        <w:rPr>
          <w:color w:val="000000" w:themeColor="text1"/>
          <w:lang w:val="en-US"/>
        </w:rPr>
        <w:t xml:space="preserve">Differences between data sets were analyzed using </w:t>
      </w:r>
      <w:r w:rsidR="000B2B95">
        <w:rPr>
          <w:color w:val="000000" w:themeColor="text1"/>
          <w:lang w:val="en-US"/>
        </w:rPr>
        <w:t>Kruskal Walli</w:t>
      </w:r>
      <w:r w:rsidR="000B2B95" w:rsidRPr="000B2B95">
        <w:rPr>
          <w:color w:val="000000" w:themeColor="text1"/>
          <w:lang w:val="en-US"/>
        </w:rPr>
        <w:t>s</w:t>
      </w:r>
      <w:r w:rsidR="00C33A56">
        <w:rPr>
          <w:color w:val="000000" w:themeColor="text1"/>
          <w:lang w:val="en-US"/>
        </w:rPr>
        <w:t xml:space="preserve"> and Mann-Whitney</w:t>
      </w:r>
      <w:r w:rsidR="000B2B95" w:rsidRPr="000B2B95">
        <w:rPr>
          <w:color w:val="000000" w:themeColor="text1"/>
          <w:lang w:val="en-US"/>
        </w:rPr>
        <w:t xml:space="preserve"> with p&lt;0.05</w:t>
      </w:r>
      <w:r w:rsidR="00C33A56">
        <w:rPr>
          <w:color w:val="000000" w:themeColor="text1"/>
          <w:lang w:val="en-US"/>
        </w:rPr>
        <w:t>, (</w:t>
      </w:r>
      <w:r w:rsidR="00F43547">
        <w:rPr>
          <w:color w:val="000000" w:themeColor="text1"/>
          <w:lang w:val="en-US"/>
        </w:rPr>
        <w:t xml:space="preserve">*: p&lt;0.05, </w:t>
      </w:r>
      <w:r w:rsidR="00C33A56">
        <w:rPr>
          <w:color w:val="000000" w:themeColor="text1"/>
          <w:lang w:val="en-US"/>
        </w:rPr>
        <w:t>**:</w:t>
      </w:r>
      <w:r w:rsidR="00F43547" w:rsidRPr="00F43547">
        <w:rPr>
          <w:color w:val="000000" w:themeColor="text1"/>
          <w:lang w:val="en-US"/>
        </w:rPr>
        <w:t xml:space="preserve"> </w:t>
      </w:r>
      <w:r w:rsidR="00F43547">
        <w:rPr>
          <w:color w:val="000000" w:themeColor="text1"/>
          <w:lang w:val="en-US"/>
        </w:rPr>
        <w:t>p&lt;0.01, ***:</w:t>
      </w:r>
      <w:r w:rsidR="00F43547" w:rsidRPr="00F43547">
        <w:rPr>
          <w:color w:val="000000" w:themeColor="text1"/>
          <w:lang w:val="en-US"/>
        </w:rPr>
        <w:t xml:space="preserve"> </w:t>
      </w:r>
      <w:r w:rsidR="00F43547">
        <w:rPr>
          <w:color w:val="000000" w:themeColor="text1"/>
          <w:lang w:val="en-US"/>
        </w:rPr>
        <w:t>p&lt;0.001</w:t>
      </w:r>
      <w:r w:rsidR="00C33A56">
        <w:rPr>
          <w:color w:val="000000" w:themeColor="text1"/>
          <w:lang w:val="en-US"/>
        </w:rPr>
        <w:t>)</w:t>
      </w:r>
    </w:p>
    <w:p w14:paraId="6EAA26C8" w14:textId="77777777" w:rsidR="0086666B" w:rsidRDefault="0086666B" w:rsidP="00EE650B">
      <w:pPr>
        <w:jc w:val="center"/>
        <w:rPr>
          <w:color w:val="000000" w:themeColor="text1"/>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9"/>
        <w:gridCol w:w="4177"/>
      </w:tblGrid>
      <w:tr w:rsidR="006E5C50" w14:paraId="355EDA87" w14:textId="77777777" w:rsidTr="00672640">
        <w:tc>
          <w:tcPr>
            <w:tcW w:w="4124" w:type="dxa"/>
          </w:tcPr>
          <w:p w14:paraId="07A3265D" w14:textId="643F64B7" w:rsidR="006E5C50" w:rsidRDefault="00DC2277" w:rsidP="00EE650B">
            <w:pPr>
              <w:rPr>
                <w:color w:val="000000" w:themeColor="text1"/>
                <w:lang w:val="en-US"/>
              </w:rPr>
            </w:pPr>
            <w:r>
              <w:rPr>
                <w:noProof/>
              </w:rPr>
              <w:drawing>
                <wp:inline distT="0" distB="0" distL="0" distR="0" wp14:anchorId="6F07BE35" wp14:editId="4C61E89E">
                  <wp:extent cx="2597367" cy="1554480"/>
                  <wp:effectExtent l="0" t="0" r="0" b="7620"/>
                  <wp:docPr id="2902109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210996" name=""/>
                          <pic:cNvPicPr/>
                        </pic:nvPicPr>
                        <pic:blipFill>
                          <a:blip r:embed="rId16"/>
                          <a:stretch>
                            <a:fillRect/>
                          </a:stretch>
                        </pic:blipFill>
                        <pic:spPr>
                          <a:xfrm>
                            <a:off x="0" y="0"/>
                            <a:ext cx="2597367" cy="1554480"/>
                          </a:xfrm>
                          <a:prstGeom prst="rect">
                            <a:avLst/>
                          </a:prstGeom>
                        </pic:spPr>
                      </pic:pic>
                    </a:graphicData>
                  </a:graphic>
                </wp:inline>
              </w:drawing>
            </w:r>
          </w:p>
        </w:tc>
        <w:tc>
          <w:tcPr>
            <w:tcW w:w="4172" w:type="dxa"/>
          </w:tcPr>
          <w:p w14:paraId="190379A8" w14:textId="2CECC129" w:rsidR="006E5C50" w:rsidRDefault="00DC2277" w:rsidP="00EE650B">
            <w:pPr>
              <w:rPr>
                <w:color w:val="000000" w:themeColor="text1"/>
                <w:lang w:val="en-US"/>
              </w:rPr>
            </w:pPr>
            <w:r>
              <w:rPr>
                <w:noProof/>
              </w:rPr>
              <w:drawing>
                <wp:inline distT="0" distB="0" distL="0" distR="0" wp14:anchorId="11BB0149" wp14:editId="0A8CE048">
                  <wp:extent cx="2621627" cy="1554480"/>
                  <wp:effectExtent l="0" t="0" r="7620" b="7620"/>
                  <wp:docPr id="17338474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847480" name=""/>
                          <pic:cNvPicPr/>
                        </pic:nvPicPr>
                        <pic:blipFill>
                          <a:blip r:embed="rId17"/>
                          <a:stretch>
                            <a:fillRect/>
                          </a:stretch>
                        </pic:blipFill>
                        <pic:spPr>
                          <a:xfrm>
                            <a:off x="0" y="0"/>
                            <a:ext cx="2621627" cy="1554480"/>
                          </a:xfrm>
                          <a:prstGeom prst="rect">
                            <a:avLst/>
                          </a:prstGeom>
                        </pic:spPr>
                      </pic:pic>
                    </a:graphicData>
                  </a:graphic>
                </wp:inline>
              </w:drawing>
            </w:r>
          </w:p>
        </w:tc>
      </w:tr>
      <w:tr w:rsidR="006E5C50" w14:paraId="66F3F4B9" w14:textId="77777777" w:rsidTr="00672640">
        <w:tc>
          <w:tcPr>
            <w:tcW w:w="4124" w:type="dxa"/>
          </w:tcPr>
          <w:p w14:paraId="12F2453D" w14:textId="10110822" w:rsidR="006E5C50" w:rsidRDefault="00DC2277" w:rsidP="00EE650B">
            <w:pPr>
              <w:rPr>
                <w:color w:val="000000" w:themeColor="text1"/>
                <w:lang w:val="en-US"/>
              </w:rPr>
            </w:pPr>
            <w:r>
              <w:rPr>
                <w:noProof/>
              </w:rPr>
              <w:drawing>
                <wp:inline distT="0" distB="0" distL="0" distR="0" wp14:anchorId="7871B792" wp14:editId="7D13858E">
                  <wp:extent cx="2524245" cy="1554480"/>
                  <wp:effectExtent l="0" t="0" r="9525" b="7620"/>
                  <wp:docPr id="5824351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435185" name=""/>
                          <pic:cNvPicPr/>
                        </pic:nvPicPr>
                        <pic:blipFill>
                          <a:blip r:embed="rId18"/>
                          <a:stretch>
                            <a:fillRect/>
                          </a:stretch>
                        </pic:blipFill>
                        <pic:spPr>
                          <a:xfrm>
                            <a:off x="0" y="0"/>
                            <a:ext cx="2524245" cy="1554480"/>
                          </a:xfrm>
                          <a:prstGeom prst="rect">
                            <a:avLst/>
                          </a:prstGeom>
                        </pic:spPr>
                      </pic:pic>
                    </a:graphicData>
                  </a:graphic>
                </wp:inline>
              </w:drawing>
            </w:r>
          </w:p>
        </w:tc>
        <w:tc>
          <w:tcPr>
            <w:tcW w:w="4172" w:type="dxa"/>
          </w:tcPr>
          <w:p w14:paraId="7356E09E" w14:textId="6DF2E0B4" w:rsidR="006E5C50" w:rsidRDefault="00BC7433" w:rsidP="00EE650B">
            <w:pPr>
              <w:rPr>
                <w:color w:val="000000" w:themeColor="text1"/>
                <w:lang w:val="en-US"/>
              </w:rPr>
            </w:pPr>
            <w:r>
              <w:rPr>
                <w:noProof/>
              </w:rPr>
              <w:drawing>
                <wp:inline distT="0" distB="0" distL="0" distR="0" wp14:anchorId="19A35028" wp14:editId="04FC4C7F">
                  <wp:extent cx="2573845" cy="1554480"/>
                  <wp:effectExtent l="0" t="0" r="0" b="7620"/>
                  <wp:docPr id="2540592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059231" name=""/>
                          <pic:cNvPicPr/>
                        </pic:nvPicPr>
                        <pic:blipFill rotWithShape="1">
                          <a:blip r:embed="rId19"/>
                          <a:srcRect t="-1" b="6357"/>
                          <a:stretch/>
                        </pic:blipFill>
                        <pic:spPr bwMode="auto">
                          <a:xfrm>
                            <a:off x="0" y="0"/>
                            <a:ext cx="2573845" cy="1554480"/>
                          </a:xfrm>
                          <a:prstGeom prst="rect">
                            <a:avLst/>
                          </a:prstGeom>
                          <a:ln>
                            <a:noFill/>
                          </a:ln>
                          <a:extLst>
                            <a:ext uri="{53640926-AAD7-44D8-BBD7-CCE9431645EC}">
                              <a14:shadowObscured xmlns:a14="http://schemas.microsoft.com/office/drawing/2010/main"/>
                            </a:ext>
                          </a:extLst>
                        </pic:spPr>
                      </pic:pic>
                    </a:graphicData>
                  </a:graphic>
                </wp:inline>
              </w:drawing>
            </w:r>
          </w:p>
        </w:tc>
      </w:tr>
    </w:tbl>
    <w:p w14:paraId="723EC5B1" w14:textId="2F7BA131" w:rsidR="008D650B" w:rsidRPr="00672640" w:rsidRDefault="008D650B" w:rsidP="00672640">
      <w:pPr>
        <w:rPr>
          <w:color w:val="000000" w:themeColor="text1"/>
          <w:lang w:val="en-US"/>
        </w:rPr>
      </w:pPr>
    </w:p>
    <w:p w14:paraId="03AA09D5" w14:textId="3C5E7ED0" w:rsidR="00E52AB4" w:rsidRPr="006C11B2" w:rsidRDefault="005A3858" w:rsidP="00E52AB4">
      <w:pPr>
        <w:jc w:val="center"/>
        <w:rPr>
          <w:color w:val="000000" w:themeColor="text1"/>
          <w:lang w:val="en-GB"/>
        </w:rPr>
      </w:pPr>
      <w:r w:rsidRPr="0024248E">
        <w:rPr>
          <w:b/>
          <w:bCs/>
          <w:color w:val="000000" w:themeColor="text1"/>
          <w:lang w:val="en-US"/>
        </w:rPr>
        <w:t xml:space="preserve">Figure </w:t>
      </w:r>
      <w:r w:rsidR="008D650B" w:rsidRPr="00D54F3B">
        <w:rPr>
          <w:b/>
          <w:bCs/>
          <w:color w:val="000000" w:themeColor="text1"/>
          <w:lang w:val="en-US"/>
        </w:rPr>
        <w:t>S</w:t>
      </w:r>
      <w:r w:rsidR="00E52AB4">
        <w:rPr>
          <w:b/>
          <w:bCs/>
          <w:color w:val="000000" w:themeColor="text1"/>
          <w:lang w:val="en-US"/>
        </w:rPr>
        <w:t>3</w:t>
      </w:r>
      <w:r w:rsidR="005D23C1">
        <w:rPr>
          <w:b/>
          <w:bCs/>
          <w:color w:val="000000" w:themeColor="text1"/>
          <w:lang w:val="en-US"/>
        </w:rPr>
        <w:t>:</w:t>
      </w:r>
      <w:r w:rsidRPr="0024248E">
        <w:rPr>
          <w:color w:val="000000" w:themeColor="text1"/>
          <w:lang w:val="en-US"/>
        </w:rPr>
        <w:t xml:space="preserve"> </w:t>
      </w:r>
      <w:r>
        <w:rPr>
          <w:color w:val="000000" w:themeColor="text1"/>
          <w:lang w:val="en-GB"/>
        </w:rPr>
        <w:t>The most critical</w:t>
      </w:r>
      <w:r>
        <w:rPr>
          <w:color w:val="000000" w:themeColor="text1"/>
          <w:lang w:val="en-US"/>
        </w:rPr>
        <w:t xml:space="preserve"> features driving the 60-day clinical outcome</w:t>
      </w:r>
      <w:r w:rsidRPr="0086666B">
        <w:rPr>
          <w:color w:val="000000" w:themeColor="text1"/>
          <w:lang w:val="en-US"/>
        </w:rPr>
        <w:t xml:space="preserve"> </w:t>
      </w:r>
      <w:r>
        <w:rPr>
          <w:color w:val="000000" w:themeColor="text1"/>
          <w:lang w:val="en-GB"/>
        </w:rPr>
        <w:t>of</w:t>
      </w:r>
      <w:r>
        <w:rPr>
          <w:color w:val="000000" w:themeColor="text1"/>
          <w:lang w:val="en-US"/>
        </w:rPr>
        <w:t xml:space="preserve"> SoC-treated patients, as identified by LDA.</w:t>
      </w:r>
      <w:r>
        <w:rPr>
          <w:color w:val="000000" w:themeColor="text1"/>
          <w:lang w:val="en-GB"/>
        </w:rPr>
        <w:t xml:space="preserve"> </w:t>
      </w:r>
      <w:r w:rsidRPr="006C11B2">
        <w:rPr>
          <w:color w:val="000000" w:themeColor="text1"/>
          <w:lang w:val="en-US"/>
        </w:rPr>
        <w:t xml:space="preserve">Differences between data sets were analyzed using </w:t>
      </w:r>
      <w:r w:rsidR="008D650B" w:rsidRPr="004654B6">
        <w:rPr>
          <w:color w:val="000000" w:themeColor="text1"/>
          <w:lang w:val="en-US"/>
        </w:rPr>
        <w:t xml:space="preserve">Kruskal-Wallis </w:t>
      </w:r>
      <w:r w:rsidR="00E52AB4">
        <w:rPr>
          <w:color w:val="000000" w:themeColor="text1"/>
          <w:lang w:val="en-US"/>
        </w:rPr>
        <w:t>and Mann-Whitney</w:t>
      </w:r>
      <w:r w:rsidR="00E52AB4" w:rsidRPr="000B2B95">
        <w:rPr>
          <w:color w:val="000000" w:themeColor="text1"/>
          <w:lang w:val="en-US"/>
        </w:rPr>
        <w:t xml:space="preserve"> with p&lt;0.05</w:t>
      </w:r>
      <w:r w:rsidR="00E52AB4">
        <w:rPr>
          <w:color w:val="000000" w:themeColor="text1"/>
          <w:lang w:val="en-US"/>
        </w:rPr>
        <w:t>, (*: p&lt;0.05, **:</w:t>
      </w:r>
      <w:r w:rsidR="00E52AB4" w:rsidRPr="00F43547">
        <w:rPr>
          <w:color w:val="000000" w:themeColor="text1"/>
          <w:lang w:val="en-US"/>
        </w:rPr>
        <w:t xml:space="preserve"> </w:t>
      </w:r>
      <w:r w:rsidR="00E52AB4">
        <w:rPr>
          <w:color w:val="000000" w:themeColor="text1"/>
          <w:lang w:val="en-US"/>
        </w:rPr>
        <w:t>p&lt;0.01, ***:</w:t>
      </w:r>
      <w:r w:rsidR="00E52AB4" w:rsidRPr="00F43547">
        <w:rPr>
          <w:color w:val="000000" w:themeColor="text1"/>
          <w:lang w:val="en-US"/>
        </w:rPr>
        <w:t xml:space="preserve"> </w:t>
      </w:r>
      <w:r w:rsidR="00E52AB4">
        <w:rPr>
          <w:color w:val="000000" w:themeColor="text1"/>
          <w:lang w:val="en-US"/>
        </w:rPr>
        <w:t>p&lt;0.001)</w:t>
      </w:r>
    </w:p>
    <w:p w14:paraId="57AB3C0C" w14:textId="2D47F3BE" w:rsidR="00EE650B" w:rsidRPr="00E52AB4" w:rsidRDefault="00EE650B" w:rsidP="00E52AB4">
      <w:pPr>
        <w:jc w:val="center"/>
        <w:rPr>
          <w:color w:val="000000" w:themeColor="text1"/>
          <w:lang w:val="en-GB"/>
        </w:rPr>
      </w:pPr>
    </w:p>
    <w:p w14:paraId="501C581D" w14:textId="657F3CF2" w:rsidR="00EE650B" w:rsidRDefault="00EE650B" w:rsidP="00EE650B">
      <w:pPr>
        <w:rPr>
          <w:lang w:val="en-US"/>
        </w:rPr>
      </w:pPr>
    </w:p>
    <w:p w14:paraId="3DC4C5CE" w14:textId="77777777" w:rsidR="00D853E1" w:rsidRDefault="00D853E1" w:rsidP="00EE650B">
      <w:pPr>
        <w:rPr>
          <w:lang w:val="en-US"/>
        </w:rPr>
      </w:pPr>
    </w:p>
    <w:p w14:paraId="3887552A" w14:textId="77777777" w:rsidR="00D853E1" w:rsidRDefault="00D853E1" w:rsidP="00EE650B">
      <w:pPr>
        <w:rPr>
          <w:lang w:val="en-US"/>
        </w:rPr>
      </w:pPr>
    </w:p>
    <w:p w14:paraId="7FE49A7C" w14:textId="77777777" w:rsidR="00D853E1" w:rsidRDefault="00D853E1" w:rsidP="00EE650B">
      <w:pPr>
        <w:rPr>
          <w:lang w:val="en-US"/>
        </w:rPr>
      </w:pPr>
    </w:p>
    <w:p w14:paraId="38A938EE" w14:textId="77777777" w:rsidR="00D853E1" w:rsidRDefault="00D853E1" w:rsidP="00EE650B">
      <w:pPr>
        <w:rPr>
          <w:lang w:val="en-US"/>
        </w:rPr>
      </w:pPr>
    </w:p>
    <w:p w14:paraId="6254777A" w14:textId="77777777" w:rsidR="00D853E1" w:rsidRDefault="00D853E1" w:rsidP="00EE650B">
      <w:pPr>
        <w:rPr>
          <w:lang w:val="en-US"/>
        </w:rPr>
      </w:pPr>
    </w:p>
    <w:p w14:paraId="1A2EC39A" w14:textId="77777777" w:rsidR="00672640" w:rsidRDefault="00672640" w:rsidP="00EE650B">
      <w:pPr>
        <w:rPr>
          <w:lang w:val="en-US"/>
        </w:rPr>
      </w:pPr>
    </w:p>
    <w:p w14:paraId="5B3A058A" w14:textId="77777777" w:rsidR="00672640" w:rsidRDefault="00672640" w:rsidP="00EE650B">
      <w:pPr>
        <w:rPr>
          <w:lang w:val="en-US"/>
        </w:rPr>
      </w:pPr>
    </w:p>
    <w:p w14:paraId="233B8806" w14:textId="0E675CDB" w:rsidR="00672640" w:rsidRDefault="00672640" w:rsidP="00EE650B">
      <w:pPr>
        <w:rPr>
          <w:lang w:val="en-US"/>
        </w:rPr>
      </w:pPr>
    </w:p>
    <w:p w14:paraId="7D26C66C" w14:textId="77777777" w:rsidR="00672640" w:rsidRDefault="00672640" w:rsidP="00EE650B">
      <w:pPr>
        <w:rPr>
          <w:lang w:val="en-US"/>
        </w:rPr>
      </w:pPr>
    </w:p>
    <w:p w14:paraId="729FA5C1" w14:textId="77777777" w:rsidR="00D853E1" w:rsidRDefault="00D853E1" w:rsidP="00EE650B">
      <w:pPr>
        <w:rPr>
          <w:lang w:val="en-US"/>
        </w:rPr>
      </w:pPr>
    </w:p>
    <w:p w14:paraId="295A200A" w14:textId="13146A2C" w:rsidR="00D853E1" w:rsidRDefault="00D853E1" w:rsidP="00EE650B">
      <w:pPr>
        <w:rPr>
          <w:b/>
          <w:bCs/>
          <w:lang w:val="en-US"/>
        </w:rPr>
      </w:pPr>
      <w:r>
        <w:rPr>
          <w:b/>
          <w:bCs/>
          <w:lang w:val="en-US"/>
        </w:rPr>
        <w:lastRenderedPageBreak/>
        <w:t xml:space="preserve">3. </w:t>
      </w:r>
      <w:r w:rsidR="00C73FC2">
        <w:rPr>
          <w:b/>
          <w:bCs/>
          <w:lang w:val="en-US"/>
        </w:rPr>
        <w:t xml:space="preserve">A </w:t>
      </w:r>
      <w:r w:rsidR="00C73FC2" w:rsidRPr="00C73FC2">
        <w:rPr>
          <w:b/>
          <w:bCs/>
          <w:lang w:val="en-US"/>
        </w:rPr>
        <w:t>robust tool for outcome prediction</w:t>
      </w:r>
    </w:p>
    <w:p w14:paraId="15C02750" w14:textId="7DFEA9B1" w:rsidR="00D853E1" w:rsidRPr="00D853E1" w:rsidRDefault="00D853E1" w:rsidP="00D853E1">
      <w:pPr>
        <w:rPr>
          <w:lang w:val="en-US"/>
        </w:rPr>
      </w:pPr>
      <w:r w:rsidRPr="00D853E1">
        <w:rPr>
          <w:lang w:val="en-US"/>
        </w:rPr>
        <w:t>A user-friendly app in Microsoft Excel designed for healthcare professionals managing COVID-19 patients. This innovative tool uses advanced LDA algorithms to predict patient outcomes under different treatment protocols, such as CoV-2-STs+SoC, or SoC only. This app offers personalized, data-driven insights to guide clinical decision-making. Developed with a comprehensive database of COVID-19 treatment outcomes and validated through clinical research, this app is not only user-friendly</w:t>
      </w:r>
      <w:r w:rsidR="00863C8F">
        <w:rPr>
          <w:lang w:val="en-US"/>
        </w:rPr>
        <w:t>,</w:t>
      </w:r>
      <w:r w:rsidRPr="00D853E1">
        <w:rPr>
          <w:lang w:val="en-US"/>
        </w:rPr>
        <w:t xml:space="preserve"> but also compliant with healthcare privacy standards. This app aims to enhance treatment strategies, improve patient outcomes, and support healthcare providers in navigating the complexities of COVID-19 treatment.</w:t>
      </w:r>
    </w:p>
    <w:p w14:paraId="20989891" w14:textId="6692C6B9" w:rsidR="00D853E1" w:rsidRDefault="00D853E1" w:rsidP="00D853E1">
      <w:pPr>
        <w:rPr>
          <w:lang w:val="en-US"/>
        </w:rPr>
      </w:pPr>
      <w:r w:rsidRPr="00D853E1">
        <w:rPr>
          <w:lang w:val="en-US"/>
        </w:rPr>
        <w:t xml:space="preserve">In the first step (Figure </w:t>
      </w:r>
      <w:r>
        <w:rPr>
          <w:lang w:val="en-US"/>
        </w:rPr>
        <w:t>S4</w:t>
      </w:r>
      <w:r w:rsidRPr="00D853E1">
        <w:rPr>
          <w:lang w:val="en-US"/>
        </w:rPr>
        <w:t>), the only factors that need to be considered are individual patient characteristics at the time of diagnosis (</w:t>
      </w:r>
      <w:proofErr w:type="gramStart"/>
      <w:r w:rsidRPr="00D853E1">
        <w:rPr>
          <w:lang w:val="en-US"/>
        </w:rPr>
        <w:t>day-0</w:t>
      </w:r>
      <w:proofErr w:type="gramEnd"/>
      <w:r w:rsidRPr="00D853E1">
        <w:rPr>
          <w:lang w:val="en-US"/>
        </w:rPr>
        <w:t xml:space="preserve">). These include age, gender, </w:t>
      </w:r>
      <w:proofErr w:type="spellStart"/>
      <w:r w:rsidRPr="00D853E1">
        <w:rPr>
          <w:lang w:val="en-US"/>
        </w:rPr>
        <w:t>Karnofsky</w:t>
      </w:r>
      <w:proofErr w:type="spellEnd"/>
      <w:r w:rsidRPr="00D853E1">
        <w:rPr>
          <w:lang w:val="en-US"/>
        </w:rPr>
        <w:t xml:space="preserve"> score, any comorbidities, and specific biomarkers and clinical parameters such as con2Abs, </w:t>
      </w:r>
      <w:proofErr w:type="spellStart"/>
      <w:r w:rsidRPr="00D853E1">
        <w:rPr>
          <w:lang w:val="en-US"/>
        </w:rPr>
        <w:t>IFNg</w:t>
      </w:r>
      <w:proofErr w:type="spellEnd"/>
      <w:r w:rsidRPr="00D853E1">
        <w:rPr>
          <w:lang w:val="en-US"/>
        </w:rPr>
        <w:t xml:space="preserve">, IL10, IL2, IL6, </w:t>
      </w:r>
      <w:proofErr w:type="spellStart"/>
      <w:r w:rsidRPr="00D853E1">
        <w:rPr>
          <w:lang w:val="en-US"/>
        </w:rPr>
        <w:t>TNFa</w:t>
      </w:r>
      <w:proofErr w:type="spellEnd"/>
      <w:r w:rsidRPr="00D853E1">
        <w:rPr>
          <w:lang w:val="en-US"/>
        </w:rPr>
        <w:t>, CD3, CD4, CD56, CD8, CoV-2-STs, CPK, CRP, D-Dimer DD, Ferritin, LDH, and WBC.</w:t>
      </w:r>
    </w:p>
    <w:p w14:paraId="07443425" w14:textId="1A10C43E" w:rsidR="00D853E1" w:rsidRDefault="00D853E1" w:rsidP="00D853E1">
      <w:pPr>
        <w:jc w:val="center"/>
        <w:rPr>
          <w:lang w:val="en-US"/>
        </w:rPr>
      </w:pPr>
      <w:r>
        <w:rPr>
          <w:noProof/>
        </w:rPr>
        <w:drawing>
          <wp:inline distT="0" distB="0" distL="0" distR="0" wp14:anchorId="1045451C" wp14:editId="596FB04E">
            <wp:extent cx="3675380" cy="3267075"/>
            <wp:effectExtent l="0" t="0" r="1270" b="9525"/>
            <wp:docPr id="1869169933" name="Picture 1" descr="A table with numbers and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169933" name="Picture 1" descr="A table with numbers and letters&#10;&#10;Description automatically generated"/>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0" y="0"/>
                      <a:ext cx="3675380" cy="3267075"/>
                    </a:xfrm>
                    <a:prstGeom prst="rect">
                      <a:avLst/>
                    </a:prstGeom>
                  </pic:spPr>
                </pic:pic>
              </a:graphicData>
            </a:graphic>
          </wp:inline>
        </w:drawing>
      </w:r>
    </w:p>
    <w:p w14:paraId="407D212E" w14:textId="77777777" w:rsidR="00D853E1" w:rsidRDefault="00D853E1" w:rsidP="00D853E1">
      <w:pPr>
        <w:rPr>
          <w:lang w:val="en-US"/>
        </w:rPr>
      </w:pPr>
    </w:p>
    <w:p w14:paraId="5607BF8F" w14:textId="2906470A" w:rsidR="00D853E1" w:rsidRPr="00D853E1" w:rsidRDefault="00D853E1" w:rsidP="00D853E1">
      <w:pPr>
        <w:rPr>
          <w:lang w:val="en-US"/>
        </w:rPr>
      </w:pPr>
      <w:r w:rsidRPr="00D853E1">
        <w:rPr>
          <w:b/>
          <w:bCs/>
          <w:lang w:val="en-US"/>
        </w:rPr>
        <w:t>Figure S4:</w:t>
      </w:r>
      <w:r w:rsidRPr="00D853E1">
        <w:rPr>
          <w:lang w:val="en-US"/>
        </w:rPr>
        <w:t xml:space="preserve"> The entry of patient demographic and clinical characteristics at the baseline.</w:t>
      </w:r>
    </w:p>
    <w:p w14:paraId="024CA7F2" w14:textId="77777777" w:rsidR="00D853E1" w:rsidRPr="00D853E1" w:rsidRDefault="00D853E1" w:rsidP="00D853E1">
      <w:pPr>
        <w:rPr>
          <w:lang w:val="en-US"/>
        </w:rPr>
      </w:pPr>
    </w:p>
    <w:p w14:paraId="51D39DF8" w14:textId="09E4A9CB" w:rsidR="00D853E1" w:rsidRPr="00D853E1" w:rsidRDefault="00D853E1" w:rsidP="00D853E1">
      <w:pPr>
        <w:rPr>
          <w:lang w:val="en-US"/>
        </w:rPr>
      </w:pPr>
      <w:r w:rsidRPr="00D853E1">
        <w:rPr>
          <w:lang w:val="en-US"/>
        </w:rPr>
        <w:t xml:space="preserve">The user can activate the ML model by pressing a button after entering patient-specific measurements on day-0 (Figure </w:t>
      </w:r>
      <w:r>
        <w:rPr>
          <w:lang w:val="en-US"/>
        </w:rPr>
        <w:t>S5</w:t>
      </w:r>
      <w:r w:rsidRPr="00D853E1">
        <w:rPr>
          <w:lang w:val="en-US"/>
        </w:rPr>
        <w:t xml:space="preserve">). The ML algorithm quickly calculates and displays survival probabilities for two treatment options. The application presents these probabilities and </w:t>
      </w:r>
      <w:r w:rsidRPr="00D853E1">
        <w:rPr>
          <w:lang w:val="en-US"/>
        </w:rPr>
        <w:lastRenderedPageBreak/>
        <w:t>performs a Mann-Whitney U test to determine if the two treatments are statistically different in effectiveness. This comprehensive analysis helps medical professionals tailor patient care based on robust statistical evidence by evaluating treatment strategies using data.</w:t>
      </w:r>
    </w:p>
    <w:p w14:paraId="3E600FA2" w14:textId="1A35DE44" w:rsidR="00D853E1" w:rsidRPr="00D853E1" w:rsidRDefault="00C73FC2" w:rsidP="00C73FC2">
      <w:pPr>
        <w:jc w:val="center"/>
        <w:rPr>
          <w:lang w:val="en-US"/>
        </w:rPr>
      </w:pPr>
      <w:r>
        <w:rPr>
          <w:noProof/>
        </w:rPr>
        <w:drawing>
          <wp:inline distT="0" distB="0" distL="0" distR="0" wp14:anchorId="1F9C8F6D" wp14:editId="471103EC">
            <wp:extent cx="4180418" cy="3101975"/>
            <wp:effectExtent l="0" t="0" r="0" b="3175"/>
            <wp:docPr id="17465613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561310" name="Picture 1"/>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4180418" cy="3101975"/>
                    </a:xfrm>
                    <a:prstGeom prst="rect">
                      <a:avLst/>
                    </a:prstGeom>
                  </pic:spPr>
                </pic:pic>
              </a:graphicData>
            </a:graphic>
          </wp:inline>
        </w:drawing>
      </w:r>
    </w:p>
    <w:p w14:paraId="064490D9" w14:textId="31BA3E94" w:rsidR="00D853E1" w:rsidRPr="00D853E1" w:rsidRDefault="00D853E1" w:rsidP="00D853E1">
      <w:pPr>
        <w:rPr>
          <w:lang w:val="en-US"/>
        </w:rPr>
      </w:pPr>
      <w:r w:rsidRPr="00D853E1">
        <w:rPr>
          <w:b/>
          <w:bCs/>
          <w:lang w:val="en-US"/>
        </w:rPr>
        <w:t>Figure S5:</w:t>
      </w:r>
      <w:r w:rsidRPr="00D853E1">
        <w:rPr>
          <w:lang w:val="en-US"/>
        </w:rPr>
        <w:t xml:space="preserve"> The personalized app conclusions under different treatment options.</w:t>
      </w:r>
    </w:p>
    <w:p w14:paraId="0F7583E4" w14:textId="77777777" w:rsidR="00D853E1" w:rsidRPr="00D853E1" w:rsidRDefault="00D853E1" w:rsidP="00D853E1">
      <w:pPr>
        <w:rPr>
          <w:lang w:val="en-US"/>
        </w:rPr>
      </w:pPr>
    </w:p>
    <w:p w14:paraId="67A16941" w14:textId="2A517801" w:rsidR="00D853E1" w:rsidRPr="00D853E1" w:rsidRDefault="00D853E1" w:rsidP="00D853E1">
      <w:pPr>
        <w:rPr>
          <w:lang w:val="en-US"/>
        </w:rPr>
      </w:pPr>
      <w:r w:rsidRPr="00D853E1">
        <w:rPr>
          <w:lang w:val="en-US"/>
        </w:rPr>
        <w:t>The application categorizes patient outcomes into two distinct classes based on the predictions made by our machine learning model. The first class is labeled 'Benefitted,' which identifies patients who are likely to respond positively to the treatment and achieve successful outcomes. This classification aids healthcare professionals in recognizing individuals who are expected to recover with the standard treatment protocols. The second class is termed 'Critical case,' denoting patients who may require additional care and attention during their treatment period. These are individuals predicted to be more susceptible to severe viral symptoms and complications, indicating a need for more intensive or specialized medical intervention. By distinguishing patients in this manner, the application provides valuable insights to healthcare providers, enabling them to tailor treatment strategies according to the predicted needs of each patient.</w:t>
      </w:r>
    </w:p>
    <w:sectPr w:rsidR="00D853E1" w:rsidRPr="00D853E1">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F93EAB"/>
    <w:multiLevelType w:val="hybridMultilevel"/>
    <w:tmpl w:val="DBD6477A"/>
    <w:lvl w:ilvl="0" w:tplc="F4BC805A">
      <w:start w:val="1"/>
      <w:numFmt w:val="decimal"/>
      <w:pStyle w:val="Heading2"/>
      <w:lvlText w:val="%1."/>
      <w:lvlJc w:val="left"/>
      <w:pPr>
        <w:ind w:left="2160" w:hanging="360"/>
      </w:pPr>
    </w:lvl>
    <w:lvl w:ilvl="1" w:tplc="04080019" w:tentative="1">
      <w:start w:val="1"/>
      <w:numFmt w:val="lowerLetter"/>
      <w:lvlText w:val="%2."/>
      <w:lvlJc w:val="left"/>
      <w:pPr>
        <w:ind w:left="2880" w:hanging="360"/>
      </w:pPr>
    </w:lvl>
    <w:lvl w:ilvl="2" w:tplc="0408001B" w:tentative="1">
      <w:start w:val="1"/>
      <w:numFmt w:val="lowerRoman"/>
      <w:lvlText w:val="%3."/>
      <w:lvlJc w:val="right"/>
      <w:pPr>
        <w:ind w:left="3600" w:hanging="180"/>
      </w:pPr>
    </w:lvl>
    <w:lvl w:ilvl="3" w:tplc="0408000F" w:tentative="1">
      <w:start w:val="1"/>
      <w:numFmt w:val="decimal"/>
      <w:lvlText w:val="%4."/>
      <w:lvlJc w:val="left"/>
      <w:pPr>
        <w:ind w:left="4320" w:hanging="360"/>
      </w:pPr>
    </w:lvl>
    <w:lvl w:ilvl="4" w:tplc="04080019" w:tentative="1">
      <w:start w:val="1"/>
      <w:numFmt w:val="lowerLetter"/>
      <w:lvlText w:val="%5."/>
      <w:lvlJc w:val="left"/>
      <w:pPr>
        <w:ind w:left="5040" w:hanging="360"/>
      </w:pPr>
    </w:lvl>
    <w:lvl w:ilvl="5" w:tplc="0408001B" w:tentative="1">
      <w:start w:val="1"/>
      <w:numFmt w:val="lowerRoman"/>
      <w:lvlText w:val="%6."/>
      <w:lvlJc w:val="right"/>
      <w:pPr>
        <w:ind w:left="5760" w:hanging="180"/>
      </w:pPr>
    </w:lvl>
    <w:lvl w:ilvl="6" w:tplc="0408000F" w:tentative="1">
      <w:start w:val="1"/>
      <w:numFmt w:val="decimal"/>
      <w:lvlText w:val="%7."/>
      <w:lvlJc w:val="left"/>
      <w:pPr>
        <w:ind w:left="6480" w:hanging="360"/>
      </w:pPr>
    </w:lvl>
    <w:lvl w:ilvl="7" w:tplc="04080019" w:tentative="1">
      <w:start w:val="1"/>
      <w:numFmt w:val="lowerLetter"/>
      <w:lvlText w:val="%8."/>
      <w:lvlJc w:val="left"/>
      <w:pPr>
        <w:ind w:left="7200" w:hanging="360"/>
      </w:pPr>
    </w:lvl>
    <w:lvl w:ilvl="8" w:tplc="0408001B" w:tentative="1">
      <w:start w:val="1"/>
      <w:numFmt w:val="lowerRoman"/>
      <w:lvlText w:val="%9."/>
      <w:lvlJc w:val="right"/>
      <w:pPr>
        <w:ind w:left="7920" w:hanging="180"/>
      </w:pPr>
    </w:lvl>
  </w:abstractNum>
  <w:abstractNum w:abstractNumId="1" w15:restartNumberingAfterBreak="0">
    <w:nsid w:val="0AF74CAD"/>
    <w:multiLevelType w:val="hybridMultilevel"/>
    <w:tmpl w:val="77427C8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16CA700D"/>
    <w:multiLevelType w:val="hybridMultilevel"/>
    <w:tmpl w:val="B25854A2"/>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3" w15:restartNumberingAfterBreak="0">
    <w:nsid w:val="26775357"/>
    <w:multiLevelType w:val="multilevel"/>
    <w:tmpl w:val="7C147550"/>
    <w:lvl w:ilvl="0">
      <w:start w:val="1"/>
      <w:numFmt w:val="decimal"/>
      <w:lvlText w:val="%1."/>
      <w:lvlJc w:val="left"/>
      <w:pPr>
        <w:ind w:left="720" w:hanging="360"/>
      </w:pPr>
      <w:rPr>
        <w:rFonts w:hint="default"/>
      </w:rPr>
    </w:lvl>
    <w:lvl w:ilvl="1">
      <w:start w:val="1"/>
      <w:numFmt w:val="decimal"/>
      <w:isLgl/>
      <w:lvlText w:val="%1.%2."/>
      <w:lvlJc w:val="left"/>
      <w:pPr>
        <w:ind w:left="216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5400" w:hanging="720"/>
      </w:pPr>
      <w:rPr>
        <w:rFonts w:hint="default"/>
      </w:rPr>
    </w:lvl>
    <w:lvl w:ilvl="4">
      <w:start w:val="1"/>
      <w:numFmt w:val="decimal"/>
      <w:isLgl/>
      <w:lvlText w:val="%1.%2.%3.%4.%5."/>
      <w:lvlJc w:val="left"/>
      <w:pPr>
        <w:ind w:left="7200"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440" w:hanging="1440"/>
      </w:pPr>
      <w:rPr>
        <w:rFonts w:hint="default"/>
      </w:rPr>
    </w:lvl>
    <w:lvl w:ilvl="7">
      <w:start w:val="1"/>
      <w:numFmt w:val="decimal"/>
      <w:isLgl/>
      <w:lvlText w:val="%1.%2.%3.%4.%5.%6.%7.%8."/>
      <w:lvlJc w:val="left"/>
      <w:pPr>
        <w:ind w:left="11880" w:hanging="1440"/>
      </w:pPr>
      <w:rPr>
        <w:rFonts w:hint="default"/>
      </w:rPr>
    </w:lvl>
    <w:lvl w:ilvl="8">
      <w:start w:val="1"/>
      <w:numFmt w:val="decimal"/>
      <w:isLgl/>
      <w:lvlText w:val="%1.%2.%3.%4.%5.%6.%7.%8.%9."/>
      <w:lvlJc w:val="left"/>
      <w:pPr>
        <w:ind w:left="13680" w:hanging="1800"/>
      </w:pPr>
      <w:rPr>
        <w:rFonts w:hint="default"/>
      </w:rPr>
    </w:lvl>
  </w:abstractNum>
  <w:abstractNum w:abstractNumId="4" w15:restartNumberingAfterBreak="0">
    <w:nsid w:val="4EE20385"/>
    <w:multiLevelType w:val="hybridMultilevel"/>
    <w:tmpl w:val="7BB6875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16cid:durableId="255556060">
    <w:abstractNumId w:val="3"/>
  </w:num>
  <w:num w:numId="2" w16cid:durableId="1985816374">
    <w:abstractNumId w:val="1"/>
  </w:num>
  <w:num w:numId="3" w16cid:durableId="2104953692">
    <w:abstractNumId w:val="2"/>
  </w:num>
  <w:num w:numId="4" w16cid:durableId="1848325814">
    <w:abstractNumId w:val="0"/>
  </w:num>
  <w:num w:numId="5" w16cid:durableId="15637137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DS3sLA0MzEyMLM0MTNS0lEKTi0uzszPAykwMqkFAEbF9m8tAAAA"/>
  </w:docVars>
  <w:rsids>
    <w:rsidRoot w:val="002A20FD"/>
    <w:rsid w:val="000045A3"/>
    <w:rsid w:val="00030484"/>
    <w:rsid w:val="00053229"/>
    <w:rsid w:val="00057943"/>
    <w:rsid w:val="0006083E"/>
    <w:rsid w:val="000707CE"/>
    <w:rsid w:val="00095A56"/>
    <w:rsid w:val="000B2B95"/>
    <w:rsid w:val="000C51F8"/>
    <w:rsid w:val="000C6475"/>
    <w:rsid w:val="000D2FA0"/>
    <w:rsid w:val="000E1553"/>
    <w:rsid w:val="001071C0"/>
    <w:rsid w:val="0013211C"/>
    <w:rsid w:val="00135FFF"/>
    <w:rsid w:val="0013610A"/>
    <w:rsid w:val="001417FF"/>
    <w:rsid w:val="00145AE4"/>
    <w:rsid w:val="00157804"/>
    <w:rsid w:val="00162C3D"/>
    <w:rsid w:val="00170B2A"/>
    <w:rsid w:val="0019056C"/>
    <w:rsid w:val="001A12F8"/>
    <w:rsid w:val="001D46E7"/>
    <w:rsid w:val="00246422"/>
    <w:rsid w:val="00280847"/>
    <w:rsid w:val="002A20FD"/>
    <w:rsid w:val="002B40DB"/>
    <w:rsid w:val="002F0192"/>
    <w:rsid w:val="002F392E"/>
    <w:rsid w:val="002F4715"/>
    <w:rsid w:val="003042D2"/>
    <w:rsid w:val="00345BF1"/>
    <w:rsid w:val="00360A01"/>
    <w:rsid w:val="0039272E"/>
    <w:rsid w:val="003A33C7"/>
    <w:rsid w:val="003A448B"/>
    <w:rsid w:val="003E6D04"/>
    <w:rsid w:val="00417109"/>
    <w:rsid w:val="004504B0"/>
    <w:rsid w:val="004654B6"/>
    <w:rsid w:val="00487A4C"/>
    <w:rsid w:val="0049252F"/>
    <w:rsid w:val="004B3457"/>
    <w:rsid w:val="004D23F2"/>
    <w:rsid w:val="004F5BCF"/>
    <w:rsid w:val="00515BF6"/>
    <w:rsid w:val="00521EE2"/>
    <w:rsid w:val="0052709F"/>
    <w:rsid w:val="005644D2"/>
    <w:rsid w:val="00571867"/>
    <w:rsid w:val="005A3858"/>
    <w:rsid w:val="005B6018"/>
    <w:rsid w:val="005D23C1"/>
    <w:rsid w:val="005D302F"/>
    <w:rsid w:val="005E6C1C"/>
    <w:rsid w:val="005E7527"/>
    <w:rsid w:val="005F356A"/>
    <w:rsid w:val="00616330"/>
    <w:rsid w:val="00620567"/>
    <w:rsid w:val="006465DB"/>
    <w:rsid w:val="006678E9"/>
    <w:rsid w:val="00672640"/>
    <w:rsid w:val="006A2777"/>
    <w:rsid w:val="006A7BA6"/>
    <w:rsid w:val="006D2418"/>
    <w:rsid w:val="006E5C50"/>
    <w:rsid w:val="006E64CE"/>
    <w:rsid w:val="00737AD6"/>
    <w:rsid w:val="00783B91"/>
    <w:rsid w:val="0079105B"/>
    <w:rsid w:val="007C6596"/>
    <w:rsid w:val="007D2C7A"/>
    <w:rsid w:val="007D3081"/>
    <w:rsid w:val="007E0D4B"/>
    <w:rsid w:val="007F628F"/>
    <w:rsid w:val="0083224D"/>
    <w:rsid w:val="00854A0F"/>
    <w:rsid w:val="0085610C"/>
    <w:rsid w:val="00863C8F"/>
    <w:rsid w:val="0086666B"/>
    <w:rsid w:val="00877E43"/>
    <w:rsid w:val="008A0285"/>
    <w:rsid w:val="008A3FDC"/>
    <w:rsid w:val="008A4467"/>
    <w:rsid w:val="008A524C"/>
    <w:rsid w:val="008B792A"/>
    <w:rsid w:val="008C6EEC"/>
    <w:rsid w:val="008D650B"/>
    <w:rsid w:val="008F200C"/>
    <w:rsid w:val="00936A51"/>
    <w:rsid w:val="00945DC8"/>
    <w:rsid w:val="00946A29"/>
    <w:rsid w:val="0096196E"/>
    <w:rsid w:val="0096605D"/>
    <w:rsid w:val="00983AD4"/>
    <w:rsid w:val="009966CC"/>
    <w:rsid w:val="009969E4"/>
    <w:rsid w:val="009E674A"/>
    <w:rsid w:val="009E67F1"/>
    <w:rsid w:val="00A1687D"/>
    <w:rsid w:val="00A16BF1"/>
    <w:rsid w:val="00A55887"/>
    <w:rsid w:val="00A66695"/>
    <w:rsid w:val="00A83E4C"/>
    <w:rsid w:val="00A92455"/>
    <w:rsid w:val="00AA00D0"/>
    <w:rsid w:val="00B22588"/>
    <w:rsid w:val="00B30986"/>
    <w:rsid w:val="00B5380A"/>
    <w:rsid w:val="00B57E21"/>
    <w:rsid w:val="00BB0DC0"/>
    <w:rsid w:val="00BC28C8"/>
    <w:rsid w:val="00BC7433"/>
    <w:rsid w:val="00C03017"/>
    <w:rsid w:val="00C048C3"/>
    <w:rsid w:val="00C14CCB"/>
    <w:rsid w:val="00C166F5"/>
    <w:rsid w:val="00C33A56"/>
    <w:rsid w:val="00C404E9"/>
    <w:rsid w:val="00C47DCC"/>
    <w:rsid w:val="00C51830"/>
    <w:rsid w:val="00C63A86"/>
    <w:rsid w:val="00C7205F"/>
    <w:rsid w:val="00C73FC2"/>
    <w:rsid w:val="00C81AFB"/>
    <w:rsid w:val="00C90419"/>
    <w:rsid w:val="00C90E1F"/>
    <w:rsid w:val="00C92D4F"/>
    <w:rsid w:val="00C93E2C"/>
    <w:rsid w:val="00C9438D"/>
    <w:rsid w:val="00C94AD8"/>
    <w:rsid w:val="00C96C67"/>
    <w:rsid w:val="00CB2DD4"/>
    <w:rsid w:val="00CB3968"/>
    <w:rsid w:val="00CB7C6F"/>
    <w:rsid w:val="00CD40CC"/>
    <w:rsid w:val="00CE1DBD"/>
    <w:rsid w:val="00CE7852"/>
    <w:rsid w:val="00CF6467"/>
    <w:rsid w:val="00D10C15"/>
    <w:rsid w:val="00D54F3B"/>
    <w:rsid w:val="00D853E1"/>
    <w:rsid w:val="00D87C00"/>
    <w:rsid w:val="00D93F7E"/>
    <w:rsid w:val="00DA35EC"/>
    <w:rsid w:val="00DB3E5A"/>
    <w:rsid w:val="00DC2277"/>
    <w:rsid w:val="00DD0D34"/>
    <w:rsid w:val="00DE0E51"/>
    <w:rsid w:val="00DE583F"/>
    <w:rsid w:val="00DF2DE5"/>
    <w:rsid w:val="00DF33A5"/>
    <w:rsid w:val="00DF50C9"/>
    <w:rsid w:val="00E13147"/>
    <w:rsid w:val="00E25B86"/>
    <w:rsid w:val="00E30C80"/>
    <w:rsid w:val="00E3215A"/>
    <w:rsid w:val="00E52AB4"/>
    <w:rsid w:val="00E55CF3"/>
    <w:rsid w:val="00E57404"/>
    <w:rsid w:val="00E7350A"/>
    <w:rsid w:val="00E743B1"/>
    <w:rsid w:val="00EB0061"/>
    <w:rsid w:val="00EC6CED"/>
    <w:rsid w:val="00EE650B"/>
    <w:rsid w:val="00EF6CB8"/>
    <w:rsid w:val="00F035E5"/>
    <w:rsid w:val="00F43547"/>
    <w:rsid w:val="00F60F70"/>
    <w:rsid w:val="00F63ECD"/>
    <w:rsid w:val="00F64347"/>
    <w:rsid w:val="00F70C72"/>
    <w:rsid w:val="00F75055"/>
    <w:rsid w:val="00F84C3C"/>
    <w:rsid w:val="00F97FF9"/>
    <w:rsid w:val="00FE4A51"/>
    <w:rsid w:val="00FF562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2E67A9"/>
  <w15:chartTrackingRefBased/>
  <w15:docId w15:val="{43C746DA-DE0C-4A5F-9604-A57D0DC65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0285"/>
    <w:pPr>
      <w:spacing w:line="360" w:lineRule="auto"/>
      <w:jc w:val="both"/>
    </w:pPr>
    <w:rPr>
      <w:rFonts w:ascii="Times New Roman" w:hAnsi="Times New Roman"/>
    </w:rPr>
  </w:style>
  <w:style w:type="paragraph" w:styleId="Heading2">
    <w:name w:val="heading 2"/>
    <w:basedOn w:val="Normal"/>
    <w:next w:val="Normal"/>
    <w:link w:val="Heading2Char"/>
    <w:uiPriority w:val="9"/>
    <w:unhideWhenUsed/>
    <w:qFormat/>
    <w:rsid w:val="00DB3E5A"/>
    <w:pPr>
      <w:keepNext/>
      <w:keepLines/>
      <w:numPr>
        <w:numId w:val="4"/>
      </w:numPr>
      <w:spacing w:before="40" w:after="0"/>
      <w:ind w:left="360"/>
      <w:outlineLvl w:val="1"/>
    </w:pPr>
    <w:rPr>
      <w:rFonts w:eastAsiaTheme="majorEastAsia" w:cstheme="majorBidi"/>
      <w:b/>
      <w:color w:val="000000" w:themeColor="text1"/>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0285"/>
    <w:pPr>
      <w:ind w:left="720"/>
      <w:contextualSpacing/>
    </w:pPr>
  </w:style>
  <w:style w:type="paragraph" w:styleId="NoSpacing">
    <w:name w:val="No Spacing"/>
    <w:uiPriority w:val="1"/>
    <w:qFormat/>
    <w:rsid w:val="006D2418"/>
    <w:pPr>
      <w:spacing w:after="0" w:line="240" w:lineRule="auto"/>
      <w:jc w:val="both"/>
    </w:pPr>
    <w:rPr>
      <w:rFonts w:ascii="Times New Roman" w:hAnsi="Times New Roman"/>
    </w:rPr>
  </w:style>
  <w:style w:type="table" w:styleId="GridTable4-Accent3">
    <w:name w:val="Grid Table 4 Accent 3"/>
    <w:basedOn w:val="TableNormal"/>
    <w:uiPriority w:val="49"/>
    <w:rsid w:val="006D2418"/>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customStyle="1" w:styleId="Heading2Char">
    <w:name w:val="Heading 2 Char"/>
    <w:basedOn w:val="DefaultParagraphFont"/>
    <w:link w:val="Heading2"/>
    <w:uiPriority w:val="9"/>
    <w:rsid w:val="00DB3E5A"/>
    <w:rPr>
      <w:rFonts w:ascii="Times New Roman" w:eastAsiaTheme="majorEastAsia" w:hAnsi="Times New Roman" w:cstheme="majorBidi"/>
      <w:b/>
      <w:color w:val="000000" w:themeColor="text1"/>
      <w:szCs w:val="26"/>
    </w:rPr>
  </w:style>
  <w:style w:type="table" w:styleId="TableGrid">
    <w:name w:val="Table Grid"/>
    <w:basedOn w:val="TableNormal"/>
    <w:uiPriority w:val="39"/>
    <w:rsid w:val="00D54F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4-Accent3">
    <w:name w:val="List Table 4 Accent 3"/>
    <w:basedOn w:val="TableNormal"/>
    <w:uiPriority w:val="49"/>
    <w:rsid w:val="006678E9"/>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Revision">
    <w:name w:val="Revision"/>
    <w:hidden/>
    <w:uiPriority w:val="99"/>
    <w:semiHidden/>
    <w:rsid w:val="00571867"/>
    <w:pPr>
      <w:spacing w:after="0" w:line="240" w:lineRule="auto"/>
    </w:pPr>
    <w:rPr>
      <w:rFonts w:ascii="Times New Roman" w:hAnsi="Times New Roman"/>
    </w:rPr>
  </w:style>
  <w:style w:type="character" w:styleId="CommentReference">
    <w:name w:val="annotation reference"/>
    <w:basedOn w:val="DefaultParagraphFont"/>
    <w:uiPriority w:val="99"/>
    <w:semiHidden/>
    <w:unhideWhenUsed/>
    <w:rsid w:val="00571867"/>
    <w:rPr>
      <w:sz w:val="16"/>
      <w:szCs w:val="16"/>
    </w:rPr>
  </w:style>
  <w:style w:type="paragraph" w:styleId="CommentText">
    <w:name w:val="annotation text"/>
    <w:basedOn w:val="Normal"/>
    <w:link w:val="CommentTextChar"/>
    <w:uiPriority w:val="99"/>
    <w:unhideWhenUsed/>
    <w:rsid w:val="00571867"/>
    <w:pPr>
      <w:spacing w:line="240" w:lineRule="auto"/>
    </w:pPr>
    <w:rPr>
      <w:sz w:val="20"/>
      <w:szCs w:val="20"/>
    </w:rPr>
  </w:style>
  <w:style w:type="character" w:customStyle="1" w:styleId="CommentTextChar">
    <w:name w:val="Comment Text Char"/>
    <w:basedOn w:val="DefaultParagraphFont"/>
    <w:link w:val="CommentText"/>
    <w:uiPriority w:val="99"/>
    <w:rsid w:val="00571867"/>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571867"/>
    <w:rPr>
      <w:b/>
      <w:bCs/>
    </w:rPr>
  </w:style>
  <w:style w:type="character" w:customStyle="1" w:styleId="CommentSubjectChar">
    <w:name w:val="Comment Subject Char"/>
    <w:basedOn w:val="CommentTextChar"/>
    <w:link w:val="CommentSubject"/>
    <w:uiPriority w:val="99"/>
    <w:semiHidden/>
    <w:rsid w:val="00571867"/>
    <w:rPr>
      <w:rFonts w:ascii="Times New Roman" w:hAnsi="Times New Roman"/>
      <w:b/>
      <w:bCs/>
      <w:sz w:val="20"/>
      <w:szCs w:val="20"/>
    </w:rPr>
  </w:style>
  <w:style w:type="paragraph" w:styleId="BalloonText">
    <w:name w:val="Balloon Text"/>
    <w:basedOn w:val="Normal"/>
    <w:link w:val="BalloonTextChar"/>
    <w:uiPriority w:val="99"/>
    <w:semiHidden/>
    <w:unhideWhenUsed/>
    <w:rsid w:val="00C720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205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12D290-490B-41A6-98F9-43ABACAF0D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6</Pages>
  <Words>806</Words>
  <Characters>5041</Characters>
  <Application>Microsoft Office Word</Application>
  <DocSecurity>0</DocSecurity>
  <Lines>128</Lines>
  <Paragraphs>33</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5835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Symeon Savvopoulos</dc:creator>
  <cp:keywords/>
  <dc:description/>
  <cp:lastModifiedBy>Symeon Savvopoulos</cp:lastModifiedBy>
  <cp:revision>23</cp:revision>
  <dcterms:created xsi:type="dcterms:W3CDTF">2024-02-07T06:32:00Z</dcterms:created>
  <dcterms:modified xsi:type="dcterms:W3CDTF">2024-06-26T05:31:00Z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f4b2a5eedbdb6bd133e1b79b42f333e3e4bbe0964e3bfa36f18367b1e8b005e4</vt:lpwstr>
  </property>
</Properties>
</file>