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5BA" w:rsidRDefault="00DF05BA" w:rsidP="00DF05BA">
      <w:pPr>
        <w:widowControl/>
        <w:jc w:val="center"/>
        <w:rPr>
          <w:rFonts w:eastAsia="等线" w:cstheme="minorHAnsi"/>
          <w:b/>
          <w:sz w:val="22"/>
        </w:rPr>
      </w:pPr>
      <w:r w:rsidRPr="00DF05BA">
        <w:rPr>
          <w:rFonts w:eastAsia="等线" w:cstheme="minorHAnsi" w:hint="eastAsia"/>
          <w:b/>
          <w:sz w:val="22"/>
        </w:rPr>
        <w:t>S</w:t>
      </w:r>
      <w:r w:rsidRPr="00DF05BA">
        <w:rPr>
          <w:rFonts w:eastAsia="等线" w:cstheme="minorHAnsi"/>
          <w:b/>
          <w:sz w:val="22"/>
        </w:rPr>
        <w:t>upplementary Material</w:t>
      </w:r>
    </w:p>
    <w:p w:rsidR="00DF05BA" w:rsidRDefault="00DF05BA" w:rsidP="00DF05BA">
      <w:pPr>
        <w:widowControl/>
        <w:jc w:val="center"/>
        <w:rPr>
          <w:rFonts w:eastAsia="等线" w:cstheme="minorHAnsi"/>
          <w:b/>
          <w:sz w:val="22"/>
        </w:rPr>
      </w:pPr>
    </w:p>
    <w:p w:rsidR="00DF05BA" w:rsidRPr="00DF05BA" w:rsidRDefault="00DF05BA" w:rsidP="00DF05BA">
      <w:pPr>
        <w:widowControl/>
        <w:jc w:val="center"/>
        <w:rPr>
          <w:rFonts w:eastAsia="等线" w:cstheme="minorHAnsi"/>
          <w:b/>
          <w:sz w:val="22"/>
        </w:rPr>
      </w:pPr>
      <w:bookmarkStart w:id="0" w:name="_GoBack"/>
      <w:bookmarkEnd w:id="0"/>
    </w:p>
    <w:p w:rsidR="00DF05BA" w:rsidRPr="009A0754" w:rsidRDefault="00DF05BA" w:rsidP="00DF05BA">
      <w:pPr>
        <w:spacing w:line="360" w:lineRule="auto"/>
        <w:jc w:val="center"/>
        <w:rPr>
          <w:rFonts w:eastAsia="等线" w:cstheme="minorHAnsi"/>
          <w:b/>
          <w:sz w:val="22"/>
        </w:rPr>
      </w:pPr>
      <w:r w:rsidRPr="009A0754">
        <w:rPr>
          <w:rFonts w:eastAsia="等线" w:cstheme="minorHAnsi"/>
          <w:b/>
          <w:sz w:val="22"/>
        </w:rPr>
        <w:t>Multicenter evaluation of EIAs and CLIAs in the detection of hepatitis C virus antibody among blood donors in China</w:t>
      </w:r>
    </w:p>
    <w:p w:rsidR="00DF05BA" w:rsidRPr="009A0754" w:rsidRDefault="00DF05BA" w:rsidP="00DF05BA">
      <w:pPr>
        <w:spacing w:line="360" w:lineRule="auto"/>
        <w:jc w:val="left"/>
        <w:rPr>
          <w:rFonts w:eastAsia="等线" w:cstheme="minorHAnsi"/>
          <w:sz w:val="22"/>
        </w:rPr>
      </w:pPr>
    </w:p>
    <w:p w:rsidR="00DF05BA" w:rsidRDefault="00DF05BA" w:rsidP="00DF05BA">
      <w:pPr>
        <w:spacing w:line="360" w:lineRule="auto"/>
        <w:jc w:val="center"/>
        <w:rPr>
          <w:rFonts w:eastAsia="等线" w:cstheme="minorHAnsi"/>
          <w:sz w:val="22"/>
        </w:rPr>
      </w:pPr>
      <w:r w:rsidRPr="009A0754">
        <w:rPr>
          <w:rFonts w:eastAsia="等线" w:cstheme="minorHAnsi"/>
          <w:sz w:val="22"/>
        </w:rPr>
        <w:t>Le Chang</w:t>
      </w:r>
      <w:r>
        <w:rPr>
          <w:rFonts w:eastAsia="等线" w:cstheme="minorHAnsi"/>
          <w:sz w:val="22"/>
          <w:vertAlign w:val="superscript"/>
        </w:rPr>
        <w:t xml:space="preserve"> </w:t>
      </w:r>
      <w:r w:rsidRPr="009A0754">
        <w:rPr>
          <w:rFonts w:eastAsia="等线" w:cstheme="minorHAnsi"/>
          <w:sz w:val="22"/>
        </w:rPr>
        <w:t>; Huimin Ji</w:t>
      </w:r>
      <w:r>
        <w:rPr>
          <w:rFonts w:eastAsia="等线" w:cstheme="minorHAnsi"/>
          <w:sz w:val="22"/>
          <w:vertAlign w:val="superscript"/>
        </w:rPr>
        <w:t xml:space="preserve"> </w:t>
      </w:r>
      <w:r w:rsidRPr="009A0754">
        <w:rPr>
          <w:rFonts w:eastAsia="等线" w:cstheme="minorHAnsi"/>
          <w:sz w:val="22"/>
        </w:rPr>
        <w:t>; Fei Guo</w:t>
      </w:r>
      <w:r>
        <w:rPr>
          <w:rFonts w:eastAsia="等线" w:cstheme="minorHAnsi"/>
          <w:sz w:val="22"/>
          <w:vertAlign w:val="superscript"/>
        </w:rPr>
        <w:t xml:space="preserve"> </w:t>
      </w:r>
      <w:r w:rsidRPr="009A0754">
        <w:rPr>
          <w:rFonts w:eastAsia="等线" w:cstheme="minorHAnsi"/>
          <w:sz w:val="22"/>
        </w:rPr>
        <w:t>; Xinyi Jiang</w:t>
      </w:r>
      <w:r>
        <w:rPr>
          <w:rFonts w:eastAsia="等线" w:cstheme="minorHAnsi"/>
          <w:sz w:val="22"/>
          <w:vertAlign w:val="superscript"/>
        </w:rPr>
        <w:t xml:space="preserve"> </w:t>
      </w:r>
      <w:r w:rsidRPr="009A0754">
        <w:rPr>
          <w:rFonts w:eastAsia="等线" w:cstheme="minorHAnsi"/>
          <w:sz w:val="22"/>
        </w:rPr>
        <w:t>; Lunan Wang</w:t>
      </w:r>
    </w:p>
    <w:p w:rsidR="00DF05BA" w:rsidRPr="009A0754" w:rsidRDefault="00DF05BA" w:rsidP="00DF05BA">
      <w:pPr>
        <w:spacing w:line="360" w:lineRule="auto"/>
        <w:jc w:val="center"/>
        <w:rPr>
          <w:rFonts w:eastAsia="等线" w:cstheme="minorHAnsi"/>
          <w:sz w:val="22"/>
        </w:rPr>
      </w:pPr>
    </w:p>
    <w:p w:rsidR="00DF05BA" w:rsidRDefault="00DF05BA">
      <w:pPr>
        <w:widowControl/>
        <w:jc w:val="left"/>
        <w:rPr>
          <w:rFonts w:eastAsia="等线" w:cstheme="minorHAnsi"/>
          <w:sz w:val="22"/>
        </w:rPr>
      </w:pPr>
      <w:r>
        <w:rPr>
          <w:rFonts w:eastAsia="等线" w:cstheme="minorHAnsi"/>
          <w:sz w:val="22"/>
        </w:rPr>
        <w:br w:type="page"/>
      </w:r>
    </w:p>
    <w:p w:rsidR="00DF05BA" w:rsidRDefault="00DF05BA" w:rsidP="00DF05BA">
      <w:pPr>
        <w:widowControl/>
        <w:jc w:val="left"/>
        <w:rPr>
          <w:rFonts w:eastAsia="等线" w:cstheme="minorHAnsi"/>
          <w:sz w:val="22"/>
        </w:rPr>
      </w:pPr>
    </w:p>
    <w:p w:rsidR="00DF05BA" w:rsidRPr="009A0754" w:rsidRDefault="00DF05BA" w:rsidP="00DF05BA">
      <w:pPr>
        <w:widowControl/>
        <w:jc w:val="left"/>
        <w:rPr>
          <w:rFonts w:eastAsia="等线" w:cstheme="minorHAnsi"/>
          <w:sz w:val="22"/>
        </w:rPr>
      </w:pPr>
      <w:r w:rsidRPr="009A0754">
        <w:rPr>
          <w:rFonts w:eastAsia="等线" w:cstheme="minorHAnsi"/>
          <w:sz w:val="22"/>
        </w:rPr>
        <w:t>Table S1 Details of anti-HCV antibodies among confirmed samples with inconsistent results of evaluated assays.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69"/>
        <w:gridCol w:w="646"/>
        <w:gridCol w:w="738"/>
        <w:gridCol w:w="671"/>
        <w:gridCol w:w="699"/>
        <w:gridCol w:w="699"/>
        <w:gridCol w:w="810"/>
        <w:gridCol w:w="810"/>
        <w:gridCol w:w="672"/>
        <w:gridCol w:w="817"/>
        <w:gridCol w:w="898"/>
        <w:gridCol w:w="747"/>
        <w:gridCol w:w="747"/>
        <w:gridCol w:w="958"/>
        <w:gridCol w:w="672"/>
        <w:gridCol w:w="672"/>
        <w:gridCol w:w="672"/>
        <w:gridCol w:w="1161"/>
      </w:tblGrid>
      <w:tr w:rsidR="00DF05BA" w:rsidRPr="009A0754" w:rsidTr="00DE6F1A">
        <w:trPr>
          <w:trHeight w:val="395"/>
        </w:trPr>
        <w:tc>
          <w:tcPr>
            <w:tcW w:w="32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2775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Results of evaluated assays</w:t>
            </w:r>
          </w:p>
        </w:tc>
        <w:tc>
          <w:tcPr>
            <w:tcW w:w="1903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Results of immunoblot pattern</w:t>
            </w:r>
          </w:p>
        </w:tc>
      </w:tr>
      <w:tr w:rsidR="00DF05BA" w:rsidRPr="009A0754" w:rsidTr="00DE6F1A">
        <w:trPr>
          <w:trHeight w:val="415"/>
        </w:trPr>
        <w:tc>
          <w:tcPr>
            <w:tcW w:w="32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</w:p>
        </w:tc>
        <w:tc>
          <w:tcPr>
            <w:tcW w:w="2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a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b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c</w:t>
            </w: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d</w:t>
            </w: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e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f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g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h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i</w:t>
            </w: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j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Core1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Core2</w:t>
            </w: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Helicase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NS3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NS4</w:t>
            </w:r>
          </w:p>
        </w:tc>
        <w:tc>
          <w:tcPr>
            <w:tcW w:w="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NS5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bCs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bCs/>
                <w:color w:val="000000"/>
                <w:kern w:val="0"/>
                <w:sz w:val="22"/>
              </w:rPr>
              <w:t>Confirmed results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2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9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2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2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5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2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6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7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8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±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9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±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10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11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12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13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14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15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16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lastRenderedPageBreak/>
              <w:t>17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18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±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19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2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20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1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21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22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±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23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24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25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26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27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28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29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30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31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32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33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±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34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35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36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lastRenderedPageBreak/>
              <w:t>37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38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39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40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41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1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42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43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44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4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45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46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47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48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49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+/-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50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sz w:val="22"/>
              </w:rPr>
            </w:pPr>
            <w:r w:rsidRPr="009A0754">
              <w:rPr>
                <w:rFonts w:cstheme="minorHAnsi"/>
                <w:sz w:val="22"/>
              </w:rPr>
              <w:t>3</w:t>
            </w:r>
            <w:r w:rsidRPr="009A0754">
              <w:rPr>
                <w:rFonts w:eastAsia="等线" w:cstheme="minorHAnsi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51</w:t>
            </w:r>
          </w:p>
        </w:tc>
        <w:tc>
          <w:tcPr>
            <w:tcW w:w="24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6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  <w:tr w:rsidR="00DF05BA" w:rsidRPr="009A0754" w:rsidTr="00DE6F1A">
        <w:trPr>
          <w:trHeight w:val="402"/>
        </w:trPr>
        <w:tc>
          <w:tcPr>
            <w:tcW w:w="32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52</w:t>
            </w:r>
          </w:p>
        </w:tc>
        <w:tc>
          <w:tcPr>
            <w:tcW w:w="2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2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</w:p>
        </w:tc>
        <w:tc>
          <w:tcPr>
            <w:tcW w:w="2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R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A0754">
              <w:rPr>
                <w:rFonts w:eastAsia="等线" w:cstheme="minorHAnsi"/>
                <w:color w:val="000000"/>
                <w:kern w:val="0"/>
                <w:sz w:val="22"/>
              </w:rPr>
              <w:t>R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2</w:t>
            </w: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eastAsia="等线" w:cstheme="minorHAnsi"/>
                <w:color w:val="000000"/>
                <w:sz w:val="22"/>
              </w:rPr>
              <w:t>＋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jc w:val="center"/>
              <w:rPr>
                <w:rFonts w:cstheme="minorHAnsi"/>
                <w:color w:val="000000"/>
                <w:sz w:val="22"/>
              </w:rPr>
            </w:pPr>
            <w:r w:rsidRPr="009A0754">
              <w:rPr>
                <w:rFonts w:cstheme="minorHAnsi"/>
                <w:color w:val="000000"/>
                <w:sz w:val="22"/>
              </w:rPr>
              <w:t>-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05BA" w:rsidRPr="009A0754" w:rsidRDefault="00DF05BA" w:rsidP="00DE6F1A">
            <w:pPr>
              <w:widowControl/>
              <w:jc w:val="center"/>
              <w:rPr>
                <w:rFonts w:eastAsia="等线" w:cstheme="minorHAnsi"/>
                <w:kern w:val="0"/>
                <w:sz w:val="22"/>
              </w:rPr>
            </w:pPr>
            <w:r w:rsidRPr="009A0754">
              <w:rPr>
                <w:rFonts w:eastAsia="等线" w:cstheme="minorHAnsi"/>
                <w:kern w:val="0"/>
                <w:sz w:val="22"/>
              </w:rPr>
              <w:t>POS</w:t>
            </w:r>
          </w:p>
        </w:tc>
      </w:tr>
    </w:tbl>
    <w:p w:rsidR="00CE055F" w:rsidRPr="00DF05BA" w:rsidRDefault="00DF05BA" w:rsidP="00DF05BA">
      <w:pPr>
        <w:spacing w:line="180" w:lineRule="atLeast"/>
        <w:rPr>
          <w:rFonts w:eastAsia="等线" w:cstheme="minorHAnsi" w:hint="eastAsia"/>
          <w:sz w:val="22"/>
        </w:rPr>
      </w:pPr>
      <w:r w:rsidRPr="009A0754">
        <w:rPr>
          <w:rFonts w:eastAsia="等线" w:cstheme="minorHAnsi"/>
          <w:sz w:val="22"/>
        </w:rPr>
        <w:t>Note: a,</w:t>
      </w:r>
      <w:r w:rsidRPr="009A0754">
        <w:rPr>
          <w:rFonts w:eastAsia="等线" w:cstheme="minorHAnsi"/>
          <w:kern w:val="0"/>
          <w:sz w:val="22"/>
        </w:rPr>
        <w:t>KHB Diagnostic Kit for Antibody to Hepatitis C virus (Shanghai Kehua Bioengineering co., Shanghai, China); b, InTec Diagnostic Kit for Antibody to Hepatitis C virus (InTec Products, Inc., Xiamen, China); c, ORTHO HCV Version 3.0 ELISA (Ortho-Clinical Diagnostics, Raritan, New Jersey); d, Livzon Diagnostic Kit for Antibody to Hepatitis C virus (indirect) (Zhuhai Livzon Diagnostics Inc., Zhuhai, China); e, Wantai Diagnostic Kit for Antibody to Hepatitis C virus (indirect) (Beijing Wantai Biological Pharmacy, Beijing, China); f, Wantai Diagnostic Kit for Antibody to Hepatitis C virus (sandwich) (Beijing Wantai Biological Pharmacy, Beijing, China); g, Livzon Diagnostic Kit for Antibody to Hepatitis C virus (sandwich) Zhuhai Livzon Diagnostics Inc., Zhuhai, China); h, Murex anti- HCV (version 4.0) (Diasorin, Saluggia, Italy); i, Elecsys Anti-HCV II (Roche Diagnostics GmbH, Penzberg, Germany; j, ARCHITECT anti-HCV (Abbott, Illinois, US).</w:t>
      </w:r>
    </w:p>
    <w:sectPr w:rsidR="00CE055F" w:rsidRPr="00DF05BA">
      <w:footerReference w:type="default" r:id="rId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a81dd96.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0822148"/>
      <w:docPartObj>
        <w:docPartGallery w:val="AutoText"/>
      </w:docPartObj>
    </w:sdtPr>
    <w:sdtEndPr/>
    <w:sdtContent>
      <w:sdt>
        <w:sdtPr>
          <w:id w:val="-1769616900"/>
          <w:docPartObj>
            <w:docPartGallery w:val="AutoText"/>
          </w:docPartObj>
        </w:sdtPr>
        <w:sdtEndPr/>
        <w:sdtContent>
          <w:p w:rsidR="009A0754" w:rsidRDefault="00DF05BA">
            <w:pPr>
              <w:pStyle w:val="a5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0754" w:rsidRDefault="00DF05BA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5BA"/>
    <w:rsid w:val="00CE055F"/>
    <w:rsid w:val="00DF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D3A79D-1CE6-4220-84F4-E3CF2383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5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DF05BA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DF05BA"/>
  </w:style>
  <w:style w:type="paragraph" w:styleId="a4">
    <w:name w:val="Balloon Text"/>
    <w:basedOn w:val="a"/>
    <w:link w:val="Char0"/>
    <w:uiPriority w:val="99"/>
    <w:semiHidden/>
    <w:unhideWhenUsed/>
    <w:rsid w:val="00DF05B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F05B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F0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F05BA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DF0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DF05BA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DF05B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F05BA"/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DF05B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DF05BA"/>
    <w:rPr>
      <w:i/>
      <w:iCs/>
    </w:rPr>
  </w:style>
  <w:style w:type="character" w:styleId="a9">
    <w:name w:val="line number"/>
    <w:basedOn w:val="a0"/>
    <w:uiPriority w:val="99"/>
    <w:semiHidden/>
    <w:unhideWhenUsed/>
    <w:rsid w:val="00DF05BA"/>
  </w:style>
  <w:style w:type="character" w:styleId="aa">
    <w:name w:val="Hyperlink"/>
    <w:basedOn w:val="a0"/>
    <w:uiPriority w:val="99"/>
    <w:semiHidden/>
    <w:unhideWhenUsed/>
    <w:rsid w:val="00DF05BA"/>
    <w:rPr>
      <w:color w:val="0000FF"/>
      <w:u w:val="single"/>
    </w:rPr>
  </w:style>
  <w:style w:type="character" w:customStyle="1" w:styleId="opdicttext2">
    <w:name w:val="op_dict_text2"/>
    <w:basedOn w:val="a0"/>
    <w:rsid w:val="00DF05BA"/>
  </w:style>
  <w:style w:type="character" w:customStyle="1" w:styleId="black">
    <w:name w:val="black"/>
    <w:basedOn w:val="a0"/>
    <w:qFormat/>
    <w:rsid w:val="00DF05BA"/>
  </w:style>
  <w:style w:type="character" w:customStyle="1" w:styleId="searchmatch">
    <w:name w:val="searchmatch"/>
    <w:basedOn w:val="a0"/>
    <w:rsid w:val="00DF05BA"/>
  </w:style>
  <w:style w:type="paragraph" w:customStyle="1" w:styleId="EndNoteBibliographyTitle">
    <w:name w:val="EndNote Bibliography Title"/>
    <w:basedOn w:val="a"/>
    <w:link w:val="EndNoteBibliographyTitleChar"/>
    <w:rsid w:val="00DF05BA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DF05BA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DF05BA"/>
    <w:pPr>
      <w:jc w:val="left"/>
    </w:pPr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rsid w:val="00DF05BA"/>
    <w:rPr>
      <w:rFonts w:ascii="Calibri" w:hAnsi="Calibri" w:cs="Calibri"/>
      <w:sz w:val="20"/>
    </w:rPr>
  </w:style>
  <w:style w:type="character" w:customStyle="1" w:styleId="fontstyle01">
    <w:name w:val="fontstyle01"/>
    <w:basedOn w:val="a0"/>
    <w:rsid w:val="00DF05BA"/>
    <w:rPr>
      <w:rFonts w:ascii="AdvOT0a81dd96.B" w:hAnsi="AdvOT0a81dd96.B" w:hint="default"/>
      <w:color w:val="231F20"/>
      <w:sz w:val="16"/>
      <w:szCs w:val="16"/>
    </w:rPr>
  </w:style>
  <w:style w:type="character" w:customStyle="1" w:styleId="highlight">
    <w:name w:val="highlight"/>
    <w:basedOn w:val="a0"/>
    <w:rsid w:val="00DF05BA"/>
  </w:style>
  <w:style w:type="character" w:customStyle="1" w:styleId="pagecontents">
    <w:name w:val="pagecontents"/>
    <w:basedOn w:val="a0"/>
    <w:qFormat/>
    <w:rsid w:val="00DF05BA"/>
  </w:style>
  <w:style w:type="character" w:customStyle="1" w:styleId="cit">
    <w:name w:val="cit"/>
    <w:basedOn w:val="a0"/>
    <w:rsid w:val="00DF05BA"/>
  </w:style>
  <w:style w:type="paragraph" w:customStyle="1" w:styleId="1">
    <w:name w:val="修订1"/>
    <w:hidden/>
    <w:uiPriority w:val="99"/>
    <w:semiHidden/>
    <w:qFormat/>
    <w:rsid w:val="00DF05BA"/>
  </w:style>
  <w:style w:type="paragraph" w:styleId="ab">
    <w:name w:val="List Paragraph"/>
    <w:basedOn w:val="a"/>
    <w:uiPriority w:val="34"/>
    <w:qFormat/>
    <w:rsid w:val="00DF05BA"/>
    <w:pPr>
      <w:ind w:firstLineChars="200" w:firstLine="420"/>
    </w:pPr>
  </w:style>
  <w:style w:type="character" w:styleId="ac">
    <w:name w:val="annotation reference"/>
    <w:basedOn w:val="a0"/>
    <w:uiPriority w:val="99"/>
    <w:semiHidden/>
    <w:unhideWhenUsed/>
    <w:rsid w:val="00DF05BA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Le</dc:creator>
  <cp:keywords/>
  <dc:description/>
  <cp:lastModifiedBy>Chang Le</cp:lastModifiedBy>
  <cp:revision>1</cp:revision>
  <dcterms:created xsi:type="dcterms:W3CDTF">2020-12-19T08:14:00Z</dcterms:created>
  <dcterms:modified xsi:type="dcterms:W3CDTF">2020-12-19T08:18:00Z</dcterms:modified>
</cp:coreProperties>
</file>