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939A75" w14:textId="2E574A9A" w:rsidR="008D7374" w:rsidRPr="00C5317F" w:rsidRDefault="008D7374" w:rsidP="002B18D7">
      <w:pPr>
        <w:spacing w:line="480" w:lineRule="auto"/>
        <w:rPr>
          <w:rFonts w:ascii="Times New Roman" w:hAnsi="Times New Roman" w:cs="Times New Roman"/>
          <w:bCs/>
        </w:rPr>
      </w:pPr>
      <w:r w:rsidRPr="00C5317F">
        <w:rPr>
          <w:rFonts w:ascii="Times New Roman" w:hAnsi="Times New Roman" w:cs="Times New Roman"/>
          <w:bCs/>
        </w:rPr>
        <w:t>Total Body Potassium, Body Cell Mass, and Their Relation to Frailty and Bedside Tools: A Pilot Study in Adults with Cirrhosis</w:t>
      </w:r>
    </w:p>
    <w:p w14:paraId="6176CA3B" w14:textId="77777777" w:rsidR="008D7374" w:rsidRPr="00C5317F" w:rsidRDefault="008D7374" w:rsidP="00ED3445">
      <w:pPr>
        <w:rPr>
          <w:rFonts w:ascii="Times New Roman" w:hAnsi="Times New Roman" w:cs="Times New Roman"/>
          <w:b/>
          <w:bCs/>
          <w:color w:val="222222"/>
          <w:highlight w:val="white"/>
        </w:rPr>
      </w:pPr>
    </w:p>
    <w:p w14:paraId="0AB508EB" w14:textId="2E51C222" w:rsidR="00FF4A68" w:rsidRPr="00C5317F" w:rsidRDefault="00FF4A68" w:rsidP="00FF4A68">
      <w:pPr>
        <w:rPr>
          <w:rFonts w:ascii="Times New Roman" w:hAnsi="Times New Roman" w:cs="Times New Roman"/>
          <w:b/>
          <w:bCs/>
          <w:color w:val="222222"/>
        </w:rPr>
      </w:pPr>
      <w:r w:rsidRPr="00C5317F">
        <w:rPr>
          <w:rFonts w:ascii="Times New Roman" w:hAnsi="Times New Roman" w:cs="Times New Roman"/>
          <w:b/>
          <w:bCs/>
          <w:color w:val="222222"/>
        </w:rPr>
        <w:t xml:space="preserve">Supplementary Information </w:t>
      </w:r>
      <w:r w:rsidR="005822C3" w:rsidRPr="00C5317F">
        <w:rPr>
          <w:rFonts w:ascii="Times New Roman" w:hAnsi="Times New Roman" w:cs="Times New Roman"/>
          <w:b/>
          <w:bCs/>
          <w:color w:val="222222"/>
        </w:rPr>
        <w:t>(</w:t>
      </w:r>
      <w:r w:rsidR="002B18D7" w:rsidRPr="00C5317F">
        <w:rPr>
          <w:rFonts w:ascii="Times New Roman" w:hAnsi="Times New Roman" w:cs="Times New Roman"/>
          <w:b/>
          <w:bCs/>
          <w:color w:val="222222"/>
        </w:rPr>
        <w:t>SI</w:t>
      </w:r>
      <w:r w:rsidR="005822C3" w:rsidRPr="00C5317F">
        <w:rPr>
          <w:rFonts w:ascii="Times New Roman" w:hAnsi="Times New Roman" w:cs="Times New Roman"/>
          <w:b/>
          <w:bCs/>
          <w:color w:val="222222"/>
        </w:rPr>
        <w:t xml:space="preserve">) </w:t>
      </w:r>
      <w:r w:rsidRPr="00C5317F">
        <w:rPr>
          <w:rFonts w:ascii="Times New Roman" w:hAnsi="Times New Roman" w:cs="Times New Roman"/>
          <w:b/>
          <w:bCs/>
          <w:color w:val="222222"/>
        </w:rPr>
        <w:t xml:space="preserve">A. </w:t>
      </w:r>
      <w:r w:rsidRPr="00C5317F">
        <w:rPr>
          <w:rFonts w:ascii="Times New Roman" w:hAnsi="Times New Roman" w:cs="Times New Roman"/>
          <w:color w:val="222222"/>
        </w:rPr>
        <w:t>Additional references unable to fit within the reference limit but of potential interest to the reader</w:t>
      </w:r>
    </w:p>
    <w:p w14:paraId="29A65179" w14:textId="0D4BACE8" w:rsidR="00FF4A68" w:rsidRPr="00C5317F" w:rsidRDefault="00FF4A68" w:rsidP="00FF4A68">
      <w:pPr>
        <w:rPr>
          <w:rFonts w:ascii="Times New Roman" w:hAnsi="Times New Roman" w:cs="Times New Roman"/>
          <w:b/>
          <w:bCs/>
          <w:color w:val="222222"/>
        </w:rPr>
      </w:pPr>
    </w:p>
    <w:p w14:paraId="31F24644" w14:textId="0AB7F7A1" w:rsidR="008D7374" w:rsidRPr="00C5317F" w:rsidRDefault="008D7374" w:rsidP="008D7374">
      <w:pPr>
        <w:rPr>
          <w:rFonts w:ascii="Times New Roman" w:hAnsi="Times New Roman" w:cs="Times New Roman"/>
          <w:color w:val="222222"/>
        </w:rPr>
      </w:pPr>
      <w:r w:rsidRPr="00C5317F">
        <w:rPr>
          <w:rFonts w:ascii="Times New Roman" w:hAnsi="Times New Roman" w:cs="Times New Roman"/>
          <w:color w:val="222222"/>
        </w:rPr>
        <w:t>1.</w:t>
      </w:r>
      <w:r w:rsidRPr="00C5317F">
        <w:rPr>
          <w:rFonts w:ascii="Times New Roman" w:hAnsi="Times New Roman" w:cs="Times New Roman"/>
          <w:color w:val="222222"/>
        </w:rPr>
        <w:tab/>
        <w:t>Moore FD. The Body Cell Mass and Its Supporting Environment: Body Composition in Health and Disease: W.B. Saunders Company; 1963.</w:t>
      </w:r>
    </w:p>
    <w:p w14:paraId="367E7E03" w14:textId="4EA38B84" w:rsidR="008D7374" w:rsidRPr="00C5317F" w:rsidRDefault="008D7374" w:rsidP="008D7374">
      <w:pPr>
        <w:rPr>
          <w:rFonts w:ascii="Times New Roman" w:hAnsi="Times New Roman" w:cs="Times New Roman"/>
          <w:color w:val="222222"/>
        </w:rPr>
      </w:pPr>
      <w:r w:rsidRPr="00C5317F">
        <w:rPr>
          <w:rFonts w:ascii="Times New Roman" w:hAnsi="Times New Roman" w:cs="Times New Roman"/>
          <w:color w:val="222222"/>
        </w:rPr>
        <w:t>2.</w:t>
      </w:r>
      <w:r w:rsidRPr="00C5317F">
        <w:rPr>
          <w:rFonts w:ascii="Times New Roman" w:hAnsi="Times New Roman" w:cs="Times New Roman"/>
          <w:color w:val="222222"/>
        </w:rPr>
        <w:tab/>
      </w:r>
      <w:proofErr w:type="spellStart"/>
      <w:r w:rsidRPr="00C5317F">
        <w:rPr>
          <w:rFonts w:ascii="Times New Roman" w:hAnsi="Times New Roman" w:cs="Times New Roman"/>
          <w:color w:val="222222"/>
        </w:rPr>
        <w:t>Plauth</w:t>
      </w:r>
      <w:proofErr w:type="spellEnd"/>
      <w:r w:rsidRPr="00C5317F">
        <w:rPr>
          <w:rFonts w:ascii="Times New Roman" w:hAnsi="Times New Roman" w:cs="Times New Roman"/>
          <w:color w:val="222222"/>
        </w:rPr>
        <w:t xml:space="preserve"> M, </w:t>
      </w:r>
      <w:proofErr w:type="spellStart"/>
      <w:r w:rsidRPr="00C5317F">
        <w:rPr>
          <w:rFonts w:ascii="Times New Roman" w:hAnsi="Times New Roman" w:cs="Times New Roman"/>
          <w:color w:val="222222"/>
        </w:rPr>
        <w:t>Schütz</w:t>
      </w:r>
      <w:proofErr w:type="spellEnd"/>
      <w:r w:rsidRPr="00C5317F">
        <w:rPr>
          <w:rFonts w:ascii="Times New Roman" w:hAnsi="Times New Roman" w:cs="Times New Roman"/>
          <w:color w:val="222222"/>
        </w:rPr>
        <w:t xml:space="preserve"> T, </w:t>
      </w:r>
      <w:proofErr w:type="spellStart"/>
      <w:r w:rsidRPr="00C5317F">
        <w:rPr>
          <w:rFonts w:ascii="Times New Roman" w:hAnsi="Times New Roman" w:cs="Times New Roman"/>
          <w:color w:val="222222"/>
        </w:rPr>
        <w:t>Buckendahl</w:t>
      </w:r>
      <w:proofErr w:type="spellEnd"/>
      <w:r w:rsidRPr="00C5317F">
        <w:rPr>
          <w:rFonts w:ascii="Times New Roman" w:hAnsi="Times New Roman" w:cs="Times New Roman"/>
          <w:color w:val="222222"/>
        </w:rPr>
        <w:t xml:space="preserve"> DP, </w:t>
      </w:r>
      <w:proofErr w:type="spellStart"/>
      <w:r w:rsidRPr="00C5317F">
        <w:rPr>
          <w:rFonts w:ascii="Times New Roman" w:hAnsi="Times New Roman" w:cs="Times New Roman"/>
          <w:color w:val="222222"/>
        </w:rPr>
        <w:t>Kreymann</w:t>
      </w:r>
      <w:proofErr w:type="spellEnd"/>
      <w:r w:rsidRPr="00C5317F">
        <w:rPr>
          <w:rFonts w:ascii="Times New Roman" w:hAnsi="Times New Roman" w:cs="Times New Roman"/>
          <w:color w:val="222222"/>
        </w:rPr>
        <w:t xml:space="preserve"> G, </w:t>
      </w:r>
      <w:proofErr w:type="spellStart"/>
      <w:r w:rsidRPr="00C5317F">
        <w:rPr>
          <w:rFonts w:ascii="Times New Roman" w:hAnsi="Times New Roman" w:cs="Times New Roman"/>
          <w:color w:val="222222"/>
        </w:rPr>
        <w:t>Pirlich</w:t>
      </w:r>
      <w:proofErr w:type="spellEnd"/>
      <w:r w:rsidRPr="00C5317F">
        <w:rPr>
          <w:rFonts w:ascii="Times New Roman" w:hAnsi="Times New Roman" w:cs="Times New Roman"/>
          <w:color w:val="222222"/>
        </w:rPr>
        <w:t xml:space="preserve"> M, </w:t>
      </w:r>
      <w:proofErr w:type="spellStart"/>
      <w:r w:rsidRPr="00C5317F">
        <w:rPr>
          <w:rFonts w:ascii="Times New Roman" w:hAnsi="Times New Roman" w:cs="Times New Roman"/>
          <w:color w:val="222222"/>
        </w:rPr>
        <w:t>Grüngreiff</w:t>
      </w:r>
      <w:proofErr w:type="spellEnd"/>
      <w:r w:rsidRPr="00C5317F">
        <w:rPr>
          <w:rFonts w:ascii="Times New Roman" w:hAnsi="Times New Roman" w:cs="Times New Roman"/>
          <w:color w:val="222222"/>
        </w:rPr>
        <w:t xml:space="preserve"> S, et al. Weight gain after </w:t>
      </w:r>
      <w:proofErr w:type="spellStart"/>
      <w:r w:rsidRPr="00C5317F">
        <w:rPr>
          <w:rFonts w:ascii="Times New Roman" w:hAnsi="Times New Roman" w:cs="Times New Roman"/>
          <w:color w:val="222222"/>
        </w:rPr>
        <w:t>transjugular</w:t>
      </w:r>
      <w:proofErr w:type="spellEnd"/>
      <w:r w:rsidRPr="00C5317F">
        <w:rPr>
          <w:rFonts w:ascii="Times New Roman" w:hAnsi="Times New Roman" w:cs="Times New Roman"/>
          <w:color w:val="222222"/>
        </w:rPr>
        <w:t xml:space="preserve"> intrahepatic portosystemic shunt is associated with improvement in body composition in malnourished patients with cirrhosis and hypermetabolism. Journal of Hepatology. 2004;40(2):228-33.</w:t>
      </w:r>
    </w:p>
    <w:p w14:paraId="2DB514BB" w14:textId="732C3159" w:rsidR="008D7374" w:rsidRPr="00C5317F" w:rsidRDefault="008D7374" w:rsidP="008D7374">
      <w:pPr>
        <w:rPr>
          <w:rFonts w:ascii="Times New Roman" w:hAnsi="Times New Roman" w:cs="Times New Roman"/>
          <w:color w:val="222222"/>
        </w:rPr>
      </w:pPr>
      <w:r w:rsidRPr="00C5317F">
        <w:rPr>
          <w:rFonts w:ascii="Times New Roman" w:hAnsi="Times New Roman" w:cs="Times New Roman"/>
          <w:color w:val="222222"/>
        </w:rPr>
        <w:t>3.</w:t>
      </w:r>
      <w:r w:rsidRPr="00C5317F">
        <w:rPr>
          <w:rFonts w:ascii="Times New Roman" w:hAnsi="Times New Roman" w:cs="Times New Roman"/>
          <w:color w:val="222222"/>
        </w:rPr>
        <w:tab/>
        <w:t xml:space="preserve">Crawford DH, Shepherd RW, Halliday JW, </w:t>
      </w:r>
      <w:proofErr w:type="spellStart"/>
      <w:r w:rsidRPr="00C5317F">
        <w:rPr>
          <w:rFonts w:ascii="Times New Roman" w:hAnsi="Times New Roman" w:cs="Times New Roman"/>
          <w:color w:val="222222"/>
        </w:rPr>
        <w:t>Cooksley</w:t>
      </w:r>
      <w:proofErr w:type="spellEnd"/>
      <w:r w:rsidRPr="00C5317F">
        <w:rPr>
          <w:rFonts w:ascii="Times New Roman" w:hAnsi="Times New Roman" w:cs="Times New Roman"/>
          <w:color w:val="222222"/>
        </w:rPr>
        <w:t xml:space="preserve"> GW, Golding SD, Cheng WS, et al. Body composition in nonalcoholic cirrhosis: the effect of disease etiology and severity on nutritional compartments. Gastroenterology. 1994;106(6):1611-7.</w:t>
      </w:r>
    </w:p>
    <w:p w14:paraId="16E90308" w14:textId="016E20D7" w:rsidR="008D7374" w:rsidRPr="00C5317F" w:rsidRDefault="008D7374" w:rsidP="008D7374">
      <w:pPr>
        <w:rPr>
          <w:rFonts w:ascii="Times New Roman" w:hAnsi="Times New Roman" w:cs="Times New Roman"/>
          <w:color w:val="222222"/>
        </w:rPr>
      </w:pPr>
      <w:r w:rsidRPr="00C5317F">
        <w:rPr>
          <w:rFonts w:ascii="Times New Roman" w:hAnsi="Times New Roman" w:cs="Times New Roman"/>
          <w:color w:val="222222"/>
        </w:rPr>
        <w:t>4.</w:t>
      </w:r>
      <w:r w:rsidRPr="00C5317F">
        <w:rPr>
          <w:rFonts w:ascii="Times New Roman" w:hAnsi="Times New Roman" w:cs="Times New Roman"/>
          <w:color w:val="222222"/>
        </w:rPr>
        <w:tab/>
        <w:t xml:space="preserve">Muller MJ, </w:t>
      </w:r>
      <w:proofErr w:type="spellStart"/>
      <w:r w:rsidRPr="00C5317F">
        <w:rPr>
          <w:rFonts w:ascii="Times New Roman" w:hAnsi="Times New Roman" w:cs="Times New Roman"/>
          <w:color w:val="222222"/>
        </w:rPr>
        <w:t>Bottcher</w:t>
      </w:r>
      <w:proofErr w:type="spellEnd"/>
      <w:r w:rsidRPr="00C5317F">
        <w:rPr>
          <w:rFonts w:ascii="Times New Roman" w:hAnsi="Times New Roman" w:cs="Times New Roman"/>
          <w:color w:val="222222"/>
        </w:rPr>
        <w:t xml:space="preserve"> J, </w:t>
      </w:r>
      <w:proofErr w:type="spellStart"/>
      <w:r w:rsidRPr="00C5317F">
        <w:rPr>
          <w:rFonts w:ascii="Times New Roman" w:hAnsi="Times New Roman" w:cs="Times New Roman"/>
          <w:color w:val="222222"/>
        </w:rPr>
        <w:t>Selberg</w:t>
      </w:r>
      <w:proofErr w:type="spellEnd"/>
      <w:r w:rsidRPr="00C5317F">
        <w:rPr>
          <w:rFonts w:ascii="Times New Roman" w:hAnsi="Times New Roman" w:cs="Times New Roman"/>
          <w:color w:val="222222"/>
        </w:rPr>
        <w:t xml:space="preserve"> O, </w:t>
      </w:r>
      <w:proofErr w:type="spellStart"/>
      <w:r w:rsidRPr="00C5317F">
        <w:rPr>
          <w:rFonts w:ascii="Times New Roman" w:hAnsi="Times New Roman" w:cs="Times New Roman"/>
          <w:color w:val="222222"/>
        </w:rPr>
        <w:t>Weselmann</w:t>
      </w:r>
      <w:proofErr w:type="spellEnd"/>
      <w:r w:rsidRPr="00C5317F">
        <w:rPr>
          <w:rFonts w:ascii="Times New Roman" w:hAnsi="Times New Roman" w:cs="Times New Roman"/>
          <w:color w:val="222222"/>
        </w:rPr>
        <w:t xml:space="preserve"> S, </w:t>
      </w:r>
      <w:proofErr w:type="spellStart"/>
      <w:r w:rsidRPr="00C5317F">
        <w:rPr>
          <w:rFonts w:ascii="Times New Roman" w:hAnsi="Times New Roman" w:cs="Times New Roman"/>
          <w:color w:val="222222"/>
        </w:rPr>
        <w:t>Boker</w:t>
      </w:r>
      <w:proofErr w:type="spellEnd"/>
      <w:r w:rsidRPr="00C5317F">
        <w:rPr>
          <w:rFonts w:ascii="Times New Roman" w:hAnsi="Times New Roman" w:cs="Times New Roman"/>
          <w:color w:val="222222"/>
        </w:rPr>
        <w:t xml:space="preserve"> KH, </w:t>
      </w:r>
      <w:proofErr w:type="spellStart"/>
      <w:r w:rsidRPr="00C5317F">
        <w:rPr>
          <w:rFonts w:ascii="Times New Roman" w:hAnsi="Times New Roman" w:cs="Times New Roman"/>
          <w:color w:val="222222"/>
        </w:rPr>
        <w:t>Schwarze</w:t>
      </w:r>
      <w:proofErr w:type="spellEnd"/>
      <w:r w:rsidRPr="00C5317F">
        <w:rPr>
          <w:rFonts w:ascii="Times New Roman" w:hAnsi="Times New Roman" w:cs="Times New Roman"/>
          <w:color w:val="222222"/>
        </w:rPr>
        <w:t xml:space="preserve"> M, et al. Hypermetabolism in clinically stable patients with liver cirrhosis. Am J Clin </w:t>
      </w:r>
      <w:proofErr w:type="spellStart"/>
      <w:r w:rsidRPr="00C5317F">
        <w:rPr>
          <w:rFonts w:ascii="Times New Roman" w:hAnsi="Times New Roman" w:cs="Times New Roman"/>
          <w:color w:val="222222"/>
        </w:rPr>
        <w:t>Nutr</w:t>
      </w:r>
      <w:proofErr w:type="spellEnd"/>
      <w:r w:rsidRPr="00C5317F">
        <w:rPr>
          <w:rFonts w:ascii="Times New Roman" w:hAnsi="Times New Roman" w:cs="Times New Roman"/>
          <w:color w:val="222222"/>
        </w:rPr>
        <w:t>. 1999;69(6):1194-201.</w:t>
      </w:r>
    </w:p>
    <w:p w14:paraId="04260D1F" w14:textId="77777777" w:rsidR="008D7374" w:rsidRPr="00C5317F" w:rsidRDefault="008D7374" w:rsidP="008D7374">
      <w:pPr>
        <w:rPr>
          <w:rFonts w:ascii="Times New Roman" w:hAnsi="Times New Roman" w:cs="Times New Roman"/>
          <w:color w:val="222222"/>
        </w:rPr>
      </w:pPr>
      <w:r w:rsidRPr="00C5317F">
        <w:rPr>
          <w:rFonts w:ascii="Times New Roman" w:hAnsi="Times New Roman" w:cs="Times New Roman"/>
          <w:color w:val="222222"/>
        </w:rPr>
        <w:t>15.</w:t>
      </w:r>
      <w:r w:rsidRPr="00C5317F">
        <w:rPr>
          <w:rFonts w:ascii="Times New Roman" w:hAnsi="Times New Roman" w:cs="Times New Roman"/>
          <w:color w:val="222222"/>
        </w:rPr>
        <w:tab/>
        <w:t xml:space="preserve">Allard JP, Chau J, </w:t>
      </w:r>
      <w:proofErr w:type="spellStart"/>
      <w:r w:rsidRPr="00C5317F">
        <w:rPr>
          <w:rFonts w:ascii="Times New Roman" w:hAnsi="Times New Roman" w:cs="Times New Roman"/>
          <w:color w:val="222222"/>
        </w:rPr>
        <w:t>Sandokji</w:t>
      </w:r>
      <w:proofErr w:type="spellEnd"/>
      <w:r w:rsidRPr="00C5317F">
        <w:rPr>
          <w:rFonts w:ascii="Times New Roman" w:hAnsi="Times New Roman" w:cs="Times New Roman"/>
          <w:color w:val="222222"/>
        </w:rPr>
        <w:t xml:space="preserve"> K, </w:t>
      </w:r>
      <w:proofErr w:type="spellStart"/>
      <w:r w:rsidRPr="00C5317F">
        <w:rPr>
          <w:rFonts w:ascii="Times New Roman" w:hAnsi="Times New Roman" w:cs="Times New Roman"/>
          <w:color w:val="222222"/>
        </w:rPr>
        <w:t>Blendis</w:t>
      </w:r>
      <w:proofErr w:type="spellEnd"/>
      <w:r w:rsidRPr="00C5317F">
        <w:rPr>
          <w:rFonts w:ascii="Times New Roman" w:hAnsi="Times New Roman" w:cs="Times New Roman"/>
          <w:color w:val="222222"/>
        </w:rPr>
        <w:t xml:space="preserve"> LM, Wong F. Effects of ascites resolution after successful TIPS on nutrition in cirrhotic patients with refractory ascites. Am J Gastroenterol. 2001;96(8):2442-7.</w:t>
      </w:r>
    </w:p>
    <w:p w14:paraId="42D20F1D" w14:textId="78EE952B" w:rsidR="008D7374" w:rsidRPr="00C5317F" w:rsidRDefault="008D7374" w:rsidP="008D7374">
      <w:pPr>
        <w:rPr>
          <w:rFonts w:ascii="Times New Roman" w:hAnsi="Times New Roman" w:cs="Times New Roman"/>
          <w:color w:val="222222"/>
        </w:rPr>
      </w:pPr>
      <w:r w:rsidRPr="00C5317F">
        <w:rPr>
          <w:rFonts w:ascii="Times New Roman" w:hAnsi="Times New Roman" w:cs="Times New Roman"/>
          <w:color w:val="222222"/>
        </w:rPr>
        <w:t>6.</w:t>
      </w:r>
      <w:r w:rsidRPr="00C5317F">
        <w:rPr>
          <w:rFonts w:ascii="Times New Roman" w:hAnsi="Times New Roman" w:cs="Times New Roman"/>
          <w:color w:val="222222"/>
        </w:rPr>
        <w:tab/>
      </w:r>
      <w:proofErr w:type="spellStart"/>
      <w:r w:rsidRPr="00C5317F">
        <w:rPr>
          <w:rFonts w:ascii="Times New Roman" w:hAnsi="Times New Roman" w:cs="Times New Roman"/>
          <w:color w:val="222222"/>
        </w:rPr>
        <w:t>Toso</w:t>
      </w:r>
      <w:proofErr w:type="spellEnd"/>
      <w:r w:rsidRPr="00C5317F">
        <w:rPr>
          <w:rFonts w:ascii="Times New Roman" w:hAnsi="Times New Roman" w:cs="Times New Roman"/>
          <w:color w:val="222222"/>
        </w:rPr>
        <w:t xml:space="preserve"> C, </w:t>
      </w:r>
      <w:proofErr w:type="spellStart"/>
      <w:r w:rsidRPr="00C5317F">
        <w:rPr>
          <w:rFonts w:ascii="Times New Roman" w:hAnsi="Times New Roman" w:cs="Times New Roman"/>
          <w:color w:val="222222"/>
        </w:rPr>
        <w:t>Meeberg</w:t>
      </w:r>
      <w:proofErr w:type="spellEnd"/>
      <w:r w:rsidRPr="00C5317F">
        <w:rPr>
          <w:rFonts w:ascii="Times New Roman" w:hAnsi="Times New Roman" w:cs="Times New Roman"/>
          <w:color w:val="222222"/>
        </w:rPr>
        <w:t xml:space="preserve"> G, Hernandez-Alejandro R, Dufour JF, Marotta P, </w:t>
      </w:r>
      <w:proofErr w:type="spellStart"/>
      <w:r w:rsidRPr="00C5317F">
        <w:rPr>
          <w:rFonts w:ascii="Times New Roman" w:hAnsi="Times New Roman" w:cs="Times New Roman"/>
          <w:color w:val="222222"/>
        </w:rPr>
        <w:t>Majno</w:t>
      </w:r>
      <w:proofErr w:type="spellEnd"/>
      <w:r w:rsidRPr="00C5317F">
        <w:rPr>
          <w:rFonts w:ascii="Times New Roman" w:hAnsi="Times New Roman" w:cs="Times New Roman"/>
          <w:color w:val="222222"/>
        </w:rPr>
        <w:t xml:space="preserve"> P, et al. Total tumor volume and alpha-fetoprotein for selection of transplant candidates with hepatocellular carcinoma: A prospective validation. Hepatology. 2015;62(1):158-65.</w:t>
      </w:r>
    </w:p>
    <w:p w14:paraId="0F9AB5DD" w14:textId="73DD943F" w:rsidR="008D7374" w:rsidRPr="00C5317F" w:rsidRDefault="008D7374" w:rsidP="008D7374">
      <w:pPr>
        <w:rPr>
          <w:rFonts w:ascii="Times New Roman" w:hAnsi="Times New Roman" w:cs="Times New Roman"/>
          <w:color w:val="222222"/>
        </w:rPr>
      </w:pPr>
      <w:r w:rsidRPr="00C5317F">
        <w:rPr>
          <w:rFonts w:ascii="Times New Roman" w:hAnsi="Times New Roman" w:cs="Times New Roman"/>
          <w:color w:val="222222"/>
        </w:rPr>
        <w:t>7.</w:t>
      </w:r>
      <w:r w:rsidRPr="00C5317F">
        <w:rPr>
          <w:rFonts w:ascii="Times New Roman" w:hAnsi="Times New Roman" w:cs="Times New Roman"/>
          <w:color w:val="222222"/>
        </w:rPr>
        <w:tab/>
        <w:t xml:space="preserve">Gonzalez MC, </w:t>
      </w:r>
      <w:proofErr w:type="spellStart"/>
      <w:r w:rsidRPr="00C5317F">
        <w:rPr>
          <w:rFonts w:ascii="Times New Roman" w:hAnsi="Times New Roman" w:cs="Times New Roman"/>
          <w:color w:val="222222"/>
        </w:rPr>
        <w:t>Mehrnezhad</w:t>
      </w:r>
      <w:proofErr w:type="spellEnd"/>
      <w:r w:rsidRPr="00C5317F">
        <w:rPr>
          <w:rFonts w:ascii="Times New Roman" w:hAnsi="Times New Roman" w:cs="Times New Roman"/>
          <w:color w:val="222222"/>
        </w:rPr>
        <w:t xml:space="preserve"> A, </w:t>
      </w:r>
      <w:proofErr w:type="spellStart"/>
      <w:r w:rsidRPr="00C5317F">
        <w:rPr>
          <w:rFonts w:ascii="Times New Roman" w:hAnsi="Times New Roman" w:cs="Times New Roman"/>
          <w:color w:val="222222"/>
        </w:rPr>
        <w:t>Razaviarab</w:t>
      </w:r>
      <w:proofErr w:type="spellEnd"/>
      <w:r w:rsidRPr="00C5317F">
        <w:rPr>
          <w:rFonts w:ascii="Times New Roman" w:hAnsi="Times New Roman" w:cs="Times New Roman"/>
          <w:color w:val="222222"/>
        </w:rPr>
        <w:t xml:space="preserve"> N, Barbosa-Silva TG, </w:t>
      </w:r>
      <w:proofErr w:type="spellStart"/>
      <w:r w:rsidRPr="00C5317F">
        <w:rPr>
          <w:rFonts w:ascii="Times New Roman" w:hAnsi="Times New Roman" w:cs="Times New Roman"/>
          <w:color w:val="222222"/>
        </w:rPr>
        <w:t>Heymsfield</w:t>
      </w:r>
      <w:proofErr w:type="spellEnd"/>
      <w:r w:rsidRPr="00C5317F">
        <w:rPr>
          <w:rFonts w:ascii="Times New Roman" w:hAnsi="Times New Roman" w:cs="Times New Roman"/>
          <w:color w:val="222222"/>
        </w:rPr>
        <w:t xml:space="preserve"> SB. Calf circumference: cutoff values from the NHANES 1999-2006. Am J Clin </w:t>
      </w:r>
      <w:proofErr w:type="spellStart"/>
      <w:r w:rsidRPr="00C5317F">
        <w:rPr>
          <w:rFonts w:ascii="Times New Roman" w:hAnsi="Times New Roman" w:cs="Times New Roman"/>
          <w:color w:val="222222"/>
        </w:rPr>
        <w:t>Nutr</w:t>
      </w:r>
      <w:proofErr w:type="spellEnd"/>
      <w:r w:rsidRPr="00C5317F">
        <w:rPr>
          <w:rFonts w:ascii="Times New Roman" w:hAnsi="Times New Roman" w:cs="Times New Roman"/>
          <w:color w:val="222222"/>
        </w:rPr>
        <w:t>. 2021;113(6):1679-87.</w:t>
      </w:r>
    </w:p>
    <w:p w14:paraId="3D3F8918" w14:textId="168D2369" w:rsidR="008D7374" w:rsidRPr="00C5317F" w:rsidRDefault="008D7374" w:rsidP="008D7374">
      <w:pPr>
        <w:rPr>
          <w:rFonts w:ascii="Times New Roman" w:hAnsi="Times New Roman" w:cs="Times New Roman"/>
          <w:color w:val="222222"/>
        </w:rPr>
      </w:pPr>
      <w:r w:rsidRPr="00C5317F">
        <w:rPr>
          <w:rFonts w:ascii="Times New Roman" w:hAnsi="Times New Roman" w:cs="Times New Roman"/>
          <w:color w:val="222222"/>
        </w:rPr>
        <w:t>8.</w:t>
      </w:r>
      <w:r w:rsidRPr="00C5317F">
        <w:rPr>
          <w:rFonts w:ascii="Times New Roman" w:hAnsi="Times New Roman" w:cs="Times New Roman"/>
          <w:color w:val="222222"/>
        </w:rPr>
        <w:tab/>
        <w:t xml:space="preserve">Cohn SH, Vaswani AN, </w:t>
      </w:r>
      <w:proofErr w:type="spellStart"/>
      <w:r w:rsidRPr="00C5317F">
        <w:rPr>
          <w:rFonts w:ascii="Times New Roman" w:hAnsi="Times New Roman" w:cs="Times New Roman"/>
          <w:color w:val="222222"/>
        </w:rPr>
        <w:t>Yasumura</w:t>
      </w:r>
      <w:proofErr w:type="spellEnd"/>
      <w:r w:rsidRPr="00C5317F">
        <w:rPr>
          <w:rFonts w:ascii="Times New Roman" w:hAnsi="Times New Roman" w:cs="Times New Roman"/>
          <w:color w:val="222222"/>
        </w:rPr>
        <w:t xml:space="preserve"> S, Yuen K, Ellis KJ. Assessment of cellular mass and lean body mass by noninvasive nuclear techniques. J Lab Clin Med. 1985;105(3):305-11.</w:t>
      </w:r>
    </w:p>
    <w:p w14:paraId="497B4532" w14:textId="3F9423A0" w:rsidR="008D7374" w:rsidRPr="00C5317F" w:rsidRDefault="008D7374" w:rsidP="008D7374">
      <w:pPr>
        <w:rPr>
          <w:rFonts w:ascii="Times New Roman" w:hAnsi="Times New Roman" w:cs="Times New Roman"/>
          <w:color w:val="222222"/>
        </w:rPr>
      </w:pPr>
      <w:r w:rsidRPr="00C5317F">
        <w:rPr>
          <w:rFonts w:ascii="Times New Roman" w:hAnsi="Times New Roman" w:cs="Times New Roman"/>
          <w:color w:val="222222"/>
        </w:rPr>
        <w:t>9.</w:t>
      </w:r>
      <w:r w:rsidRPr="00C5317F">
        <w:rPr>
          <w:rFonts w:ascii="Times New Roman" w:hAnsi="Times New Roman" w:cs="Times New Roman"/>
          <w:color w:val="222222"/>
        </w:rPr>
        <w:tab/>
        <w:t xml:space="preserve">Wang Z, Zhu S, Wang J, Pierson RN, Jr., </w:t>
      </w:r>
      <w:proofErr w:type="spellStart"/>
      <w:r w:rsidRPr="00C5317F">
        <w:rPr>
          <w:rFonts w:ascii="Times New Roman" w:hAnsi="Times New Roman" w:cs="Times New Roman"/>
          <w:color w:val="222222"/>
        </w:rPr>
        <w:t>Heymsfield</w:t>
      </w:r>
      <w:proofErr w:type="spellEnd"/>
      <w:r w:rsidRPr="00C5317F">
        <w:rPr>
          <w:rFonts w:ascii="Times New Roman" w:hAnsi="Times New Roman" w:cs="Times New Roman"/>
          <w:color w:val="222222"/>
        </w:rPr>
        <w:t xml:space="preserve"> SB. Whole-body skeletal muscle mass: development and validation of total-body potassium prediction models. Am J Clin </w:t>
      </w:r>
      <w:proofErr w:type="spellStart"/>
      <w:r w:rsidRPr="00C5317F">
        <w:rPr>
          <w:rFonts w:ascii="Times New Roman" w:hAnsi="Times New Roman" w:cs="Times New Roman"/>
          <w:color w:val="222222"/>
        </w:rPr>
        <w:t>Nutr</w:t>
      </w:r>
      <w:proofErr w:type="spellEnd"/>
      <w:r w:rsidRPr="00C5317F">
        <w:rPr>
          <w:rFonts w:ascii="Times New Roman" w:hAnsi="Times New Roman" w:cs="Times New Roman"/>
          <w:color w:val="222222"/>
        </w:rPr>
        <w:t>. 2003;77(1):76-82.</w:t>
      </w:r>
    </w:p>
    <w:p w14:paraId="191A6316" w14:textId="524AB716" w:rsidR="008D7374" w:rsidRPr="00C5317F" w:rsidRDefault="002B18D7" w:rsidP="008D7374">
      <w:pPr>
        <w:rPr>
          <w:rFonts w:ascii="Times New Roman" w:hAnsi="Times New Roman" w:cs="Times New Roman"/>
          <w:color w:val="222222"/>
        </w:rPr>
      </w:pPr>
      <w:r w:rsidRPr="00C5317F">
        <w:rPr>
          <w:rFonts w:ascii="Times New Roman" w:hAnsi="Times New Roman" w:cs="Times New Roman"/>
          <w:color w:val="222222"/>
        </w:rPr>
        <w:t>1</w:t>
      </w:r>
      <w:r w:rsidR="008D7374" w:rsidRPr="00C5317F">
        <w:rPr>
          <w:rFonts w:ascii="Times New Roman" w:hAnsi="Times New Roman" w:cs="Times New Roman"/>
          <w:color w:val="222222"/>
        </w:rPr>
        <w:t>0.</w:t>
      </w:r>
      <w:r w:rsidR="008D7374" w:rsidRPr="00C5317F">
        <w:rPr>
          <w:rFonts w:ascii="Times New Roman" w:hAnsi="Times New Roman" w:cs="Times New Roman"/>
          <w:color w:val="222222"/>
        </w:rPr>
        <w:tab/>
      </w:r>
      <w:proofErr w:type="spellStart"/>
      <w:r w:rsidR="008D7374" w:rsidRPr="00C5317F">
        <w:rPr>
          <w:rFonts w:ascii="Times New Roman" w:hAnsi="Times New Roman" w:cs="Times New Roman"/>
          <w:color w:val="222222"/>
        </w:rPr>
        <w:t>Kehayias</w:t>
      </w:r>
      <w:proofErr w:type="spellEnd"/>
      <w:r w:rsidR="008D7374" w:rsidRPr="00C5317F">
        <w:rPr>
          <w:rFonts w:ascii="Times New Roman" w:hAnsi="Times New Roman" w:cs="Times New Roman"/>
          <w:color w:val="222222"/>
        </w:rPr>
        <w:t xml:space="preserve"> JJ, </w:t>
      </w:r>
      <w:proofErr w:type="spellStart"/>
      <w:r w:rsidR="008D7374" w:rsidRPr="00C5317F">
        <w:rPr>
          <w:rFonts w:ascii="Times New Roman" w:hAnsi="Times New Roman" w:cs="Times New Roman"/>
          <w:color w:val="222222"/>
        </w:rPr>
        <w:t>Fiatarone</w:t>
      </w:r>
      <w:proofErr w:type="spellEnd"/>
      <w:r w:rsidR="008D7374" w:rsidRPr="00C5317F">
        <w:rPr>
          <w:rFonts w:ascii="Times New Roman" w:hAnsi="Times New Roman" w:cs="Times New Roman"/>
          <w:color w:val="222222"/>
        </w:rPr>
        <w:t xml:space="preserve"> MA, Zhuang H, </w:t>
      </w:r>
      <w:proofErr w:type="spellStart"/>
      <w:r w:rsidR="008D7374" w:rsidRPr="00C5317F">
        <w:rPr>
          <w:rFonts w:ascii="Times New Roman" w:hAnsi="Times New Roman" w:cs="Times New Roman"/>
          <w:color w:val="222222"/>
        </w:rPr>
        <w:t>Roubenoff</w:t>
      </w:r>
      <w:proofErr w:type="spellEnd"/>
      <w:r w:rsidR="008D7374" w:rsidRPr="00C5317F">
        <w:rPr>
          <w:rFonts w:ascii="Times New Roman" w:hAnsi="Times New Roman" w:cs="Times New Roman"/>
          <w:color w:val="222222"/>
        </w:rPr>
        <w:t xml:space="preserve"> R. Total body potassium and body fat: relevance to aging. Am J Clin </w:t>
      </w:r>
      <w:proofErr w:type="spellStart"/>
      <w:r w:rsidR="008D7374" w:rsidRPr="00C5317F">
        <w:rPr>
          <w:rFonts w:ascii="Times New Roman" w:hAnsi="Times New Roman" w:cs="Times New Roman"/>
          <w:color w:val="222222"/>
        </w:rPr>
        <w:t>Nutr</w:t>
      </w:r>
      <w:proofErr w:type="spellEnd"/>
      <w:r w:rsidR="008D7374" w:rsidRPr="00C5317F">
        <w:rPr>
          <w:rFonts w:ascii="Times New Roman" w:hAnsi="Times New Roman" w:cs="Times New Roman"/>
          <w:color w:val="222222"/>
        </w:rPr>
        <w:t>. 1997;66(4):904-10.</w:t>
      </w:r>
    </w:p>
    <w:p w14:paraId="360FECE7" w14:textId="1FAD8920" w:rsidR="00B15617" w:rsidRPr="00C5317F" w:rsidRDefault="002B18D7" w:rsidP="00F97F14">
      <w:pPr>
        <w:rPr>
          <w:rFonts w:ascii="Times New Roman" w:hAnsi="Times New Roman" w:cs="Times New Roman"/>
          <w:color w:val="222222"/>
        </w:rPr>
      </w:pPr>
      <w:r w:rsidRPr="00C5317F">
        <w:rPr>
          <w:rFonts w:ascii="Times New Roman" w:hAnsi="Times New Roman" w:cs="Times New Roman"/>
          <w:color w:val="222222"/>
        </w:rPr>
        <w:t>1</w:t>
      </w:r>
      <w:r w:rsidR="008D7374" w:rsidRPr="00C5317F">
        <w:rPr>
          <w:rFonts w:ascii="Times New Roman" w:hAnsi="Times New Roman" w:cs="Times New Roman"/>
          <w:color w:val="222222"/>
        </w:rPr>
        <w:t>1.</w:t>
      </w:r>
      <w:r w:rsidR="008D7374" w:rsidRPr="00C5317F">
        <w:rPr>
          <w:rFonts w:ascii="Times New Roman" w:hAnsi="Times New Roman" w:cs="Times New Roman"/>
          <w:color w:val="222222"/>
        </w:rPr>
        <w:tab/>
        <w:t xml:space="preserve">Nishikawa H, Yoh K, </w:t>
      </w:r>
      <w:proofErr w:type="spellStart"/>
      <w:r w:rsidR="008D7374" w:rsidRPr="00C5317F">
        <w:rPr>
          <w:rFonts w:ascii="Times New Roman" w:hAnsi="Times New Roman" w:cs="Times New Roman"/>
          <w:color w:val="222222"/>
        </w:rPr>
        <w:t>Enomoto</w:t>
      </w:r>
      <w:proofErr w:type="spellEnd"/>
      <w:r w:rsidR="008D7374" w:rsidRPr="00C5317F">
        <w:rPr>
          <w:rFonts w:ascii="Times New Roman" w:hAnsi="Times New Roman" w:cs="Times New Roman"/>
          <w:color w:val="222222"/>
        </w:rPr>
        <w:t xml:space="preserve"> H, Nishimura T, </w:t>
      </w:r>
      <w:proofErr w:type="spellStart"/>
      <w:r w:rsidR="008D7374" w:rsidRPr="00C5317F">
        <w:rPr>
          <w:rFonts w:ascii="Times New Roman" w:hAnsi="Times New Roman" w:cs="Times New Roman"/>
          <w:color w:val="222222"/>
        </w:rPr>
        <w:t>Nishiguchi</w:t>
      </w:r>
      <w:proofErr w:type="spellEnd"/>
      <w:r w:rsidR="008D7374" w:rsidRPr="00C5317F">
        <w:rPr>
          <w:rFonts w:ascii="Times New Roman" w:hAnsi="Times New Roman" w:cs="Times New Roman"/>
          <w:color w:val="222222"/>
        </w:rPr>
        <w:t xml:space="preserve"> S, </w:t>
      </w:r>
      <w:proofErr w:type="spellStart"/>
      <w:r w:rsidR="008D7374" w:rsidRPr="00C5317F">
        <w:rPr>
          <w:rFonts w:ascii="Times New Roman" w:hAnsi="Times New Roman" w:cs="Times New Roman"/>
          <w:color w:val="222222"/>
        </w:rPr>
        <w:t>Iijima</w:t>
      </w:r>
      <w:proofErr w:type="spellEnd"/>
      <w:r w:rsidR="008D7374" w:rsidRPr="00C5317F">
        <w:rPr>
          <w:rFonts w:ascii="Times New Roman" w:hAnsi="Times New Roman" w:cs="Times New Roman"/>
          <w:color w:val="222222"/>
        </w:rPr>
        <w:t xml:space="preserve"> H. Combined grip strength and calf circumference as a useful prognostic system in patients with liver diseases: a large cohort study. Ann </w:t>
      </w:r>
      <w:proofErr w:type="spellStart"/>
      <w:r w:rsidR="008D7374" w:rsidRPr="00C5317F">
        <w:rPr>
          <w:rFonts w:ascii="Times New Roman" w:hAnsi="Times New Roman" w:cs="Times New Roman"/>
          <w:color w:val="222222"/>
        </w:rPr>
        <w:t>Transl</w:t>
      </w:r>
      <w:proofErr w:type="spellEnd"/>
      <w:r w:rsidR="008D7374" w:rsidRPr="00C5317F">
        <w:rPr>
          <w:rFonts w:ascii="Times New Roman" w:hAnsi="Times New Roman" w:cs="Times New Roman"/>
          <w:color w:val="222222"/>
        </w:rPr>
        <w:t xml:space="preserve"> Med. 2021;9(8):624.</w:t>
      </w:r>
    </w:p>
    <w:sectPr w:rsidR="00B15617" w:rsidRPr="00C5317F" w:rsidSect="00F97F1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4A87A1" w14:textId="77777777" w:rsidR="003D48ED" w:rsidRDefault="003D48ED" w:rsidP="00E1394E">
      <w:r>
        <w:separator/>
      </w:r>
    </w:p>
  </w:endnote>
  <w:endnote w:type="continuationSeparator" w:id="0">
    <w:p w14:paraId="0B5B83AF" w14:textId="77777777" w:rsidR="003D48ED" w:rsidRDefault="003D48ED" w:rsidP="00E139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A82B0C" w14:textId="77777777" w:rsidR="003D48ED" w:rsidRDefault="003D48ED" w:rsidP="00E1394E">
      <w:r>
        <w:separator/>
      </w:r>
    </w:p>
  </w:footnote>
  <w:footnote w:type="continuationSeparator" w:id="0">
    <w:p w14:paraId="1BCFCDC8" w14:textId="77777777" w:rsidR="003D48ED" w:rsidRDefault="003D48ED" w:rsidP="00E139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789544" w14:textId="112E840F" w:rsidR="00E1394E" w:rsidRPr="00C5317F" w:rsidRDefault="00FF4A68">
    <w:pPr>
      <w:pStyle w:val="Header"/>
      <w:rPr>
        <w:rFonts w:ascii="Times New Roman" w:hAnsi="Times New Roman" w:cs="Times New Roman"/>
      </w:rPr>
    </w:pPr>
    <w:r w:rsidRPr="00C5317F">
      <w:rPr>
        <w:rFonts w:ascii="Times New Roman" w:hAnsi="Times New Roman" w:cs="Times New Roman"/>
      </w:rPr>
      <w:t xml:space="preserve">Limon-Miro &amp; </w:t>
    </w:r>
    <w:proofErr w:type="spellStart"/>
    <w:r w:rsidRPr="00C5317F">
      <w:rPr>
        <w:rFonts w:ascii="Times New Roman" w:hAnsi="Times New Roman" w:cs="Times New Roman"/>
      </w:rPr>
      <w:t>Sekulic</w:t>
    </w:r>
    <w:proofErr w:type="spellEnd"/>
    <w:r w:rsidR="00E1394E" w:rsidRPr="00C5317F">
      <w:rPr>
        <w:rFonts w:ascii="Times New Roman" w:hAnsi="Times New Roman" w:cs="Times New Roman"/>
      </w:rPr>
      <w:t xml:space="preserve"> et al. </w:t>
    </w:r>
    <w:r w:rsidR="00E1394E" w:rsidRPr="00C5317F">
      <w:rPr>
        <w:rFonts w:ascii="Times New Roman" w:hAnsi="Times New Roman" w:cs="Times New Roman"/>
      </w:rPr>
      <w:tab/>
    </w:r>
    <w:r w:rsidR="00E1394E" w:rsidRPr="00C5317F">
      <w:rPr>
        <w:rFonts w:ascii="Times New Roman" w:hAnsi="Times New Roman" w:cs="Times New Roman"/>
      </w:rPr>
      <w:tab/>
      <w:t xml:space="preserve">Supplementary </w:t>
    </w:r>
    <w:r w:rsidR="002B18D7" w:rsidRPr="00C5317F">
      <w:rPr>
        <w:rFonts w:ascii="Times New Roman" w:hAnsi="Times New Roman" w:cs="Times New Roman"/>
      </w:rPr>
      <w:t>Information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94E"/>
    <w:rsid w:val="0001141B"/>
    <w:rsid w:val="000121CD"/>
    <w:rsid w:val="0005018C"/>
    <w:rsid w:val="00055408"/>
    <w:rsid w:val="000565E6"/>
    <w:rsid w:val="000747EF"/>
    <w:rsid w:val="00075441"/>
    <w:rsid w:val="0008756C"/>
    <w:rsid w:val="000E1979"/>
    <w:rsid w:val="000E6FB4"/>
    <w:rsid w:val="000F6893"/>
    <w:rsid w:val="0012327B"/>
    <w:rsid w:val="001371CE"/>
    <w:rsid w:val="00141DD6"/>
    <w:rsid w:val="00165041"/>
    <w:rsid w:val="00191812"/>
    <w:rsid w:val="001B2F75"/>
    <w:rsid w:val="001B6D68"/>
    <w:rsid w:val="001D4237"/>
    <w:rsid w:val="001E2AE1"/>
    <w:rsid w:val="00216657"/>
    <w:rsid w:val="00222816"/>
    <w:rsid w:val="00246C69"/>
    <w:rsid w:val="00256699"/>
    <w:rsid w:val="00257351"/>
    <w:rsid w:val="002723B1"/>
    <w:rsid w:val="00272A0F"/>
    <w:rsid w:val="002741CC"/>
    <w:rsid w:val="0028724D"/>
    <w:rsid w:val="00287C37"/>
    <w:rsid w:val="002A3CE7"/>
    <w:rsid w:val="002B18D7"/>
    <w:rsid w:val="002C009E"/>
    <w:rsid w:val="002C6EE7"/>
    <w:rsid w:val="002E11C2"/>
    <w:rsid w:val="00314B72"/>
    <w:rsid w:val="00316F9F"/>
    <w:rsid w:val="00317285"/>
    <w:rsid w:val="003345EA"/>
    <w:rsid w:val="00361CC8"/>
    <w:rsid w:val="003719ED"/>
    <w:rsid w:val="0038683C"/>
    <w:rsid w:val="0038693A"/>
    <w:rsid w:val="00387BC8"/>
    <w:rsid w:val="003D05EA"/>
    <w:rsid w:val="003D48ED"/>
    <w:rsid w:val="004163C3"/>
    <w:rsid w:val="0042024D"/>
    <w:rsid w:val="00430B43"/>
    <w:rsid w:val="00432A1B"/>
    <w:rsid w:val="00442137"/>
    <w:rsid w:val="004913DF"/>
    <w:rsid w:val="004A4C36"/>
    <w:rsid w:val="004E55E6"/>
    <w:rsid w:val="00517213"/>
    <w:rsid w:val="005202AF"/>
    <w:rsid w:val="00536A7D"/>
    <w:rsid w:val="00553AC1"/>
    <w:rsid w:val="00563AE0"/>
    <w:rsid w:val="00572CF6"/>
    <w:rsid w:val="0057699E"/>
    <w:rsid w:val="005822C3"/>
    <w:rsid w:val="005B2BC6"/>
    <w:rsid w:val="005C64C0"/>
    <w:rsid w:val="005F5FC0"/>
    <w:rsid w:val="0060012F"/>
    <w:rsid w:val="00611BBF"/>
    <w:rsid w:val="00634824"/>
    <w:rsid w:val="00672B0F"/>
    <w:rsid w:val="00673ABD"/>
    <w:rsid w:val="006B5422"/>
    <w:rsid w:val="006B726F"/>
    <w:rsid w:val="006D1420"/>
    <w:rsid w:val="007057CC"/>
    <w:rsid w:val="0070644D"/>
    <w:rsid w:val="0073543B"/>
    <w:rsid w:val="0074143E"/>
    <w:rsid w:val="00744A1D"/>
    <w:rsid w:val="007717A6"/>
    <w:rsid w:val="007816F4"/>
    <w:rsid w:val="00781D3F"/>
    <w:rsid w:val="007B1CDB"/>
    <w:rsid w:val="007B5663"/>
    <w:rsid w:val="007E5F8A"/>
    <w:rsid w:val="00812EB3"/>
    <w:rsid w:val="008847B3"/>
    <w:rsid w:val="008C329B"/>
    <w:rsid w:val="008C5E0C"/>
    <w:rsid w:val="008D0BB8"/>
    <w:rsid w:val="008D40B9"/>
    <w:rsid w:val="008D4198"/>
    <w:rsid w:val="008D7374"/>
    <w:rsid w:val="008D7824"/>
    <w:rsid w:val="008E5FEC"/>
    <w:rsid w:val="008F06BD"/>
    <w:rsid w:val="00924521"/>
    <w:rsid w:val="009445A4"/>
    <w:rsid w:val="00950988"/>
    <w:rsid w:val="009553EE"/>
    <w:rsid w:val="009870CE"/>
    <w:rsid w:val="00996C0C"/>
    <w:rsid w:val="009A10FD"/>
    <w:rsid w:val="009B7077"/>
    <w:rsid w:val="009C2C42"/>
    <w:rsid w:val="009C684D"/>
    <w:rsid w:val="009D0294"/>
    <w:rsid w:val="009E3F67"/>
    <w:rsid w:val="00A01D35"/>
    <w:rsid w:val="00A13C27"/>
    <w:rsid w:val="00A16B93"/>
    <w:rsid w:val="00A35340"/>
    <w:rsid w:val="00AA4CAE"/>
    <w:rsid w:val="00AA4F8B"/>
    <w:rsid w:val="00AB6977"/>
    <w:rsid w:val="00AD550E"/>
    <w:rsid w:val="00AD79DA"/>
    <w:rsid w:val="00AE0002"/>
    <w:rsid w:val="00AE08E8"/>
    <w:rsid w:val="00AE19BD"/>
    <w:rsid w:val="00AE6351"/>
    <w:rsid w:val="00B15617"/>
    <w:rsid w:val="00B20D85"/>
    <w:rsid w:val="00B230DB"/>
    <w:rsid w:val="00B42358"/>
    <w:rsid w:val="00B43468"/>
    <w:rsid w:val="00B568F7"/>
    <w:rsid w:val="00B56EF4"/>
    <w:rsid w:val="00B8124D"/>
    <w:rsid w:val="00B86AA9"/>
    <w:rsid w:val="00B965C6"/>
    <w:rsid w:val="00BA055D"/>
    <w:rsid w:val="00BD2297"/>
    <w:rsid w:val="00BE0790"/>
    <w:rsid w:val="00C179BF"/>
    <w:rsid w:val="00C36C9D"/>
    <w:rsid w:val="00C5317F"/>
    <w:rsid w:val="00C5433C"/>
    <w:rsid w:val="00CA3E26"/>
    <w:rsid w:val="00CB527E"/>
    <w:rsid w:val="00CD56FA"/>
    <w:rsid w:val="00CE2BEC"/>
    <w:rsid w:val="00D07235"/>
    <w:rsid w:val="00D33CC6"/>
    <w:rsid w:val="00D33CE3"/>
    <w:rsid w:val="00D33D9B"/>
    <w:rsid w:val="00D373E1"/>
    <w:rsid w:val="00D41512"/>
    <w:rsid w:val="00D839EA"/>
    <w:rsid w:val="00D840A0"/>
    <w:rsid w:val="00D91823"/>
    <w:rsid w:val="00DA122A"/>
    <w:rsid w:val="00DB1FA1"/>
    <w:rsid w:val="00DC1336"/>
    <w:rsid w:val="00DC3353"/>
    <w:rsid w:val="00DE6B2B"/>
    <w:rsid w:val="00DF0C61"/>
    <w:rsid w:val="00DF7017"/>
    <w:rsid w:val="00E02F4C"/>
    <w:rsid w:val="00E1394E"/>
    <w:rsid w:val="00E141C8"/>
    <w:rsid w:val="00E233DA"/>
    <w:rsid w:val="00E32988"/>
    <w:rsid w:val="00E44589"/>
    <w:rsid w:val="00E57602"/>
    <w:rsid w:val="00E66E78"/>
    <w:rsid w:val="00E7065D"/>
    <w:rsid w:val="00E80D8B"/>
    <w:rsid w:val="00EA68E0"/>
    <w:rsid w:val="00EC6C81"/>
    <w:rsid w:val="00EC76E8"/>
    <w:rsid w:val="00ED3445"/>
    <w:rsid w:val="00F0068E"/>
    <w:rsid w:val="00F037ED"/>
    <w:rsid w:val="00F219DC"/>
    <w:rsid w:val="00F2500B"/>
    <w:rsid w:val="00F32189"/>
    <w:rsid w:val="00F94DEB"/>
    <w:rsid w:val="00F96C57"/>
    <w:rsid w:val="00F97F14"/>
    <w:rsid w:val="00FB2A62"/>
    <w:rsid w:val="00FC43BB"/>
    <w:rsid w:val="00FC6935"/>
    <w:rsid w:val="00FE160F"/>
    <w:rsid w:val="00FE4063"/>
    <w:rsid w:val="00FE5859"/>
    <w:rsid w:val="00FF4A68"/>
    <w:rsid w:val="00FF4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9ABBC"/>
  <w15:chartTrackingRefBased/>
  <w15:docId w15:val="{931C288B-8A82-BD4A-83D4-02D0B055C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1394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394E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E139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1394E"/>
    <w:rPr>
      <w:rFonts w:ascii="Arial" w:eastAsia="Times New Roman" w:hAnsi="Arial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1394E"/>
    <w:rPr>
      <w:rFonts w:ascii="Arial" w:eastAsia="Times New Roman" w:hAnsi="Arial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1394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394E"/>
  </w:style>
  <w:style w:type="paragraph" w:styleId="Footer">
    <w:name w:val="footer"/>
    <w:basedOn w:val="Normal"/>
    <w:link w:val="FooterChar"/>
    <w:uiPriority w:val="99"/>
    <w:unhideWhenUsed/>
    <w:rsid w:val="00E1394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394E"/>
  </w:style>
  <w:style w:type="table" w:styleId="TableGrid">
    <w:name w:val="Table Grid"/>
    <w:basedOn w:val="TableNormal"/>
    <w:uiPriority w:val="39"/>
    <w:rsid w:val="002A3CE7"/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372</Words>
  <Characters>2126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Prado, Carla</dc:creator>
  <cp:keywords/>
  <dc:description/>
  <cp:lastModifiedBy>Ana Limon</cp:lastModifiedBy>
  <cp:revision>3</cp:revision>
  <dcterms:created xsi:type="dcterms:W3CDTF">2024-07-22T19:41:00Z</dcterms:created>
  <dcterms:modified xsi:type="dcterms:W3CDTF">2024-07-22T19:49:00Z</dcterms:modified>
</cp:coreProperties>
</file>