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2486B" w14:textId="77777777" w:rsidR="00846F47" w:rsidRPr="00846F47" w:rsidRDefault="00846F47" w:rsidP="00846F47">
      <w:pPr>
        <w:rPr>
          <w:b/>
          <w:bCs/>
        </w:rPr>
      </w:pPr>
      <w:r w:rsidRPr="00846F47">
        <w:rPr>
          <w:b/>
          <w:bCs/>
        </w:rPr>
        <w:t>Graphical Abstract</w:t>
      </w:r>
    </w:p>
    <w:p w14:paraId="5F211041" w14:textId="7B4E7F72" w:rsidR="00846F47" w:rsidRPr="00846F47" w:rsidRDefault="00846F47" w:rsidP="00846F47">
      <w:pPr>
        <w:rPr>
          <w:b/>
          <w:bCs/>
        </w:rPr>
      </w:pPr>
      <w:r w:rsidRPr="00846F47">
        <w:drawing>
          <wp:inline distT="0" distB="0" distL="0" distR="0" wp14:anchorId="73BDE189" wp14:editId="7DEF8302">
            <wp:extent cx="2971800" cy="2927350"/>
            <wp:effectExtent l="0" t="0" r="0" b="6350"/>
            <wp:docPr id="128090814" name="Picture 2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diagram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1" r="2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97039" w14:textId="77777777" w:rsidR="00846F47" w:rsidRPr="00846F47" w:rsidRDefault="00846F47" w:rsidP="00846F47">
      <w:pPr>
        <w:rPr>
          <w:b/>
          <w:bCs/>
        </w:rPr>
      </w:pPr>
      <w:r w:rsidRPr="00846F47">
        <w:t xml:space="preserve">Overall Study Model of our research. This diagram illustrates the various aspects of the KRAS protein analyzed using the </w:t>
      </w:r>
      <w:proofErr w:type="spellStart"/>
      <w:r w:rsidRPr="00846F47">
        <w:t>i-Tasser</w:t>
      </w:r>
      <w:proofErr w:type="spellEnd"/>
      <w:r w:rsidRPr="00846F47">
        <w:t xml:space="preserve"> bioinformatics tool. The central hexagon represents the KRAS protein, with surrounding circles detailing the specific metrics and models used to understand its structure and function. </w:t>
      </w:r>
      <w:r w:rsidRPr="00846F47">
        <w:rPr>
          <w:b/>
          <w:bCs/>
        </w:rPr>
        <w:t>Central Hexagon KRAS (</w:t>
      </w:r>
      <w:proofErr w:type="spellStart"/>
      <w:r w:rsidRPr="00846F47">
        <w:rPr>
          <w:b/>
          <w:bCs/>
        </w:rPr>
        <w:t>i-Tasser</w:t>
      </w:r>
      <w:proofErr w:type="spellEnd"/>
      <w:r w:rsidRPr="00846F47">
        <w:rPr>
          <w:b/>
          <w:bCs/>
        </w:rPr>
        <w:t>)</w:t>
      </w:r>
      <w:r w:rsidRPr="00846F47">
        <w:t xml:space="preserve"> The focus of the study is the KRAS protein, with its structure predicted and analyzed using the </w:t>
      </w:r>
      <w:proofErr w:type="spellStart"/>
      <w:r w:rsidRPr="00846F47">
        <w:t>i-Tasser</w:t>
      </w:r>
      <w:proofErr w:type="spellEnd"/>
      <w:r w:rsidRPr="00846F47">
        <w:t xml:space="preserve"> tool. </w:t>
      </w:r>
      <w:r w:rsidRPr="00846F47">
        <w:rPr>
          <w:b/>
          <w:bCs/>
        </w:rPr>
        <w:t>Surrounding rectangle Confidence Score (Red)</w:t>
      </w:r>
      <w:r w:rsidRPr="00846F47">
        <w:t xml:space="preserve"> A measure of the reliability of the predicted KRAS structures. </w:t>
      </w:r>
      <w:r w:rsidRPr="00846F47">
        <w:rPr>
          <w:b/>
          <w:bCs/>
        </w:rPr>
        <w:t>Thermodynamic Model (Dark Blue)</w:t>
      </w:r>
      <w:r w:rsidRPr="00846F47">
        <w:t xml:space="preserve"> Models describing the thermodynamic properties and states of the KRAS protein. </w:t>
      </w:r>
      <w:r w:rsidRPr="00846F47">
        <w:rPr>
          <w:b/>
          <w:bCs/>
        </w:rPr>
        <w:t>Solvent Accessibility (Green)</w:t>
      </w:r>
      <w:r w:rsidRPr="00846F47">
        <w:t xml:space="preserve"> Scores indicating the exposure of amino acid residues to solvents, relevant for understanding protein interactions and stability. </w:t>
      </w:r>
      <w:r w:rsidRPr="00846F47">
        <w:rPr>
          <w:b/>
          <w:bCs/>
        </w:rPr>
        <w:t>3D Structure (Purple)</w:t>
      </w:r>
      <w:r w:rsidRPr="00846F47">
        <w:t xml:space="preserve"> The three-dimensional conformation of the KRAS protein as predicted by </w:t>
      </w:r>
      <w:proofErr w:type="spellStart"/>
      <w:r w:rsidRPr="00846F47">
        <w:t>i-Tasser</w:t>
      </w:r>
      <w:proofErr w:type="spellEnd"/>
      <w:r w:rsidRPr="00846F47">
        <w:t xml:space="preserve">. </w:t>
      </w:r>
      <w:r w:rsidRPr="00846F47">
        <w:rPr>
          <w:b/>
          <w:bCs/>
        </w:rPr>
        <w:t>B-factor Value (Yellow)</w:t>
      </w:r>
      <w:r w:rsidRPr="00846F47">
        <w:t xml:space="preserve"> Values that represent the thermal motion of atoms within the protein, indicating structural stability. </w:t>
      </w:r>
      <w:r w:rsidRPr="00846F47">
        <w:rPr>
          <w:b/>
          <w:bCs/>
        </w:rPr>
        <w:t xml:space="preserve">Cluster Density (Light Blue) </w:t>
      </w:r>
      <w:r w:rsidRPr="00846F47">
        <w:t>The density of clusters used in the prediction models reflects the compactness and potential accuracy of the structural predictions.</w:t>
      </w:r>
    </w:p>
    <w:p w14:paraId="05011ABD" w14:textId="77777777" w:rsidR="00222F56" w:rsidRDefault="00222F56"/>
    <w:sectPr w:rsidR="00222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47"/>
    <w:rsid w:val="00222F56"/>
    <w:rsid w:val="007F482C"/>
    <w:rsid w:val="0084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42BBA"/>
  <w15:chartTrackingRefBased/>
  <w15:docId w15:val="{0E69C870-7F66-4ECD-A084-2133E5BA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F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F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F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F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F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F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F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F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F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Springer Nature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2024-07-30T15:57:00Z</dcterms:created>
  <dcterms:modified xsi:type="dcterms:W3CDTF">2024-07-30T15:57:00Z</dcterms:modified>
</cp:coreProperties>
</file>