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69695" w14:textId="399FC0DB" w:rsidR="00D62CC9" w:rsidRPr="00D62CC9" w:rsidRDefault="00D62C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C9">
        <w:rPr>
          <w:rFonts w:ascii="Times New Roman" w:hAnsi="Times New Roman" w:cs="Times New Roman"/>
          <w:b/>
          <w:bCs/>
          <w:sz w:val="24"/>
          <w:szCs w:val="24"/>
        </w:rPr>
        <w:t>Supplemental Information</w:t>
      </w:r>
    </w:p>
    <w:p w14:paraId="319EF597" w14:textId="4775191A" w:rsidR="00D62CC9" w:rsidRPr="00D62CC9" w:rsidRDefault="00D62C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C9"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02F2CB2B" w14:textId="77777777" w:rsidR="00D62CC9" w:rsidRPr="00320E8E" w:rsidRDefault="00D62CC9" w:rsidP="00D62C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0E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F1CE83" wp14:editId="0A8C55B4">
            <wp:extent cx="3657600" cy="5333314"/>
            <wp:effectExtent l="0" t="0" r="0" b="1270"/>
            <wp:docPr id="8464314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3146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2038" cy="533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F0FC" w14:textId="77777777" w:rsidR="00D62CC9" w:rsidRPr="00320E8E" w:rsidRDefault="00D62CC9" w:rsidP="00D62C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Pr="000349D5">
        <w:rPr>
          <w:rFonts w:ascii="Times New Roman" w:hAnsi="Times New Roman" w:cs="Times New Roman"/>
          <w:b/>
          <w:bCs/>
          <w:sz w:val="24"/>
          <w:szCs w:val="24"/>
        </w:rPr>
        <w:t>Figure.</w:t>
      </w:r>
      <w:r w:rsidRPr="00320E8E">
        <w:rPr>
          <w:rFonts w:ascii="Times New Roman" w:hAnsi="Times New Roman" w:cs="Times New Roman"/>
          <w:bCs/>
          <w:sz w:val="24"/>
          <w:szCs w:val="24"/>
        </w:rPr>
        <w:t xml:space="preserve"> Phylogenetic analysis of </w:t>
      </w:r>
      <w:r w:rsidRPr="00320E8E">
        <w:rPr>
          <w:rFonts w:ascii="Times New Roman" w:hAnsi="Times New Roman" w:cs="Times New Roman"/>
          <w:bCs/>
          <w:i/>
          <w:iCs/>
          <w:sz w:val="24"/>
          <w:szCs w:val="24"/>
        </w:rPr>
        <w:t>An. stephensi</w:t>
      </w:r>
      <w:r w:rsidRPr="00320E8E">
        <w:rPr>
          <w:rFonts w:ascii="Times New Roman" w:hAnsi="Times New Roman" w:cs="Times New Roman"/>
          <w:bCs/>
          <w:sz w:val="24"/>
          <w:szCs w:val="24"/>
        </w:rPr>
        <w:t xml:space="preserve"> ITS2 sequences </w:t>
      </w:r>
      <w:r>
        <w:rPr>
          <w:rFonts w:ascii="Times New Roman" w:hAnsi="Times New Roman" w:cs="Times New Roman"/>
          <w:bCs/>
          <w:sz w:val="24"/>
          <w:szCs w:val="24"/>
        </w:rPr>
        <w:t>from</w:t>
      </w:r>
      <w:r w:rsidRPr="00320E8E">
        <w:rPr>
          <w:rFonts w:ascii="Times New Roman" w:hAnsi="Times New Roman" w:cs="Times New Roman"/>
          <w:bCs/>
          <w:sz w:val="24"/>
          <w:szCs w:val="24"/>
        </w:rPr>
        <w:t xml:space="preserve"> southern Yemen using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320E8E">
        <w:rPr>
          <w:rFonts w:ascii="Times New Roman" w:hAnsi="Times New Roman" w:cs="Times New Roman"/>
          <w:bCs/>
          <w:sz w:val="24"/>
          <w:szCs w:val="24"/>
        </w:rPr>
        <w:t xml:space="preserve">maximum likelihood approach.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320E8E">
        <w:rPr>
          <w:rFonts w:ascii="Times New Roman" w:hAnsi="Times New Roman" w:cs="Times New Roman"/>
          <w:bCs/>
          <w:sz w:val="24"/>
          <w:szCs w:val="24"/>
        </w:rPr>
        <w:t xml:space="preserve">ITS2 sequence observed in southern Yemen is in blue. </w:t>
      </w:r>
    </w:p>
    <w:p w14:paraId="0C6111C1" w14:textId="77777777" w:rsidR="00D62CC9" w:rsidRDefault="00D62CC9"/>
    <w:sectPr w:rsidR="00D62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C9"/>
    <w:rsid w:val="001B20C8"/>
    <w:rsid w:val="00347E93"/>
    <w:rsid w:val="00490925"/>
    <w:rsid w:val="00D62CC9"/>
    <w:rsid w:val="00D91F91"/>
    <w:rsid w:val="00DD1C75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A843"/>
  <w15:chartTrackingRefBased/>
  <w15:docId w15:val="{31AC96F3-8F27-4C51-BCA6-66F1612E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C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C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C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C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C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C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C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C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C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Tamar</dc:creator>
  <cp:keywords/>
  <dc:description/>
  <cp:lastModifiedBy>Carter, Tamar</cp:lastModifiedBy>
  <cp:revision>1</cp:revision>
  <dcterms:created xsi:type="dcterms:W3CDTF">2024-07-08T20:45:00Z</dcterms:created>
  <dcterms:modified xsi:type="dcterms:W3CDTF">2024-07-08T20:47:00Z</dcterms:modified>
</cp:coreProperties>
</file>