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04BA3" w14:textId="750AE773" w:rsidR="00435B2A" w:rsidRPr="00435B2A" w:rsidRDefault="00435B2A" w:rsidP="00435B2A">
      <w:pPr>
        <w:jc w:val="center"/>
        <w:rPr>
          <w:rFonts w:ascii="Times New Roman" w:hAnsi="Times New Roman" w:cs="Times New Roman"/>
          <w:sz w:val="32"/>
          <w:szCs w:val="32"/>
        </w:rPr>
      </w:pPr>
      <w:r w:rsidRPr="00435B2A">
        <w:rPr>
          <w:rFonts w:ascii="Times New Roman" w:hAnsi="Times New Roman" w:cs="Times New Roman"/>
          <w:sz w:val="32"/>
          <w:szCs w:val="32"/>
        </w:rPr>
        <w:fldChar w:fldCharType="begin"/>
      </w:r>
      <w:r w:rsidRPr="00435B2A">
        <w:rPr>
          <w:rFonts w:ascii="Times New Roman" w:hAnsi="Times New Roman" w:cs="Times New Roman"/>
          <w:sz w:val="32"/>
          <w:szCs w:val="32"/>
        </w:rPr>
        <w:instrText>HYPERLINK "https://static-content.springer.com/esm/art%3A10.1186%2Fs12933-023-01762-2/MediaObjects/12933_2023_1762_MOESM1_ESM.docx"</w:instrText>
      </w:r>
      <w:r w:rsidRPr="00435B2A">
        <w:rPr>
          <w:rFonts w:ascii="Times New Roman" w:hAnsi="Times New Roman" w:cs="Times New Roman"/>
          <w:sz w:val="32"/>
          <w:szCs w:val="32"/>
        </w:rPr>
      </w:r>
      <w:r w:rsidRPr="00435B2A">
        <w:rPr>
          <w:rFonts w:ascii="Times New Roman" w:hAnsi="Times New Roman" w:cs="Times New Roman"/>
          <w:sz w:val="32"/>
          <w:szCs w:val="32"/>
        </w:rPr>
        <w:fldChar w:fldCharType="separate"/>
      </w:r>
      <w:r w:rsidRPr="00435B2A">
        <w:rPr>
          <w:rFonts w:ascii="Times New Roman" w:hAnsi="Times New Roman" w:cs="Times New Roman"/>
          <w:sz w:val="32"/>
          <w:szCs w:val="32"/>
        </w:rPr>
        <w:t xml:space="preserve">Additional file </w:t>
      </w:r>
      <w:r w:rsidRPr="00435B2A">
        <w:rPr>
          <w:rFonts w:ascii="Times New Roman" w:hAnsi="Times New Roman" w:cs="Times New Roman"/>
          <w:sz w:val="32"/>
          <w:szCs w:val="32"/>
        </w:rPr>
        <w:fldChar w:fldCharType="end"/>
      </w:r>
    </w:p>
    <w:p w14:paraId="2147003A" w14:textId="77777777" w:rsidR="00340B90" w:rsidRDefault="00340B90" w:rsidP="00435B2A">
      <w:pPr>
        <w:rPr>
          <w:rFonts w:ascii="Times New Roman" w:hAnsi="Times New Roman" w:cs="Times New Roman"/>
          <w:sz w:val="30"/>
          <w:szCs w:val="30"/>
        </w:rPr>
      </w:pPr>
    </w:p>
    <w:p w14:paraId="3CB400D0" w14:textId="62D2EBFC" w:rsidR="003C77E5" w:rsidRPr="00D028B1" w:rsidRDefault="00000000" w:rsidP="003C77E5">
      <w:pPr>
        <w:spacing w:line="360" w:lineRule="auto"/>
        <w:rPr>
          <w:rFonts w:ascii="Times New Roman" w:hAnsi="Times New Roman" w:cs="Times New Roman"/>
        </w:rPr>
      </w:pPr>
      <w:hyperlink r:id="rId6" w:tgtFrame="_blank" w:history="1">
        <w:r w:rsidR="00816CE3" w:rsidRPr="00816CE3">
          <w:rPr>
            <w:rFonts w:ascii="Times New Roman" w:hAnsi="Times New Roman" w:cs="Times New Roman"/>
            <w:color w:val="007BB8"/>
          </w:rPr>
          <w:t>Supplementary Table 1</w:t>
        </w:r>
      </w:hyperlink>
      <w:r w:rsidR="00435B2A" w:rsidRPr="00816CE3">
        <w:rPr>
          <w:rFonts w:ascii="Times New Roman" w:hAnsi="Times New Roman" w:cs="Times New Roman" w:hint="eastAsia"/>
          <w:color w:val="007BB8"/>
        </w:rPr>
        <w:t>.</w:t>
      </w:r>
      <w:r w:rsidR="003C77E5" w:rsidRPr="003C77E5">
        <w:rPr>
          <w:rFonts w:ascii="Times New Roman" w:hAnsi="Times New Roman" w:cs="Times New Roman"/>
          <w:b/>
          <w:bCs/>
        </w:rPr>
        <w:t xml:space="preserve"> </w:t>
      </w:r>
      <w:r w:rsidR="003C77E5" w:rsidRPr="00D028B1">
        <w:rPr>
          <w:rFonts w:ascii="Times New Roman" w:hAnsi="Times New Roman" w:cs="Times New Roman"/>
        </w:rPr>
        <w:t xml:space="preserve">Univariate Cox proportional hazards regression was used to examine the factors influencing </w:t>
      </w:r>
      <w:r w:rsidR="003C77E5" w:rsidRPr="00D028B1">
        <w:rPr>
          <w:rFonts w:ascii="Times New Roman" w:hAnsi="Times New Roman" w:cs="Times New Roman" w:hint="eastAsia"/>
        </w:rPr>
        <w:t>pre</w:t>
      </w:r>
      <w:r w:rsidR="003C77E5" w:rsidRPr="00D028B1">
        <w:rPr>
          <w:rFonts w:ascii="Times New Roman" w:hAnsi="Times New Roman" w:cs="Times New Roman"/>
        </w:rPr>
        <w:t xml:space="preserve">diabetes </w:t>
      </w:r>
    </w:p>
    <w:tbl>
      <w:tblPr>
        <w:tblStyle w:val="a8"/>
        <w:tblW w:w="85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0"/>
        <w:gridCol w:w="2840"/>
      </w:tblGrid>
      <w:tr w:rsidR="003C77E5" w:rsidRPr="00D028B1" w14:paraId="03655F8E" w14:textId="77777777" w:rsidTr="000834B7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FEE19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Variable 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E1A50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431C1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 CI) P-value</w:t>
            </w:r>
          </w:p>
        </w:tc>
      </w:tr>
      <w:tr w:rsidR="003C77E5" w14:paraId="39E054C5" w14:textId="77777777" w:rsidTr="000834B7">
        <w:tc>
          <w:tcPr>
            <w:tcW w:w="2840" w:type="dxa"/>
            <w:tcBorders>
              <w:top w:val="single" w:sz="4" w:space="0" w:color="auto"/>
            </w:tcBorders>
            <w:vAlign w:val="center"/>
          </w:tcPr>
          <w:p w14:paraId="630F8507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Age (years)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vAlign w:val="center"/>
          </w:tcPr>
          <w:p w14:paraId="656F5174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41.02 ± 12.10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vAlign w:val="center"/>
          </w:tcPr>
          <w:p w14:paraId="7A94CF44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1.03 (1.03, 1.03) &lt;0.0001 </w:t>
            </w:r>
          </w:p>
        </w:tc>
      </w:tr>
      <w:tr w:rsidR="003C77E5" w14:paraId="221A96D9" w14:textId="77777777" w:rsidTr="000834B7">
        <w:tc>
          <w:tcPr>
            <w:tcW w:w="2840" w:type="dxa"/>
            <w:vAlign w:val="center"/>
          </w:tcPr>
          <w:p w14:paraId="6E20E726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gender, n (%)</w:t>
            </w:r>
          </w:p>
        </w:tc>
        <w:tc>
          <w:tcPr>
            <w:tcW w:w="2840" w:type="dxa"/>
          </w:tcPr>
          <w:p w14:paraId="7F5097FC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0" w:type="dxa"/>
          </w:tcPr>
          <w:p w14:paraId="51E39010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77E5" w14:paraId="14836A56" w14:textId="77777777" w:rsidTr="000834B7">
        <w:tc>
          <w:tcPr>
            <w:tcW w:w="2840" w:type="dxa"/>
            <w:vAlign w:val="center"/>
          </w:tcPr>
          <w:p w14:paraId="7119BEEC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2840" w:type="dxa"/>
            <w:vAlign w:val="center"/>
          </w:tcPr>
          <w:p w14:paraId="03BE5781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86481 (46.93%)</w:t>
            </w:r>
          </w:p>
        </w:tc>
        <w:tc>
          <w:tcPr>
            <w:tcW w:w="2840" w:type="dxa"/>
            <w:vAlign w:val="center"/>
          </w:tcPr>
          <w:p w14:paraId="382F9567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</w:tr>
      <w:tr w:rsidR="003C77E5" w14:paraId="5F3F7406" w14:textId="77777777" w:rsidTr="000834B7">
        <w:tc>
          <w:tcPr>
            <w:tcW w:w="2840" w:type="dxa"/>
            <w:vAlign w:val="center"/>
          </w:tcPr>
          <w:p w14:paraId="10931786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 Male</w:t>
            </w:r>
          </w:p>
        </w:tc>
        <w:tc>
          <w:tcPr>
            <w:tcW w:w="2840" w:type="dxa"/>
            <w:vAlign w:val="center"/>
          </w:tcPr>
          <w:p w14:paraId="75FA1E95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97787 (53.07%)</w:t>
            </w:r>
          </w:p>
        </w:tc>
        <w:tc>
          <w:tcPr>
            <w:tcW w:w="2840" w:type="dxa"/>
            <w:vAlign w:val="center"/>
          </w:tcPr>
          <w:p w14:paraId="17742F18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1.57 (1.53, 1.62) &lt;0.0001 </w:t>
            </w:r>
          </w:p>
        </w:tc>
      </w:tr>
      <w:tr w:rsidR="003C77E5" w14:paraId="44480519" w14:textId="77777777" w:rsidTr="000834B7">
        <w:tc>
          <w:tcPr>
            <w:tcW w:w="2840" w:type="dxa"/>
            <w:vAlign w:val="center"/>
          </w:tcPr>
          <w:p w14:paraId="2052EEE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BMI (kg/m2)</w:t>
            </w:r>
          </w:p>
        </w:tc>
        <w:tc>
          <w:tcPr>
            <w:tcW w:w="2840" w:type="dxa"/>
            <w:vAlign w:val="center"/>
          </w:tcPr>
          <w:p w14:paraId="28A332BD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22.99 ± 3.27</w:t>
            </w:r>
          </w:p>
        </w:tc>
        <w:tc>
          <w:tcPr>
            <w:tcW w:w="2840" w:type="dxa"/>
            <w:vAlign w:val="center"/>
          </w:tcPr>
          <w:p w14:paraId="17DE3FF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1.12 (1.12, 1.13) &lt;0.0001 </w:t>
            </w:r>
          </w:p>
        </w:tc>
      </w:tr>
      <w:tr w:rsidR="003C77E5" w14:paraId="687B5ED0" w14:textId="77777777" w:rsidTr="000834B7">
        <w:tc>
          <w:tcPr>
            <w:tcW w:w="2840" w:type="dxa"/>
          </w:tcPr>
          <w:p w14:paraId="19F87649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SBP (mmHg)</w:t>
            </w:r>
          </w:p>
        </w:tc>
        <w:tc>
          <w:tcPr>
            <w:tcW w:w="2840" w:type="dxa"/>
            <w:vAlign w:val="center"/>
          </w:tcPr>
          <w:p w14:paraId="6BDE9F11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117.83 ± 15.81</w:t>
            </w:r>
          </w:p>
        </w:tc>
        <w:tc>
          <w:tcPr>
            <w:tcW w:w="2840" w:type="dxa"/>
            <w:vAlign w:val="center"/>
          </w:tcPr>
          <w:p w14:paraId="56893321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1.03 (1.02, 1.03) &lt;0.0001 </w:t>
            </w:r>
          </w:p>
        </w:tc>
      </w:tr>
      <w:tr w:rsidR="003C77E5" w14:paraId="545CD4D0" w14:textId="77777777" w:rsidTr="000834B7">
        <w:tc>
          <w:tcPr>
            <w:tcW w:w="2840" w:type="dxa"/>
          </w:tcPr>
          <w:p w14:paraId="5FF14BFE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DBP (mmHg)</w:t>
            </w:r>
          </w:p>
        </w:tc>
        <w:tc>
          <w:tcPr>
            <w:tcW w:w="2840" w:type="dxa"/>
            <w:vAlign w:val="center"/>
          </w:tcPr>
          <w:p w14:paraId="46FD47D5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73.53 ± 10.60</w:t>
            </w:r>
          </w:p>
        </w:tc>
        <w:tc>
          <w:tcPr>
            <w:tcW w:w="2840" w:type="dxa"/>
            <w:vAlign w:val="center"/>
          </w:tcPr>
          <w:p w14:paraId="7DB99A2E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1.03 (1.03, 1.03) &lt;0.0001 </w:t>
            </w:r>
          </w:p>
        </w:tc>
      </w:tr>
      <w:tr w:rsidR="003C77E5" w14:paraId="668CABAE" w14:textId="77777777" w:rsidTr="000834B7">
        <w:tc>
          <w:tcPr>
            <w:tcW w:w="2840" w:type="dxa"/>
            <w:vAlign w:val="center"/>
          </w:tcPr>
          <w:p w14:paraId="085D2461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TC (mmol/L)</w:t>
            </w:r>
          </w:p>
        </w:tc>
        <w:tc>
          <w:tcPr>
            <w:tcW w:w="2840" w:type="dxa"/>
            <w:vAlign w:val="center"/>
          </w:tcPr>
          <w:p w14:paraId="78495788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4.67 ± 0.89</w:t>
            </w:r>
          </w:p>
        </w:tc>
        <w:tc>
          <w:tcPr>
            <w:tcW w:w="2840" w:type="dxa"/>
            <w:vAlign w:val="center"/>
          </w:tcPr>
          <w:p w14:paraId="30AFE26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1.22 (1.21, 1.24) &lt;0.0001 </w:t>
            </w:r>
          </w:p>
        </w:tc>
      </w:tr>
      <w:tr w:rsidR="003C77E5" w14:paraId="06A4BF8C" w14:textId="77777777" w:rsidTr="000834B7">
        <w:tc>
          <w:tcPr>
            <w:tcW w:w="2840" w:type="dxa"/>
            <w:vAlign w:val="center"/>
          </w:tcPr>
          <w:p w14:paraId="3DA3297F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TG (mmol/L)</w:t>
            </w:r>
          </w:p>
        </w:tc>
        <w:tc>
          <w:tcPr>
            <w:tcW w:w="2840" w:type="dxa"/>
            <w:vAlign w:val="center"/>
          </w:tcPr>
          <w:p w14:paraId="377BCD92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1.27 ± 0.93</w:t>
            </w:r>
          </w:p>
        </w:tc>
        <w:tc>
          <w:tcPr>
            <w:tcW w:w="2840" w:type="dxa"/>
            <w:vAlign w:val="center"/>
          </w:tcPr>
          <w:p w14:paraId="238A2B1D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1.20 (1.19, 1.21) &lt;0.0001 </w:t>
            </w:r>
          </w:p>
        </w:tc>
      </w:tr>
      <w:tr w:rsidR="003C77E5" w14:paraId="0F9B8420" w14:textId="77777777" w:rsidTr="000834B7">
        <w:tc>
          <w:tcPr>
            <w:tcW w:w="2840" w:type="dxa"/>
            <w:vAlign w:val="center"/>
          </w:tcPr>
          <w:p w14:paraId="7955005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HDL-c(mmol/L)</w:t>
            </w:r>
          </w:p>
        </w:tc>
        <w:tc>
          <w:tcPr>
            <w:tcW w:w="2840" w:type="dxa"/>
            <w:vAlign w:val="center"/>
          </w:tcPr>
          <w:p w14:paraId="4CFA5F45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1.38 ± 0.31</w:t>
            </w:r>
          </w:p>
        </w:tc>
        <w:tc>
          <w:tcPr>
            <w:tcW w:w="2840" w:type="dxa"/>
            <w:vAlign w:val="center"/>
          </w:tcPr>
          <w:p w14:paraId="3C25C24B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0.89 (0.84, 0.94) &lt;0.0001 </w:t>
            </w:r>
          </w:p>
        </w:tc>
      </w:tr>
      <w:tr w:rsidR="003C77E5" w14:paraId="38C410D3" w14:textId="77777777" w:rsidTr="000834B7">
        <w:tc>
          <w:tcPr>
            <w:tcW w:w="2840" w:type="dxa"/>
            <w:vAlign w:val="center"/>
          </w:tcPr>
          <w:p w14:paraId="5C288109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LDL-c(mmol/L)</w:t>
            </w:r>
          </w:p>
        </w:tc>
        <w:tc>
          <w:tcPr>
            <w:tcW w:w="2840" w:type="dxa"/>
            <w:vAlign w:val="center"/>
          </w:tcPr>
          <w:p w14:paraId="18EB2611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2.74 ± 0.67</w:t>
            </w:r>
          </w:p>
        </w:tc>
        <w:tc>
          <w:tcPr>
            <w:tcW w:w="2840" w:type="dxa"/>
            <w:vAlign w:val="center"/>
          </w:tcPr>
          <w:p w14:paraId="10200DF4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1.27 (1.24, 1.30) &lt;0.0001 </w:t>
            </w:r>
          </w:p>
        </w:tc>
      </w:tr>
      <w:tr w:rsidR="003C77E5" w14:paraId="252A483D" w14:textId="77777777" w:rsidTr="000834B7">
        <w:tc>
          <w:tcPr>
            <w:tcW w:w="2840" w:type="dxa"/>
            <w:vAlign w:val="center"/>
          </w:tcPr>
          <w:p w14:paraId="54C6378E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ALT (U/L)</w:t>
            </w:r>
          </w:p>
        </w:tc>
        <w:tc>
          <w:tcPr>
            <w:tcW w:w="2840" w:type="dxa"/>
            <w:vAlign w:val="center"/>
          </w:tcPr>
          <w:p w14:paraId="534E38AC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17.50 (12.60-26.60)</w:t>
            </w:r>
          </w:p>
        </w:tc>
        <w:tc>
          <w:tcPr>
            <w:tcW w:w="2840" w:type="dxa"/>
            <w:vAlign w:val="center"/>
          </w:tcPr>
          <w:p w14:paraId="7AE1028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1.00 (1.00, 1.00) &lt;0.0001 </w:t>
            </w:r>
          </w:p>
        </w:tc>
      </w:tr>
      <w:tr w:rsidR="003C77E5" w14:paraId="2E54F987" w14:textId="77777777" w:rsidTr="000834B7">
        <w:tc>
          <w:tcPr>
            <w:tcW w:w="2840" w:type="dxa"/>
            <w:vAlign w:val="center"/>
          </w:tcPr>
          <w:p w14:paraId="62220E52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BUN (mmol/L)</w:t>
            </w:r>
          </w:p>
        </w:tc>
        <w:tc>
          <w:tcPr>
            <w:tcW w:w="2840" w:type="dxa"/>
            <w:vAlign w:val="center"/>
          </w:tcPr>
          <w:p w14:paraId="4F8C488A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4.61 ± 1.17</w:t>
            </w:r>
          </w:p>
        </w:tc>
        <w:tc>
          <w:tcPr>
            <w:tcW w:w="2840" w:type="dxa"/>
            <w:vAlign w:val="center"/>
          </w:tcPr>
          <w:p w14:paraId="53C7AD6C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1.14 (1.13, 1.15) &lt;0.0001 </w:t>
            </w:r>
          </w:p>
        </w:tc>
      </w:tr>
      <w:tr w:rsidR="003C77E5" w14:paraId="491DD7B4" w14:textId="77777777" w:rsidTr="000834B7">
        <w:tc>
          <w:tcPr>
            <w:tcW w:w="2840" w:type="dxa"/>
            <w:vAlign w:val="center"/>
          </w:tcPr>
          <w:p w14:paraId="0CF57C19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Scr</w:t>
            </w:r>
            <w:proofErr w:type="spellEnd"/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 (mmol/L)</w:t>
            </w:r>
          </w:p>
        </w:tc>
        <w:tc>
          <w:tcPr>
            <w:tcW w:w="2840" w:type="dxa"/>
            <w:vAlign w:val="center"/>
          </w:tcPr>
          <w:p w14:paraId="40A68C92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69.66 ± 15.73</w:t>
            </w:r>
          </w:p>
        </w:tc>
        <w:tc>
          <w:tcPr>
            <w:tcW w:w="2840" w:type="dxa"/>
            <w:vAlign w:val="center"/>
          </w:tcPr>
          <w:p w14:paraId="506B8D70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1.01 (1.01, 1.01) &lt;0.0001 </w:t>
            </w:r>
          </w:p>
        </w:tc>
      </w:tr>
      <w:tr w:rsidR="003C77E5" w14:paraId="5F5CF118" w14:textId="77777777" w:rsidTr="000834B7">
        <w:tc>
          <w:tcPr>
            <w:tcW w:w="2840" w:type="dxa"/>
            <w:vAlign w:val="center"/>
          </w:tcPr>
          <w:p w14:paraId="18E90250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PBF (%)</w:t>
            </w:r>
          </w:p>
        </w:tc>
        <w:tc>
          <w:tcPr>
            <w:tcW w:w="2840" w:type="dxa"/>
            <w:vAlign w:val="center"/>
          </w:tcPr>
          <w:p w14:paraId="3E0A7C72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25.89 ± 6.54</w:t>
            </w:r>
          </w:p>
        </w:tc>
        <w:tc>
          <w:tcPr>
            <w:tcW w:w="2840" w:type="dxa"/>
            <w:vAlign w:val="center"/>
          </w:tcPr>
          <w:p w14:paraId="335502E6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1.04 (1.04, 1.04) &lt;0.0001 </w:t>
            </w:r>
          </w:p>
        </w:tc>
      </w:tr>
      <w:tr w:rsidR="003C77E5" w14:paraId="6B78F4A3" w14:textId="77777777" w:rsidTr="000834B7">
        <w:tc>
          <w:tcPr>
            <w:tcW w:w="2840" w:type="dxa"/>
            <w:vAlign w:val="center"/>
          </w:tcPr>
          <w:p w14:paraId="0B9A00C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FPG (mmol/l)</w:t>
            </w:r>
          </w:p>
        </w:tc>
        <w:tc>
          <w:tcPr>
            <w:tcW w:w="2840" w:type="dxa"/>
            <w:vAlign w:val="center"/>
          </w:tcPr>
          <w:p w14:paraId="2E1BE08E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4.77 ± 0.49</w:t>
            </w:r>
          </w:p>
        </w:tc>
        <w:tc>
          <w:tcPr>
            <w:tcW w:w="2840" w:type="dxa"/>
            <w:vAlign w:val="center"/>
          </w:tcPr>
          <w:p w14:paraId="7E826566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5.72 (5.52, 5.92) &lt;0.0001 </w:t>
            </w:r>
          </w:p>
        </w:tc>
      </w:tr>
      <w:tr w:rsidR="003C77E5" w14:paraId="21307DCC" w14:textId="77777777" w:rsidTr="000834B7">
        <w:tc>
          <w:tcPr>
            <w:tcW w:w="2840" w:type="dxa"/>
            <w:vAlign w:val="center"/>
          </w:tcPr>
          <w:p w14:paraId="1A4DF15A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Smoking status, n (%)</w:t>
            </w:r>
          </w:p>
        </w:tc>
        <w:tc>
          <w:tcPr>
            <w:tcW w:w="2840" w:type="dxa"/>
          </w:tcPr>
          <w:p w14:paraId="3B30BEF8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0" w:type="dxa"/>
          </w:tcPr>
          <w:p w14:paraId="581B0F8D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77E5" w14:paraId="6F17453F" w14:textId="77777777" w:rsidTr="000834B7">
        <w:tc>
          <w:tcPr>
            <w:tcW w:w="2840" w:type="dxa"/>
            <w:vAlign w:val="center"/>
          </w:tcPr>
          <w:p w14:paraId="5C56D25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Current smoker</w:t>
            </w:r>
          </w:p>
        </w:tc>
        <w:tc>
          <w:tcPr>
            <w:tcW w:w="2840" w:type="dxa"/>
            <w:vAlign w:val="center"/>
          </w:tcPr>
          <w:p w14:paraId="09CFA47B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9666 (5.25%)</w:t>
            </w:r>
          </w:p>
        </w:tc>
        <w:tc>
          <w:tcPr>
            <w:tcW w:w="2840" w:type="dxa"/>
            <w:vAlign w:val="center"/>
          </w:tcPr>
          <w:p w14:paraId="7DE5AC7D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</w:tr>
      <w:tr w:rsidR="003C77E5" w14:paraId="4BB797FF" w14:textId="77777777" w:rsidTr="000834B7">
        <w:tc>
          <w:tcPr>
            <w:tcW w:w="2840" w:type="dxa"/>
            <w:vAlign w:val="center"/>
          </w:tcPr>
          <w:p w14:paraId="6AC87C3E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Ever smoker</w:t>
            </w:r>
          </w:p>
        </w:tc>
        <w:tc>
          <w:tcPr>
            <w:tcW w:w="2840" w:type="dxa"/>
            <w:vAlign w:val="center"/>
          </w:tcPr>
          <w:p w14:paraId="28534831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2116 (1.15%)</w:t>
            </w:r>
          </w:p>
        </w:tc>
        <w:tc>
          <w:tcPr>
            <w:tcW w:w="2840" w:type="dxa"/>
            <w:vAlign w:val="center"/>
          </w:tcPr>
          <w:p w14:paraId="1E054869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0.78 (0.69, 0.89) 0.0003 </w:t>
            </w:r>
          </w:p>
        </w:tc>
      </w:tr>
      <w:tr w:rsidR="003C77E5" w14:paraId="1BBC455B" w14:textId="77777777" w:rsidTr="000834B7">
        <w:tc>
          <w:tcPr>
            <w:tcW w:w="2840" w:type="dxa"/>
            <w:vAlign w:val="center"/>
          </w:tcPr>
          <w:p w14:paraId="5D4EDFC9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Never</w:t>
            </w:r>
          </w:p>
        </w:tc>
        <w:tc>
          <w:tcPr>
            <w:tcW w:w="2840" w:type="dxa"/>
            <w:vAlign w:val="center"/>
          </w:tcPr>
          <w:p w14:paraId="35EC0D2B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39214 (21.28%)</w:t>
            </w:r>
          </w:p>
        </w:tc>
        <w:tc>
          <w:tcPr>
            <w:tcW w:w="2840" w:type="dxa"/>
            <w:vAlign w:val="center"/>
          </w:tcPr>
          <w:p w14:paraId="3BC1FAB8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0.71 (0.67, 0.76) &lt;0.0001 </w:t>
            </w:r>
          </w:p>
        </w:tc>
      </w:tr>
      <w:tr w:rsidR="003C77E5" w14:paraId="6586C468" w14:textId="77777777" w:rsidTr="000834B7">
        <w:tc>
          <w:tcPr>
            <w:tcW w:w="2840" w:type="dxa"/>
            <w:vAlign w:val="center"/>
          </w:tcPr>
          <w:p w14:paraId="20BD65BD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Unknown</w:t>
            </w:r>
          </w:p>
        </w:tc>
        <w:tc>
          <w:tcPr>
            <w:tcW w:w="2840" w:type="dxa"/>
            <w:vAlign w:val="center"/>
          </w:tcPr>
          <w:p w14:paraId="1CF4C78C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133272 (72.33%)</w:t>
            </w:r>
          </w:p>
        </w:tc>
        <w:tc>
          <w:tcPr>
            <w:tcW w:w="2840" w:type="dxa"/>
            <w:vAlign w:val="center"/>
          </w:tcPr>
          <w:p w14:paraId="75980F10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0.76 (0.72, 0.81) &lt;0.0001 </w:t>
            </w:r>
          </w:p>
        </w:tc>
      </w:tr>
      <w:tr w:rsidR="003C77E5" w14:paraId="287A7C3C" w14:textId="77777777" w:rsidTr="000834B7">
        <w:tc>
          <w:tcPr>
            <w:tcW w:w="2840" w:type="dxa"/>
            <w:vAlign w:val="center"/>
          </w:tcPr>
          <w:p w14:paraId="7E29C3B0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Drinking status, n (%)</w:t>
            </w:r>
          </w:p>
        </w:tc>
        <w:tc>
          <w:tcPr>
            <w:tcW w:w="2840" w:type="dxa"/>
          </w:tcPr>
          <w:p w14:paraId="23452516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0" w:type="dxa"/>
          </w:tcPr>
          <w:p w14:paraId="2EAC7112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77E5" w14:paraId="625A4B59" w14:textId="77777777" w:rsidTr="000834B7">
        <w:tc>
          <w:tcPr>
            <w:tcW w:w="2840" w:type="dxa"/>
            <w:vAlign w:val="center"/>
          </w:tcPr>
          <w:p w14:paraId="7DFCC237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  Current drinker</w:t>
            </w:r>
          </w:p>
        </w:tc>
        <w:tc>
          <w:tcPr>
            <w:tcW w:w="2840" w:type="dxa"/>
            <w:vAlign w:val="center"/>
          </w:tcPr>
          <w:p w14:paraId="64B3AF90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9666 (5.25%)</w:t>
            </w:r>
          </w:p>
        </w:tc>
        <w:tc>
          <w:tcPr>
            <w:tcW w:w="2840" w:type="dxa"/>
            <w:vAlign w:val="center"/>
          </w:tcPr>
          <w:p w14:paraId="5C63239E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</w:tr>
      <w:tr w:rsidR="003C77E5" w14:paraId="611EE312" w14:textId="77777777" w:rsidTr="000834B7">
        <w:tc>
          <w:tcPr>
            <w:tcW w:w="2840" w:type="dxa"/>
            <w:vAlign w:val="center"/>
          </w:tcPr>
          <w:p w14:paraId="3D09853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  Ever drinker</w:t>
            </w:r>
          </w:p>
        </w:tc>
        <w:tc>
          <w:tcPr>
            <w:tcW w:w="2840" w:type="dxa"/>
            <w:vAlign w:val="center"/>
          </w:tcPr>
          <w:p w14:paraId="3147D6A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2116 (1.15%)</w:t>
            </w:r>
          </w:p>
        </w:tc>
        <w:tc>
          <w:tcPr>
            <w:tcW w:w="2840" w:type="dxa"/>
            <w:vAlign w:val="center"/>
          </w:tcPr>
          <w:p w14:paraId="2C01EE47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0.78 (0.69, 0.89) 0.0003 </w:t>
            </w:r>
          </w:p>
        </w:tc>
      </w:tr>
      <w:tr w:rsidR="003C77E5" w14:paraId="1B057769" w14:textId="77777777" w:rsidTr="000834B7">
        <w:tc>
          <w:tcPr>
            <w:tcW w:w="2840" w:type="dxa"/>
            <w:vAlign w:val="center"/>
          </w:tcPr>
          <w:p w14:paraId="78FA1C1A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  Never</w:t>
            </w:r>
          </w:p>
        </w:tc>
        <w:tc>
          <w:tcPr>
            <w:tcW w:w="2840" w:type="dxa"/>
            <w:vAlign w:val="center"/>
          </w:tcPr>
          <w:p w14:paraId="2E15073C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39214 (21.28%)</w:t>
            </w:r>
          </w:p>
        </w:tc>
        <w:tc>
          <w:tcPr>
            <w:tcW w:w="2840" w:type="dxa"/>
            <w:vAlign w:val="center"/>
          </w:tcPr>
          <w:p w14:paraId="77C350F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0.71 (0.67, 0.76) &lt;0.0001 </w:t>
            </w:r>
          </w:p>
        </w:tc>
      </w:tr>
      <w:tr w:rsidR="003C77E5" w14:paraId="6FCAEC64" w14:textId="77777777" w:rsidTr="000834B7">
        <w:tc>
          <w:tcPr>
            <w:tcW w:w="2840" w:type="dxa"/>
            <w:vAlign w:val="center"/>
          </w:tcPr>
          <w:p w14:paraId="3BC2B7CF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Unknown</w:t>
            </w:r>
          </w:p>
        </w:tc>
        <w:tc>
          <w:tcPr>
            <w:tcW w:w="2840" w:type="dxa"/>
            <w:vAlign w:val="center"/>
          </w:tcPr>
          <w:p w14:paraId="381250AC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133272 (72.33%)</w:t>
            </w:r>
          </w:p>
        </w:tc>
        <w:tc>
          <w:tcPr>
            <w:tcW w:w="2840" w:type="dxa"/>
            <w:vAlign w:val="center"/>
          </w:tcPr>
          <w:p w14:paraId="31ADB379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0.76 (0.72, 0.81) &lt;0.0001 </w:t>
            </w:r>
          </w:p>
        </w:tc>
      </w:tr>
      <w:tr w:rsidR="003C77E5" w14:paraId="231C89CF" w14:textId="77777777" w:rsidTr="000834B7">
        <w:tc>
          <w:tcPr>
            <w:tcW w:w="2840" w:type="dxa"/>
            <w:vAlign w:val="center"/>
          </w:tcPr>
          <w:p w14:paraId="56DBA473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Family history of diabetes, n (%)</w:t>
            </w:r>
          </w:p>
        </w:tc>
        <w:tc>
          <w:tcPr>
            <w:tcW w:w="2840" w:type="dxa"/>
            <w:vAlign w:val="center"/>
          </w:tcPr>
          <w:p w14:paraId="4340ADD0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0" w:type="dxa"/>
            <w:vAlign w:val="center"/>
          </w:tcPr>
          <w:p w14:paraId="2358DCD5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77E5" w14:paraId="3A940153" w14:textId="77777777" w:rsidTr="000834B7">
        <w:tc>
          <w:tcPr>
            <w:tcW w:w="2840" w:type="dxa"/>
            <w:vAlign w:val="center"/>
          </w:tcPr>
          <w:p w14:paraId="18DF870B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  No</w:t>
            </w:r>
          </w:p>
        </w:tc>
        <w:tc>
          <w:tcPr>
            <w:tcW w:w="2840" w:type="dxa"/>
            <w:vAlign w:val="center"/>
          </w:tcPr>
          <w:p w14:paraId="524C775A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180624 (98.02%)</w:t>
            </w:r>
          </w:p>
        </w:tc>
        <w:tc>
          <w:tcPr>
            <w:tcW w:w="2840" w:type="dxa"/>
            <w:vAlign w:val="center"/>
          </w:tcPr>
          <w:p w14:paraId="5A8BA70A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</w:tr>
      <w:tr w:rsidR="003C77E5" w14:paraId="0E354EFD" w14:textId="77777777" w:rsidTr="000834B7">
        <w:tc>
          <w:tcPr>
            <w:tcW w:w="2840" w:type="dxa"/>
            <w:vAlign w:val="center"/>
          </w:tcPr>
          <w:p w14:paraId="5B03AD0F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 Yes</w:t>
            </w:r>
          </w:p>
        </w:tc>
        <w:tc>
          <w:tcPr>
            <w:tcW w:w="2840" w:type="dxa"/>
            <w:vAlign w:val="center"/>
          </w:tcPr>
          <w:p w14:paraId="37130579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>3644 (1.98%)</w:t>
            </w:r>
          </w:p>
        </w:tc>
        <w:tc>
          <w:tcPr>
            <w:tcW w:w="2840" w:type="dxa"/>
            <w:vAlign w:val="center"/>
          </w:tcPr>
          <w:p w14:paraId="6FC5B172" w14:textId="77777777" w:rsidR="003C77E5" w:rsidRPr="00D028B1" w:rsidRDefault="003C77E5" w:rsidP="000834B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D028B1">
              <w:rPr>
                <w:rFonts w:ascii="Times New Roman" w:hAnsi="Times New Roman" w:cs="Times New Roman"/>
                <w:sz w:val="15"/>
                <w:szCs w:val="15"/>
              </w:rPr>
              <w:t xml:space="preserve">1.04 (0.95, 1.14) 0.3703 </w:t>
            </w:r>
          </w:p>
        </w:tc>
      </w:tr>
    </w:tbl>
    <w:p w14:paraId="1EF117E0" w14:textId="23FBDE1F" w:rsidR="0078155D" w:rsidRPr="008E725C" w:rsidRDefault="0078155D" w:rsidP="003C77E5">
      <w:pPr>
        <w:rPr>
          <w:rFonts w:ascii="Times New Roman" w:hAnsi="Times New Roman" w:cs="Times New Roman" w:hint="eastAsia"/>
          <w:sz w:val="30"/>
          <w:szCs w:val="30"/>
        </w:rPr>
      </w:pPr>
    </w:p>
    <w:sectPr w:rsidR="0078155D" w:rsidRPr="008E7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7047F" w14:textId="77777777" w:rsidR="006908A6" w:rsidRDefault="006908A6" w:rsidP="00340B90">
      <w:r>
        <w:separator/>
      </w:r>
    </w:p>
  </w:endnote>
  <w:endnote w:type="continuationSeparator" w:id="0">
    <w:p w14:paraId="58A9AC14" w14:textId="77777777" w:rsidR="006908A6" w:rsidRDefault="006908A6" w:rsidP="0034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7771E" w14:textId="77777777" w:rsidR="006908A6" w:rsidRDefault="006908A6" w:rsidP="00340B90">
      <w:r>
        <w:separator/>
      </w:r>
    </w:p>
  </w:footnote>
  <w:footnote w:type="continuationSeparator" w:id="0">
    <w:p w14:paraId="3FA32A0B" w14:textId="77777777" w:rsidR="006908A6" w:rsidRDefault="006908A6" w:rsidP="00340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xNDc2MDMzMTI1MjBX0lEKTi0uzszPAykwrgUAgifG6SwAAAA="/>
  </w:docVars>
  <w:rsids>
    <w:rsidRoot w:val="00F11515"/>
    <w:rsid w:val="000A2346"/>
    <w:rsid w:val="000B25C0"/>
    <w:rsid w:val="000D7F96"/>
    <w:rsid w:val="00122081"/>
    <w:rsid w:val="001269AD"/>
    <w:rsid w:val="001A17C0"/>
    <w:rsid w:val="0024021A"/>
    <w:rsid w:val="002B57F9"/>
    <w:rsid w:val="00340B90"/>
    <w:rsid w:val="003A056C"/>
    <w:rsid w:val="003C77E5"/>
    <w:rsid w:val="00435B2A"/>
    <w:rsid w:val="005A3E84"/>
    <w:rsid w:val="006908A6"/>
    <w:rsid w:val="007200C4"/>
    <w:rsid w:val="0078155D"/>
    <w:rsid w:val="00785772"/>
    <w:rsid w:val="007A030D"/>
    <w:rsid w:val="007A573A"/>
    <w:rsid w:val="00816CE3"/>
    <w:rsid w:val="008E725C"/>
    <w:rsid w:val="00910ABA"/>
    <w:rsid w:val="00B35019"/>
    <w:rsid w:val="00B93A59"/>
    <w:rsid w:val="00CF5432"/>
    <w:rsid w:val="00D453B7"/>
    <w:rsid w:val="00E21F03"/>
    <w:rsid w:val="00E23B04"/>
    <w:rsid w:val="00F11515"/>
    <w:rsid w:val="00FD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6F1C5"/>
  <w15:chartTrackingRefBased/>
  <w15:docId w15:val="{7AE3CEAD-8C77-40B0-B3B4-E1B76A57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25C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35B2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B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0B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0B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0B90"/>
    <w:rPr>
      <w:sz w:val="18"/>
      <w:szCs w:val="18"/>
    </w:rPr>
  </w:style>
  <w:style w:type="table" w:styleId="6">
    <w:name w:val="List Table 6 Colorful"/>
    <w:basedOn w:val="a1"/>
    <w:uiPriority w:val="51"/>
    <w:rsid w:val="00340B9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30">
    <w:name w:val="标题 3 字符"/>
    <w:basedOn w:val="a0"/>
    <w:link w:val="3"/>
    <w:uiPriority w:val="9"/>
    <w:rsid w:val="00435B2A"/>
    <w:rPr>
      <w:rFonts w:ascii="宋体" w:eastAsia="宋体" w:hAnsi="宋体" w:cs="宋体"/>
      <w:b/>
      <w:bCs/>
      <w:kern w:val="0"/>
      <w:sz w:val="27"/>
      <w:szCs w:val="27"/>
      <w14:ligatures w14:val="none"/>
    </w:rPr>
  </w:style>
  <w:style w:type="character" w:styleId="a7">
    <w:name w:val="Hyperlink"/>
    <w:basedOn w:val="a0"/>
    <w:uiPriority w:val="99"/>
    <w:semiHidden/>
    <w:unhideWhenUsed/>
    <w:rsid w:val="00435B2A"/>
    <w:rPr>
      <w:color w:val="0000FF"/>
      <w:u w:val="single"/>
    </w:rPr>
  </w:style>
  <w:style w:type="table" w:styleId="a8">
    <w:name w:val="Table Grid"/>
    <w:basedOn w:val="a1"/>
    <w:uiPriority w:val="39"/>
    <w:rsid w:val="00B35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9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2337/figshare.2263903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no_regreting@163.com</dc:creator>
  <cp:keywords/>
  <dc:description/>
  <cp:lastModifiedBy>zhenhua huang</cp:lastModifiedBy>
  <cp:revision>12</cp:revision>
  <dcterms:created xsi:type="dcterms:W3CDTF">2024-04-24T07:28:00Z</dcterms:created>
  <dcterms:modified xsi:type="dcterms:W3CDTF">2024-07-08T02:27:00Z</dcterms:modified>
</cp:coreProperties>
</file>