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E33B0">
      <w:pPr>
        <w:spacing w:line="360" w:lineRule="auto"/>
        <w:rPr>
          <w:rFonts w:hint="default" w:ascii="Arial" w:hAnsi="Arial" w:eastAsia="Times New Roman" w:cs="Arial"/>
          <w:sz w:val="20"/>
          <w:szCs w:val="20"/>
          <w:highlight w:val="none"/>
        </w:rPr>
      </w:pPr>
      <w:r>
        <w:rPr>
          <w:rFonts w:hint="default" w:ascii="Arial" w:hAnsi="Arial" w:eastAsia="Times New Roman" w:cs="Arial"/>
          <w:b/>
          <w:bCs/>
          <w:sz w:val="20"/>
          <w:szCs w:val="20"/>
          <w:highlight w:val="none"/>
        </w:rPr>
        <w:t>Table S1.</w:t>
      </w:r>
      <w:r>
        <w:rPr>
          <w:rFonts w:hint="default" w:ascii="Arial" w:hAnsi="Arial" w:eastAsia="Times New Roman" w:cs="Arial"/>
          <w:sz w:val="20"/>
          <w:szCs w:val="20"/>
          <w:highlight w:val="none"/>
        </w:rPr>
        <w:t xml:space="preserve"> </w:t>
      </w:r>
      <w:r>
        <w:rPr>
          <w:rFonts w:hint="default" w:ascii="Arial" w:hAnsi="Arial" w:eastAsia="Times New Roman" w:cs="Arial"/>
          <w:kern w:val="0"/>
          <w:sz w:val="20"/>
          <w:szCs w:val="20"/>
          <w:highlight w:val="none"/>
          <w:lang w:eastAsia="en-US"/>
        </w:rPr>
        <w:t>Comparison of Baseline Characteristics in Adult Patients with Total Immunoglobulin E Before and After the COVID-19 Epidemic, With and Without IPTW Adjustment.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="254" w:tblpY="401"/>
        <w:tblOverlap w:val="never"/>
        <w:tblW w:w="689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243"/>
        <w:gridCol w:w="1140"/>
        <w:gridCol w:w="1199"/>
        <w:gridCol w:w="1125"/>
        <w:gridCol w:w="672"/>
        <w:gridCol w:w="625"/>
        <w:gridCol w:w="1132"/>
        <w:gridCol w:w="1200"/>
        <w:gridCol w:w="1132"/>
        <w:gridCol w:w="745"/>
        <w:gridCol w:w="669"/>
      </w:tblGrid>
      <w:tr w14:paraId="1BB97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95" w:type="pct"/>
            <w:gridSpan w:val="2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2221A6B4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B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aseline characteristics</w:t>
            </w:r>
          </w:p>
        </w:tc>
        <w:tc>
          <w:tcPr>
            <w:tcW w:w="2026" w:type="pct"/>
            <w:gridSpan w:val="5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00510F9">
            <w:pPr>
              <w:widowControl/>
              <w:jc w:val="left"/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Before IPTW</w:t>
            </w:r>
          </w:p>
        </w:tc>
        <w:tc>
          <w:tcPr>
            <w:tcW w:w="2077" w:type="pct"/>
            <w:gridSpan w:val="5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D68E22B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After IPTW</w:t>
            </w:r>
          </w:p>
        </w:tc>
      </w:tr>
      <w:tr w14:paraId="150CA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pct"/>
            <w:gridSpan w:val="2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342E0B9D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58065DE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Pre-pandemic group</w:t>
            </w:r>
          </w:p>
          <w:p w14:paraId="09D0DBB4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(2018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-2019）</w:t>
            </w:r>
          </w:p>
          <w:p w14:paraId="2C894B01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(n = 1545)</w:t>
            </w:r>
          </w:p>
        </w:tc>
        <w:tc>
          <w:tcPr>
            <w:tcW w:w="510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2A0F2B33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Pandemic-period </w:t>
            </w:r>
          </w:p>
          <w:p w14:paraId="22F90218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group</w:t>
            </w:r>
          </w:p>
          <w:p w14:paraId="45D21FE5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(2020-2022)</w:t>
            </w:r>
          </w:p>
          <w:p w14:paraId="291E717B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(n = 4108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)</w:t>
            </w:r>
          </w:p>
        </w:tc>
        <w:tc>
          <w:tcPr>
            <w:tcW w:w="479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FF434A2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Post-pandemic </w:t>
            </w:r>
          </w:p>
          <w:p w14:paraId="2693E021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group</w:t>
            </w:r>
          </w:p>
          <w:p w14:paraId="120A0B16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(202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3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)</w:t>
            </w:r>
          </w:p>
          <w:p w14:paraId="26580E34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(n = 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2362)</w:t>
            </w:r>
          </w:p>
        </w:tc>
        <w:tc>
          <w:tcPr>
            <w:tcW w:w="286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1B25B81C">
            <w:pPr>
              <w:widowControl/>
              <w:jc w:val="left"/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P 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value</w:t>
            </w:r>
            <w:r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 </w:t>
            </w:r>
          </w:p>
        </w:tc>
        <w:tc>
          <w:tcPr>
            <w:tcW w:w="263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1114CE23">
            <w:pPr>
              <w:widowControl/>
              <w:jc w:val="left"/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</w:rPr>
              <w:t>SMD</w:t>
            </w:r>
            <w:r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 </w:t>
            </w:r>
          </w:p>
        </w:tc>
        <w:tc>
          <w:tcPr>
            <w:tcW w:w="482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634BE86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Pre-pandemic group</w:t>
            </w:r>
          </w:p>
          <w:p w14:paraId="107E0229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(2018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-2019）</w:t>
            </w:r>
          </w:p>
          <w:p w14:paraId="4D258C73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348A0267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Pandemic-period </w:t>
            </w:r>
          </w:p>
          <w:p w14:paraId="2D8AEF1A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group</w:t>
            </w:r>
          </w:p>
          <w:p w14:paraId="46038F70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(2020-2022)</w:t>
            </w:r>
          </w:p>
          <w:p w14:paraId="11A2911C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24A59559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Post-pandemic</w:t>
            </w:r>
          </w:p>
          <w:p w14:paraId="7F5F3751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 group</w:t>
            </w:r>
          </w:p>
          <w:p w14:paraId="02DA2347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(202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3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)</w:t>
            </w:r>
          </w:p>
          <w:p w14:paraId="05881039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4FE2FB61">
            <w:pPr>
              <w:widowControl/>
              <w:jc w:val="left"/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P 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value</w:t>
            </w:r>
            <w:r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 </w:t>
            </w:r>
          </w:p>
        </w:tc>
        <w:tc>
          <w:tcPr>
            <w:tcW w:w="282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51D28A33">
            <w:pPr>
              <w:widowControl/>
              <w:jc w:val="left"/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</w:rPr>
              <w:t>SMD</w:t>
            </w:r>
            <w:r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 </w:t>
            </w:r>
          </w:p>
        </w:tc>
      </w:tr>
      <w:tr w14:paraId="1275C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2242B2DF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Sex, n (%)</w:t>
            </w:r>
          </w:p>
        </w:tc>
        <w:tc>
          <w:tcPr>
            <w:tcW w:w="52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73D4DEF7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Male</w:t>
            </w:r>
          </w:p>
        </w:tc>
        <w:tc>
          <w:tcPr>
            <w:tcW w:w="4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487A8E49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740 (47.9)</w:t>
            </w:r>
          </w:p>
        </w:tc>
        <w:tc>
          <w:tcPr>
            <w:tcW w:w="51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20B1575F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1913 (46.6)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4E718A9D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1048 (44.4)</w:t>
            </w:r>
          </w:p>
        </w:tc>
        <w:tc>
          <w:tcPr>
            <w:tcW w:w="286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74DF7E3A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</w:rPr>
              <w:t>0.074</w:t>
            </w:r>
          </w:p>
        </w:tc>
        <w:tc>
          <w:tcPr>
            <w:tcW w:w="263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3CFA6511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0.047</w:t>
            </w:r>
          </w:p>
        </w:tc>
        <w:tc>
          <w:tcPr>
            <w:tcW w:w="4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6D040986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702.9 (45.5)</w:t>
            </w:r>
          </w:p>
        </w:tc>
        <w:tc>
          <w:tcPr>
            <w:tcW w:w="51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4EEE5D67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1896.2 (46.2)</w:t>
            </w:r>
          </w:p>
        </w:tc>
        <w:tc>
          <w:tcPr>
            <w:tcW w:w="4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29821ED9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1092.0 (46.2)</w:t>
            </w:r>
          </w:p>
        </w:tc>
        <w:tc>
          <w:tcPr>
            <w:tcW w:w="317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7FE629EB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0.884</w:t>
            </w:r>
          </w:p>
        </w:tc>
        <w:tc>
          <w:tcPr>
            <w:tcW w:w="282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3BE31A53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0.010</w:t>
            </w:r>
          </w:p>
        </w:tc>
      </w:tr>
      <w:tr w14:paraId="70947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ADFA71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6DA647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Female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90DAD8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805 (52.1)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285D6B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2195 (53.4)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94C09D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1314 (55.6)</w:t>
            </w:r>
          </w:p>
        </w:tc>
        <w:tc>
          <w:tcPr>
            <w:tcW w:w="28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AE32B5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  <w:tc>
          <w:tcPr>
            <w:tcW w:w="26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DC2444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682EBB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842.9 (54.5)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D5704F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2211.8 (53.8)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425F43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1270.3 (53.8)</w:t>
            </w:r>
          </w:p>
        </w:tc>
        <w:tc>
          <w:tcPr>
            <w:tcW w:w="31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4D8202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  <w:tc>
          <w:tcPr>
            <w:tcW w:w="28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13329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</w:tr>
      <w:tr w14:paraId="33B9F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34C1FC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Age (y)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, Mean(SD)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028BA2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</w:rPr>
              <w:t>49.50 (19.68)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B38A56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</w:rPr>
              <w:t>50.04 (18.38)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CEDFD6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</w:rPr>
              <w:t>50.47 (19.24)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6DD003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</w:rPr>
              <w:t>0.289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D1D090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0.034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3B1D79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50.09 (19.59)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E679DB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50.07 (18.41)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DDAAA9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50.04 (19.30)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E90903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0.997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0B75FB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0.002</w:t>
            </w:r>
          </w:p>
        </w:tc>
      </w:tr>
      <w:tr w14:paraId="4EDBF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A08D87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Department,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n (%)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62299E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Respiratory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E3675F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918 (59.4)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0165BE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1989 (48.4)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A8EB07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1120 (47.4)</w:t>
            </w:r>
          </w:p>
        </w:tc>
        <w:tc>
          <w:tcPr>
            <w:tcW w:w="2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4D21CB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</w:rPr>
              <w:t>＜0.001</w:t>
            </w:r>
          </w:p>
        </w:tc>
        <w:tc>
          <w:tcPr>
            <w:tcW w:w="26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162FB3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0.251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30E6C1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777.7 (50.3)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11565B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2063.9 (50.2)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2A852D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1188.2 (50.3)</w:t>
            </w:r>
          </w:p>
        </w:tc>
        <w:tc>
          <w:tcPr>
            <w:tcW w:w="3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43D7F5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1.000</w:t>
            </w:r>
          </w:p>
        </w:tc>
        <w:tc>
          <w:tcPr>
            <w:tcW w:w="2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085DB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0.003</w:t>
            </w:r>
          </w:p>
        </w:tc>
      </w:tr>
      <w:tr w14:paraId="76CBF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AE4667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CFBC21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Dermatology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71083E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360 (23.3)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560C96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789 (19.2)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2DBD11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531 (22.5)</w:t>
            </w:r>
          </w:p>
        </w:tc>
        <w:tc>
          <w:tcPr>
            <w:tcW w:w="28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BB2890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  <w:tc>
          <w:tcPr>
            <w:tcW w:w="26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101207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9057BA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321.7 (20.8)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827BD3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861.4 (21.0)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D50DCB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493.9 (20.9)</w:t>
            </w:r>
          </w:p>
        </w:tc>
        <w:tc>
          <w:tcPr>
            <w:tcW w:w="31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7EEACE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  <w:tc>
          <w:tcPr>
            <w:tcW w:w="28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02B44F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</w:tr>
      <w:tr w14:paraId="4E1D5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A7CAF01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C5267BE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Other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062CE93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267 (17.3)</w:t>
            </w:r>
          </w:p>
        </w:tc>
        <w:tc>
          <w:tcPr>
            <w:tcW w:w="51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99B9C44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1330 (32.4)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1C6C5C1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711 (30.1) </w:t>
            </w:r>
          </w:p>
        </w:tc>
        <w:tc>
          <w:tcPr>
            <w:tcW w:w="286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19D49EB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  <w:tc>
          <w:tcPr>
            <w:tcW w:w="263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A2976D2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3BFFD7A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446.4 (28.9)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76C1696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1182.7 (28.8)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8AB51E1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680.0 (28.8) </w:t>
            </w:r>
          </w:p>
        </w:tc>
        <w:tc>
          <w:tcPr>
            <w:tcW w:w="317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F711953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  <w:tc>
          <w:tcPr>
            <w:tcW w:w="282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0E57745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</w:tr>
    </w:tbl>
    <w:p w14:paraId="15D97B6A">
      <w:pPr>
        <w:rPr>
          <w:rFonts w:hint="default" w:ascii="Arial" w:hAnsi="Arial" w:eastAsia="Times New Roman" w:cs="Arial"/>
          <w:highlight w:val="none"/>
        </w:rPr>
      </w:pPr>
    </w:p>
    <w:p w14:paraId="0778FB51">
      <w:pPr>
        <w:rPr>
          <w:rFonts w:hint="default" w:ascii="Arial" w:hAnsi="Arial" w:eastAsia="Times New Roman" w:cs="Arial"/>
          <w:sz w:val="20"/>
          <w:szCs w:val="22"/>
          <w:highlight w:val="none"/>
        </w:rPr>
      </w:pPr>
      <w:r>
        <w:rPr>
          <w:rFonts w:hint="default" w:ascii="Arial" w:hAnsi="Arial" w:eastAsia="Times New Roman" w:cs="Arial"/>
          <w:sz w:val="20"/>
          <w:szCs w:val="22"/>
          <w:highlight w:val="none"/>
        </w:rPr>
        <w:t>SMD: standardized mean differences. An absolute MSD &lt; 0.1 was considered to support the assumption of a balance between the groups.</w:t>
      </w:r>
    </w:p>
    <w:p w14:paraId="09203F84">
      <w:pPr>
        <w:rPr>
          <w:rFonts w:hint="default" w:ascii="Arial" w:hAnsi="Arial" w:eastAsia="Times New Roman" w:cs="Arial"/>
          <w:sz w:val="20"/>
          <w:szCs w:val="22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2287111">
      <w:pPr>
        <w:widowControl/>
        <w:spacing w:line="360" w:lineRule="auto"/>
        <w:jc w:val="left"/>
        <w:rPr>
          <w:rFonts w:hint="default" w:ascii="Arial" w:hAnsi="Arial" w:eastAsia="Times New Roman" w:cs="Arial"/>
          <w:kern w:val="0"/>
          <w:sz w:val="20"/>
          <w:szCs w:val="20"/>
          <w:highlight w:val="none"/>
        </w:rPr>
      </w:pPr>
      <w:r>
        <w:rPr>
          <w:rFonts w:hint="default" w:ascii="Arial" w:hAnsi="Arial" w:eastAsia="Times New Roman" w:cs="Arial"/>
          <w:b/>
          <w:bCs/>
          <w:sz w:val="20"/>
          <w:szCs w:val="20"/>
          <w:highlight w:val="none"/>
        </w:rPr>
        <w:t>Table S2.</w:t>
      </w:r>
      <w:r>
        <w:rPr>
          <w:rFonts w:hint="default" w:ascii="Arial" w:hAnsi="Arial" w:eastAsia="Times New Roman" w:cs="Arial"/>
          <w:kern w:val="0"/>
          <w:sz w:val="20"/>
          <w:szCs w:val="20"/>
          <w:highlight w:val="none"/>
          <w:lang w:val="en-GB" w:eastAsia="en-US"/>
        </w:rPr>
        <w:t xml:space="preserve"> </w:t>
      </w:r>
      <w:r>
        <w:rPr>
          <w:rFonts w:hint="default" w:ascii="Arial" w:hAnsi="Arial" w:eastAsia="Times New Roman" w:cs="Arial"/>
          <w:kern w:val="0"/>
          <w:sz w:val="20"/>
          <w:szCs w:val="20"/>
          <w:highlight w:val="none"/>
          <w:lang w:eastAsia="en-US"/>
        </w:rPr>
        <w:t>Comparison of Baseline Characteristics in Adult Patients with Allergen Detection Across Different Time Periods Before and After the Pandemic, With and Without IPTW Adjustment.</w:t>
      </w:r>
    </w:p>
    <w:tbl>
      <w:tblPr>
        <w:tblStyle w:val="4"/>
        <w:tblpPr w:leftFromText="180" w:rightFromText="180" w:vertAnchor="text" w:horzAnchor="page" w:tblpX="253" w:tblpY="303"/>
        <w:tblOverlap w:val="never"/>
        <w:tblW w:w="689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235"/>
        <w:gridCol w:w="1139"/>
        <w:gridCol w:w="1198"/>
        <w:gridCol w:w="1125"/>
        <w:gridCol w:w="672"/>
        <w:gridCol w:w="625"/>
        <w:gridCol w:w="1132"/>
        <w:gridCol w:w="1200"/>
        <w:gridCol w:w="1132"/>
        <w:gridCol w:w="745"/>
        <w:gridCol w:w="674"/>
      </w:tblGrid>
      <w:tr w14:paraId="0A58A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95" w:type="pct"/>
            <w:gridSpan w:val="2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5486678D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B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aseline characteristics</w:t>
            </w:r>
          </w:p>
        </w:tc>
        <w:tc>
          <w:tcPr>
            <w:tcW w:w="2026" w:type="pct"/>
            <w:gridSpan w:val="5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33F65E9">
            <w:pPr>
              <w:widowControl/>
              <w:jc w:val="left"/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Before IPTW</w:t>
            </w:r>
          </w:p>
        </w:tc>
        <w:tc>
          <w:tcPr>
            <w:tcW w:w="2077" w:type="pct"/>
            <w:gridSpan w:val="5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23585BE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After IPTW</w:t>
            </w:r>
          </w:p>
        </w:tc>
      </w:tr>
      <w:tr w14:paraId="04749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pct"/>
            <w:gridSpan w:val="2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6BE1996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45E842E5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Pre-pandemic group</w:t>
            </w:r>
          </w:p>
          <w:p w14:paraId="7A5B15E4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(2018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-2019）</w:t>
            </w:r>
          </w:p>
          <w:p w14:paraId="1363CFB4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(n = 7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218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)</w:t>
            </w:r>
          </w:p>
        </w:tc>
        <w:tc>
          <w:tcPr>
            <w:tcW w:w="510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7723FA3D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Pandemic-period </w:t>
            </w:r>
          </w:p>
          <w:p w14:paraId="3A43EBCC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group</w:t>
            </w:r>
          </w:p>
          <w:p w14:paraId="5AB9D1D7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(2020-2022)</w:t>
            </w:r>
          </w:p>
          <w:p w14:paraId="25B4120E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(n = 1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8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,9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61)</w:t>
            </w:r>
          </w:p>
        </w:tc>
        <w:tc>
          <w:tcPr>
            <w:tcW w:w="479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8255A9D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Post-pandemic </w:t>
            </w:r>
          </w:p>
          <w:p w14:paraId="1C11DD01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group</w:t>
            </w:r>
          </w:p>
          <w:p w14:paraId="74582A07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(202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3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)</w:t>
            </w:r>
          </w:p>
          <w:p w14:paraId="7551575C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(n = 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7984)</w:t>
            </w:r>
          </w:p>
        </w:tc>
        <w:tc>
          <w:tcPr>
            <w:tcW w:w="286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4C915856">
            <w:pPr>
              <w:widowControl/>
              <w:jc w:val="left"/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P 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value</w:t>
            </w:r>
            <w:r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 </w:t>
            </w:r>
          </w:p>
        </w:tc>
        <w:tc>
          <w:tcPr>
            <w:tcW w:w="263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7EF6B514">
            <w:pPr>
              <w:widowControl/>
              <w:jc w:val="left"/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</w:rPr>
              <w:t>SMD</w:t>
            </w:r>
            <w:r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 </w:t>
            </w:r>
          </w:p>
        </w:tc>
        <w:tc>
          <w:tcPr>
            <w:tcW w:w="482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598DB84D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Pre-pandemic group</w:t>
            </w:r>
          </w:p>
          <w:p w14:paraId="2CE43B83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(2018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-2019）</w:t>
            </w:r>
          </w:p>
          <w:p w14:paraId="4ACBECC0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C466BA1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Pandemic-period </w:t>
            </w:r>
          </w:p>
          <w:p w14:paraId="049BA5DB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group</w:t>
            </w:r>
          </w:p>
          <w:p w14:paraId="62367608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(2020-2022)</w:t>
            </w:r>
          </w:p>
          <w:p w14:paraId="5E5B08F1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572DEF0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Post-pandemic</w:t>
            </w:r>
          </w:p>
          <w:p w14:paraId="02DF91C8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 group</w:t>
            </w:r>
          </w:p>
          <w:p w14:paraId="55E84B0B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(202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3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)</w:t>
            </w:r>
          </w:p>
          <w:p w14:paraId="4B93D757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1B8F622">
            <w:pPr>
              <w:widowControl/>
              <w:jc w:val="left"/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P 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value</w:t>
            </w:r>
            <w:r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 </w:t>
            </w:r>
          </w:p>
        </w:tc>
        <w:tc>
          <w:tcPr>
            <w:tcW w:w="282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2FC71B71">
            <w:pPr>
              <w:widowControl/>
              <w:jc w:val="left"/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</w:rPr>
              <w:t>SMD</w:t>
            </w:r>
            <w:r>
              <w:rPr>
                <w:rFonts w:hint="default" w:ascii="Arial" w:hAnsi="Arial" w:eastAsia="Times New Roman" w:cs="Arial"/>
                <w:bCs/>
                <w:i/>
                <w:i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 xml:space="preserve"> </w:t>
            </w:r>
          </w:p>
        </w:tc>
      </w:tr>
      <w:tr w14:paraId="63B8E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07729454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Sex, n (%)</w:t>
            </w:r>
          </w:p>
        </w:tc>
        <w:tc>
          <w:tcPr>
            <w:tcW w:w="52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51B0FE1B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Male</w:t>
            </w:r>
          </w:p>
        </w:tc>
        <w:tc>
          <w:tcPr>
            <w:tcW w:w="4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0E11365E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3152 (43.7)</w:t>
            </w:r>
          </w:p>
        </w:tc>
        <w:tc>
          <w:tcPr>
            <w:tcW w:w="51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455F5E7C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7600 (40.1)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76B88692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3014 (37.8)</w:t>
            </w:r>
          </w:p>
        </w:tc>
        <w:tc>
          <w:tcPr>
            <w:tcW w:w="286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200F92D7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&lt; 0.001</w:t>
            </w:r>
          </w:p>
          <w:p w14:paraId="10810911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</w:pPr>
          </w:p>
        </w:tc>
        <w:tc>
          <w:tcPr>
            <w:tcW w:w="263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4145852D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0.080</w:t>
            </w:r>
          </w:p>
        </w:tc>
        <w:tc>
          <w:tcPr>
            <w:tcW w:w="4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2312EB70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2936.9 ( 40.4)</w:t>
            </w:r>
          </w:p>
        </w:tc>
        <w:tc>
          <w:tcPr>
            <w:tcW w:w="51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27DEE43B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7635.3 ( 40.3)</w:t>
            </w:r>
          </w:p>
        </w:tc>
        <w:tc>
          <w:tcPr>
            <w:tcW w:w="4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2CE67C48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3218.9 ( 40.2)</w:t>
            </w:r>
          </w:p>
        </w:tc>
        <w:tc>
          <w:tcPr>
            <w:tcW w:w="317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213AAF9F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0.983</w:t>
            </w:r>
          </w:p>
        </w:tc>
        <w:tc>
          <w:tcPr>
            <w:tcW w:w="282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63703BF4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0.002</w:t>
            </w:r>
          </w:p>
        </w:tc>
      </w:tr>
      <w:tr w14:paraId="3F0CF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815291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9620A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Female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42D98C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4066 (56.3)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A0A760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11361 (59.9)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41EDB6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4970 (62.2)</w:t>
            </w:r>
          </w:p>
        </w:tc>
        <w:tc>
          <w:tcPr>
            <w:tcW w:w="28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491ECE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  <w:tc>
          <w:tcPr>
            <w:tcW w:w="26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2FADCF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2BCA79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4338.5 ( 59.6)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03497E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11307.7 ( 59.7)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272FD4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4785.8 ( 59.8)</w:t>
            </w:r>
          </w:p>
        </w:tc>
        <w:tc>
          <w:tcPr>
            <w:tcW w:w="31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62B5AD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  <w:tc>
          <w:tcPr>
            <w:tcW w:w="28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E089A3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</w:tr>
      <w:tr w14:paraId="68781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C2C737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Age (y)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, Mean(SD)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618750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</w:rPr>
              <w:t>35.01 (14.26)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90C522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</w:rPr>
              <w:t>36.98 (14.84)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E75E41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</w:rPr>
              <w:t>39.10 (15.91)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17A03A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&lt; 0.001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6ACF40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&lt; 0.001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9D9F98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37.56 (15.63)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005FCA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37.06 (14.92)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678C7E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37.13 (15.14)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859BE2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0.149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BA0C56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0.022</w:t>
            </w:r>
          </w:p>
        </w:tc>
      </w:tr>
      <w:tr w14:paraId="1B797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A39518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Department,</w:t>
            </w: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n (%)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9B9ECC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Respiratory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27D338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837 (11.6)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DF06C1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2601 (13.7)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12D3E1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1576 (19.7)</w:t>
            </w:r>
          </w:p>
        </w:tc>
        <w:tc>
          <w:tcPr>
            <w:tcW w:w="2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5760AB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&lt; 0.001</w:t>
            </w:r>
          </w:p>
        </w:tc>
        <w:tc>
          <w:tcPr>
            <w:tcW w:w="26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243265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0.195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AE4853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1113.1 ( 15.3)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1966C0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2780.0 ( 14.7)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87C259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1193.2 ( 14.9)</w:t>
            </w:r>
          </w:p>
        </w:tc>
        <w:tc>
          <w:tcPr>
            <w:tcW w:w="3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3787B5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0.801</w:t>
            </w:r>
          </w:p>
        </w:tc>
        <w:tc>
          <w:tcPr>
            <w:tcW w:w="2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5DE726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0.013</w:t>
            </w:r>
          </w:p>
        </w:tc>
      </w:tr>
      <w:tr w14:paraId="53BDF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CC497D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2BEF51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Dermatology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8C506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2761 (38.3)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FB65C7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6390 (33.7)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7C3AAA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2161 (27.1)</w:t>
            </w:r>
          </w:p>
        </w:tc>
        <w:tc>
          <w:tcPr>
            <w:tcW w:w="28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E36E84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  <w:tc>
          <w:tcPr>
            <w:tcW w:w="26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1380DE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437FFF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2370.7 ( 32.6)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9207B8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6251.7 ( 33.0)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3EEC84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2651.8 ( 33.1)</w:t>
            </w:r>
          </w:p>
        </w:tc>
        <w:tc>
          <w:tcPr>
            <w:tcW w:w="31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047983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  <w:tc>
          <w:tcPr>
            <w:tcW w:w="28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B696A5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</w:tr>
      <w:tr w14:paraId="57F73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6FDD5A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8B8F0C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6"/>
                <w:highlight w:val="none"/>
              </w:rPr>
              <w:t>Other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FBB8E5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3620 (50.2)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F0F4A5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9970 (52.6)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E63469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4247 (53.2)</w:t>
            </w:r>
          </w:p>
        </w:tc>
        <w:tc>
          <w:tcPr>
            <w:tcW w:w="28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756B25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  <w:tc>
          <w:tcPr>
            <w:tcW w:w="26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9C63D4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AE7961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3791.6 ( 52.1)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73755F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9911.1 ( 52.3)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6AB686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  <w:t>4159.7 ( 52.0)</w:t>
            </w:r>
          </w:p>
        </w:tc>
        <w:tc>
          <w:tcPr>
            <w:tcW w:w="31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E8F3A4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  <w:tc>
          <w:tcPr>
            <w:tcW w:w="28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D7C6ED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6"/>
                <w:highlight w:val="none"/>
                <w:lang w:val="en-GB" w:eastAsia="en-US"/>
              </w:rPr>
            </w:pPr>
          </w:p>
        </w:tc>
      </w:tr>
      <w:tr w14:paraId="2529B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295EE1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Inhaled allergens</w:t>
            </w:r>
          </w:p>
        </w:tc>
      </w:tr>
      <w:tr w14:paraId="74C2F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157332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Dust mite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F11DF4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1875 (26.0)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16FCD9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4298 (22.7)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EED730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2087 (26.1)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C23BC9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&lt; 0.001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C3E59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0.054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70BC3E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1747.1 ( 24.0)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F25D2F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4583.5 (24.2)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ED9290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1945.7 (24.3)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1C8AE3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0.926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08E195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0.005</w:t>
            </w:r>
          </w:p>
        </w:tc>
      </w:tr>
      <w:tr w14:paraId="73190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8BC8F1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Cockroach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A8BA10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198 (2.7)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F6E309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166 (0.9)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70A76A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100 (1.3)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D34A80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&lt; 0.001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DDE4CC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0.095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9F26D9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98.8 (1.4)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A22A46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241.7 (1.3)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3C984C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128.8 (1.6)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AB5F6C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0.259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787479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0.019</w:t>
            </w:r>
          </w:p>
        </w:tc>
      </w:tr>
      <w:tr w14:paraId="58216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6D433C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Cat fur dander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B92040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138 (1.9)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170DB8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1065 (5.6)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7616D8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668 (8.4)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5755DB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&lt; 0.001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856FED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0.200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23A7DF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456.2 (6.3)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EBE882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1049.1 (5.5)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439C8B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436.0 (5.4)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D947C1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0.223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A286FD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0.023</w:t>
            </w:r>
          </w:p>
        </w:tc>
      </w:tr>
      <w:tr w14:paraId="4255E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F37CFF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Dog hair dander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0F0565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84 (1.2)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4EEDD2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540 (2.8)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06947D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332 (4.2)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7B5B59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&lt; 0.001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6C3A4E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0.126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057510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225.9 (3.1)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68BF87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530.5 (2.8)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887A47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226.7 (2.8)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C7E6A3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0.612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E7C3F8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0.012</w:t>
            </w:r>
          </w:p>
        </w:tc>
      </w:tr>
      <w:tr w14:paraId="36F09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E1DBCB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Artemisia argyi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B9E6A5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193 (2.7)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D210FF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137 (0.7)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E2E44D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84 (1.1)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5D1365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&lt; 0.001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BDF716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0.102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BCFF55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85.8 (1.2)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9C0890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226.7 (1.2)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016E5A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104.2 (1.3)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F35E11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0.792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6C972E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0.007</w:t>
            </w:r>
          </w:p>
        </w:tc>
      </w:tr>
      <w:tr w14:paraId="389D7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6511B9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Ragweed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65C5E4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215 (3.0)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6593F2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117 (0.6)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E975C6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65 (0.8)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57CBA7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&lt; 0.001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2C8B48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0.120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E7FE52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83.5 (1.1)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14519D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205.2 (1.1)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8BD09B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102.5 (1.3)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CEC74A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0.538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C03AD3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0.012</w:t>
            </w:r>
          </w:p>
        </w:tc>
      </w:tr>
      <w:tr w14:paraId="37900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950F71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Mould fungi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7E2BC8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200 (2.8)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62674D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141 (0.7)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21F865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122 (1.5)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432B9C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&lt; 0.001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ECCF3E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0.105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D779FA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95.6 (1.3)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6F60C9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250.8 (1.3)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E0C754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130.6 (1.6)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B9FDC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0.277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407332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0.018</w:t>
            </w:r>
          </w:p>
        </w:tc>
      </w:tr>
      <w:tr w14:paraId="5AD52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A101F7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Food allergens</w:t>
            </w:r>
          </w:p>
        </w:tc>
      </w:tr>
      <w:tr w14:paraId="136C7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4F5196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Milk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F9CB73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250 (3.5)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FEBA17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243 (1.3)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35F0DA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37 (0.5)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65B5A2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&lt; 0.001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F5EAE8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0.150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41A512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108.6 (1.5)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664E65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294.8 (1.6)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DA74FE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155.8 (1.9)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C741AB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0.290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2EE74F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0.023</w:t>
            </w:r>
          </w:p>
        </w:tc>
      </w:tr>
      <w:tr w14:paraId="32668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5C1F90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Shrimp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339D73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86 (1.2)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2BF8DA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123 (0.6)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F6A641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73 (0.9)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54C409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&lt; 0.001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F15E7E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0.038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C2DDB7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71.3 (1.0)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C09C6F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152.4 (0.8)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3E17D4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81.2 (1.0)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250120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0.422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A8EBAF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0.015</w:t>
            </w:r>
          </w:p>
        </w:tc>
      </w:tr>
      <w:tr w14:paraId="0091F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8498B3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Crab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E2C206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41 (0.6)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3A4675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40 (0.2)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ADCE04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39 (0.5)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C575A6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&lt; 0.001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3F476F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0.038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A436E8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134.4 (1.8)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DB23FE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376.3 (2.0)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00AC93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158.7 (2.0)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E9736B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0.794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FDBEEA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0.007</w:t>
            </w:r>
          </w:p>
        </w:tc>
      </w:tr>
      <w:tr w14:paraId="06A5B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EB39E7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Beef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194569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13 (0.2)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88A124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3 (</w:t>
            </w: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&lt;</w:t>
            </w: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 xml:space="preserve"> 0.1)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9AAD4E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16 (0.2)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F77142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&lt; 0.001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C0EEB5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0.038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9267CD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24.3 (0.3)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A4F958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74.8 (0.4)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FE5E97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22.5 (0.3)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7F947C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0.346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70136B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0.013</w:t>
            </w:r>
          </w:p>
        </w:tc>
      </w:tr>
      <w:tr w14:paraId="2140C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555E07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Lamb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04FCDF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30 (0.4)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65D80A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133 (0.7)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1E0074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54 (0.7)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042FB0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0.030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A67311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0.026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991DE2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5.6 (0.1)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1C1E40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13.9 (0.1)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C14B19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6.7 (0.1)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6AF3B9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0.924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14BA6D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0.003</w:t>
            </w:r>
          </w:p>
        </w:tc>
      </w:tr>
      <w:tr w14:paraId="0ED7E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100E6F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Soybean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06A844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92 (1.3)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7220C8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438 (2.3)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6057AD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156 (2.0)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10321C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&lt; 0.001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5F20BB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0.052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77877D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59.1 (0.8)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95B347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117.2 (0.6)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0BA826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49.3 (0.6)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3E8F38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0.411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095A3E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0.016</w:t>
            </w:r>
          </w:p>
        </w:tc>
      </w:tr>
      <w:tr w14:paraId="55550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pct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B2A69CF">
            <w:pPr>
              <w:widowControl/>
              <w:jc w:val="left"/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bCs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Cod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529E264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3 (＜0.1)</w:t>
            </w:r>
          </w:p>
        </w:tc>
        <w:tc>
          <w:tcPr>
            <w:tcW w:w="51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2DF1F5F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41 (0.2)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4C361E5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128 (1.6)</w:t>
            </w:r>
          </w:p>
        </w:tc>
        <w:tc>
          <w:tcPr>
            <w:tcW w:w="28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68F549F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  <w:lang w:val="en-GB" w:eastAsia="en-US"/>
              </w:rPr>
              <w:t>&lt; 0.001</w:t>
            </w:r>
          </w:p>
        </w:tc>
        <w:tc>
          <w:tcPr>
            <w:tcW w:w="26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3AE4E12">
            <w:pPr>
              <w:widowControl/>
              <w:jc w:val="left"/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1"/>
                <w:szCs w:val="11"/>
                <w:highlight w:val="none"/>
              </w:rPr>
              <w:t>0.123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0F6018D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30.1 (0.4)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8A63F2F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96.5 (0.5)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CD2DA6D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40.4 (0.5)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0123946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0.791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62C1CAE">
            <w:pPr>
              <w:pStyle w:val="2"/>
              <w:widowControl/>
              <w:shd w:val="clear" w:color="auto" w:fill="FFFFFF"/>
              <w:wordWrap w:val="0"/>
              <w:spacing w:line="240" w:lineRule="auto"/>
              <w:jc w:val="both"/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lang w:val="en-GB"/>
              </w:rPr>
            </w:pPr>
            <w:r>
              <w:rPr>
                <w:rFonts w:hint="default" w:ascii="Arial" w:hAnsi="Arial" w:eastAsia="Times New Roman" w:cs="Arial"/>
                <w:color w:val="000000"/>
                <w:sz w:val="11"/>
                <w:szCs w:val="11"/>
                <w:highlight w:val="none"/>
                <w:shd w:val="clear" w:color="auto" w:fill="FFFFFF"/>
              </w:rPr>
              <w:t>0.009</w:t>
            </w:r>
          </w:p>
        </w:tc>
      </w:tr>
    </w:tbl>
    <w:p w14:paraId="3A30B61B">
      <w:pPr>
        <w:rPr>
          <w:rFonts w:hint="default" w:ascii="Arial" w:hAnsi="Arial" w:eastAsia="Times New Roman" w:cs="Arial"/>
          <w:sz w:val="20"/>
          <w:szCs w:val="22"/>
          <w:highlight w:val="none"/>
        </w:rPr>
      </w:pPr>
    </w:p>
    <w:p w14:paraId="4D6CD928">
      <w:pPr>
        <w:rPr>
          <w:rFonts w:hint="default" w:ascii="Arial" w:hAnsi="Arial" w:eastAsia="Times New Roman" w:cs="Arial"/>
          <w:sz w:val="20"/>
          <w:szCs w:val="22"/>
          <w:highlight w:val="none"/>
        </w:rPr>
      </w:pPr>
      <w:r>
        <w:rPr>
          <w:rFonts w:hint="default" w:ascii="Arial" w:hAnsi="Arial" w:eastAsia="Times New Roman" w:cs="Arial"/>
          <w:sz w:val="20"/>
          <w:szCs w:val="22"/>
          <w:highlight w:val="none"/>
        </w:rPr>
        <w:t>SMD: standardized mean differences. An absolute MSD &lt; 0.1 was considered to support the assumption of a balance between the groups.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xNzIxMjg2ZWI2MjIxNDdiYWE4NjBmZWNlOWM5OWMifQ=="/>
  </w:docVars>
  <w:rsids>
    <w:rsidRoot w:val="00000000"/>
    <w:rsid w:val="264C0B3D"/>
    <w:rsid w:val="27AD1516"/>
    <w:rsid w:val="5106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480" w:lineRule="auto"/>
    </w:pPr>
    <w:rPr>
      <w:rFonts w:hint="eastAsia" w:ascii="宋体" w:hAnsi="宋体" w:eastAsia="宋体" w:cs="Times New Roman"/>
      <w:sz w:val="24"/>
      <w:szCs w:val="24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654</Words>
  <Characters>3254</Characters>
  <Lines>0</Lines>
  <Paragraphs>0</Paragraphs>
  <TotalTime>0</TotalTime>
  <ScaleCrop>false</ScaleCrop>
  <LinksUpToDate>false</LinksUpToDate>
  <CharactersWithSpaces>3595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2024-07-01T18:10:00Z</dcterms:created>
  <dc:creator>kuo</dc:creator>
  <cp:lastModifiedBy>俊康</cp:lastModifiedBy>
  <dcterms:modified xsi:type="dcterms:W3CDTF">2024-07-22T14:53:56Z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A3BEDB74F4F44FF4B3E618DAE996ECB0_12</vt:lpwstr>
  </property>
</Properties>
</file>