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D060B" w14:textId="6CB09295" w:rsidR="00643FB3" w:rsidRPr="00643FB3" w:rsidRDefault="00643FB3" w:rsidP="00643FB3">
      <w:pPr>
        <w:spacing w:line="276" w:lineRule="auto"/>
        <w:jc w:val="both"/>
        <w:rPr>
          <w:rFonts w:ascii="Aptos" w:hAnsi="Aptos" w:cstheme="minorHAnsi"/>
          <w:b/>
          <w:bCs/>
          <w:noProof/>
          <w:sz w:val="28"/>
          <w:szCs w:val="28"/>
        </w:rPr>
      </w:pPr>
      <w:bookmarkStart w:id="0" w:name="_Hlk54020948"/>
      <w:r w:rsidRPr="007961BB">
        <w:rPr>
          <w:rFonts w:ascii="Aptos" w:hAnsi="Aptos" w:cstheme="minorHAnsi"/>
          <w:b/>
          <w:bCs/>
          <w:noProof/>
          <w:sz w:val="28"/>
          <w:szCs w:val="28"/>
        </w:rPr>
        <w:t xml:space="preserve">The </w:t>
      </w:r>
      <w:r>
        <w:rPr>
          <w:rFonts w:ascii="Aptos" w:hAnsi="Aptos" w:cstheme="minorHAnsi"/>
          <w:b/>
          <w:bCs/>
          <w:noProof/>
          <w:sz w:val="28"/>
          <w:szCs w:val="28"/>
        </w:rPr>
        <w:t xml:space="preserve">physical </w:t>
      </w:r>
      <w:r w:rsidRPr="007961BB">
        <w:rPr>
          <w:rFonts w:ascii="Aptos" w:hAnsi="Aptos" w:cstheme="minorHAnsi"/>
          <w:b/>
          <w:bCs/>
          <w:noProof/>
          <w:sz w:val="28"/>
          <w:szCs w:val="28"/>
        </w:rPr>
        <w:t>and insecticidal durability of two dual active ingredient nets (Interceptor® G2 and Royal Guard®) in Benin</w:t>
      </w:r>
      <w:bookmarkEnd w:id="0"/>
      <w:r w:rsidRPr="007961BB">
        <w:rPr>
          <w:rFonts w:ascii="Aptos" w:hAnsi="Aptos" w:cstheme="minorHAnsi"/>
          <w:b/>
          <w:bCs/>
          <w:noProof/>
          <w:sz w:val="28"/>
          <w:szCs w:val="28"/>
        </w:rPr>
        <w:t>, West Africa; results for a durability study embedded in a cluster randomised control trial</w:t>
      </w:r>
    </w:p>
    <w:p w14:paraId="155DC777" w14:textId="77777777" w:rsidR="00643FB3" w:rsidRPr="007961BB" w:rsidRDefault="00643FB3" w:rsidP="00643FB3">
      <w:pPr>
        <w:pStyle w:val="Default"/>
        <w:spacing w:line="276" w:lineRule="auto"/>
        <w:jc w:val="both"/>
        <w:rPr>
          <w:rFonts w:ascii="Aptos" w:hAnsi="Aptos" w:cstheme="minorHAnsi"/>
          <w:sz w:val="22"/>
          <w:szCs w:val="22"/>
          <w:vertAlign w:val="superscript"/>
        </w:rPr>
      </w:pPr>
      <w:r w:rsidRPr="007961BB">
        <w:rPr>
          <w:rFonts w:ascii="Aptos" w:eastAsia="Calibri" w:hAnsi="Aptos" w:cstheme="minorHAnsi"/>
          <w:b/>
          <w:sz w:val="22"/>
          <w:szCs w:val="22"/>
        </w:rPr>
        <w:t>Authors:</w:t>
      </w:r>
      <w:r w:rsidRPr="007961BB">
        <w:rPr>
          <w:rFonts w:ascii="Aptos" w:eastAsia="Calibri" w:hAnsi="Aptos" w:cstheme="minorHAnsi"/>
          <w:sz w:val="22"/>
          <w:szCs w:val="22"/>
        </w:rPr>
        <w:t xml:space="preserve">    Corine Ngufor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1, 2, 3*</w:t>
      </w:r>
      <w:r w:rsidRPr="007961BB">
        <w:rPr>
          <w:rFonts w:ascii="Aptos" w:eastAsia="Calibri" w:hAnsi="Aptos" w:cstheme="minorHAnsi"/>
          <w:sz w:val="22"/>
          <w:szCs w:val="22"/>
        </w:rPr>
        <w:t>,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 xml:space="preserve"> </w:t>
      </w:r>
      <w:r w:rsidRPr="007961BB">
        <w:rPr>
          <w:rFonts w:ascii="Aptos" w:eastAsia="Calibri" w:hAnsi="Aptos" w:cstheme="minorHAnsi"/>
          <w:sz w:val="22"/>
          <w:szCs w:val="22"/>
        </w:rPr>
        <w:t>Josias Fagbohoun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2,3</w:t>
      </w:r>
      <w:r w:rsidRPr="007961BB">
        <w:rPr>
          <w:rFonts w:ascii="Aptos" w:eastAsia="Calibri" w:hAnsi="Aptos" w:cstheme="minorHAnsi"/>
          <w:sz w:val="22"/>
          <w:szCs w:val="22"/>
        </w:rPr>
        <w:t>, Augustin Fongnikin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2,3</w:t>
      </w:r>
      <w:r w:rsidRPr="007961BB">
        <w:rPr>
          <w:rFonts w:ascii="Aptos" w:eastAsia="Calibri" w:hAnsi="Aptos" w:cstheme="minorHAnsi"/>
          <w:sz w:val="22"/>
          <w:szCs w:val="22"/>
        </w:rPr>
        <w:t>, Thomas Syme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1,2,3</w:t>
      </w:r>
      <w:r w:rsidRPr="007961BB">
        <w:rPr>
          <w:rFonts w:ascii="Aptos" w:eastAsia="Calibri" w:hAnsi="Aptos" w:cstheme="minorHAnsi"/>
          <w:sz w:val="22"/>
          <w:szCs w:val="22"/>
        </w:rPr>
        <w:t>,</w:t>
      </w:r>
      <w:r>
        <w:rPr>
          <w:rFonts w:ascii="Aptos" w:eastAsia="Calibri" w:hAnsi="Aptos" w:cstheme="minorHAnsi"/>
          <w:sz w:val="22"/>
          <w:szCs w:val="22"/>
        </w:rPr>
        <w:t xml:space="preserve"> </w:t>
      </w:r>
      <w:proofErr w:type="spellStart"/>
      <w:r w:rsidRPr="007961BB">
        <w:rPr>
          <w:rFonts w:ascii="Aptos" w:eastAsia="Calibri" w:hAnsi="Aptos" w:cstheme="minorHAnsi"/>
          <w:sz w:val="22"/>
          <w:szCs w:val="22"/>
        </w:rPr>
        <w:t>Juniace</w:t>
      </w:r>
      <w:proofErr w:type="spellEnd"/>
      <w:r w:rsidRPr="007961BB">
        <w:rPr>
          <w:rFonts w:ascii="Aptos" w:eastAsia="Calibri" w:hAnsi="Aptos" w:cstheme="minorHAnsi"/>
          <w:sz w:val="22"/>
          <w:szCs w:val="22"/>
        </w:rPr>
        <w:t xml:space="preserve"> Ahoga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2,3</w:t>
      </w:r>
      <w:r w:rsidRPr="007961BB">
        <w:rPr>
          <w:rFonts w:ascii="Aptos" w:eastAsia="Calibri" w:hAnsi="Aptos" w:cstheme="minorHAnsi"/>
          <w:sz w:val="22"/>
          <w:szCs w:val="22"/>
        </w:rPr>
        <w:t>,</w:t>
      </w:r>
      <w:r>
        <w:rPr>
          <w:rFonts w:ascii="Aptos" w:eastAsia="Calibri" w:hAnsi="Aptos" w:cstheme="minorHAnsi"/>
          <w:sz w:val="22"/>
          <w:szCs w:val="22"/>
        </w:rPr>
        <w:t xml:space="preserve"> </w:t>
      </w:r>
      <w:proofErr w:type="spellStart"/>
      <w:r w:rsidRPr="007961BB">
        <w:rPr>
          <w:rFonts w:ascii="Aptos" w:eastAsia="Calibri" w:hAnsi="Aptos" w:cstheme="minorHAnsi"/>
          <w:sz w:val="22"/>
          <w:szCs w:val="22"/>
          <w:lang w:val="en-US"/>
        </w:rPr>
        <w:t>Idelphonse</w:t>
      </w:r>
      <w:proofErr w:type="spellEnd"/>
      <w:r w:rsidRPr="007961BB">
        <w:rPr>
          <w:rFonts w:ascii="Aptos" w:eastAsia="Calibri" w:hAnsi="Aptos" w:cstheme="minorHAnsi"/>
          <w:sz w:val="22"/>
          <w:szCs w:val="22"/>
          <w:lang w:val="en-US"/>
        </w:rPr>
        <w:t xml:space="preserve"> Ahogni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  <w:lang w:val="en-US"/>
        </w:rPr>
        <w:t>2,3</w:t>
      </w:r>
      <w:r w:rsidRPr="007961BB">
        <w:rPr>
          <w:rFonts w:ascii="Aptos" w:eastAsia="Calibri" w:hAnsi="Aptos" w:cstheme="minorHAnsi"/>
          <w:sz w:val="22"/>
          <w:szCs w:val="22"/>
          <w:lang w:val="en-US"/>
        </w:rPr>
        <w:t xml:space="preserve">, </w:t>
      </w:r>
      <w:r w:rsidRPr="007961BB">
        <w:rPr>
          <w:rFonts w:ascii="Aptos" w:eastAsia="Calibri" w:hAnsi="Aptos" w:cstheme="minorHAnsi"/>
          <w:sz w:val="22"/>
          <w:szCs w:val="22"/>
        </w:rPr>
        <w:t>Manfred Accrombessi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1,2</w:t>
      </w:r>
      <w:r w:rsidRPr="007961BB">
        <w:rPr>
          <w:rFonts w:ascii="Aptos" w:eastAsia="Calibri" w:hAnsi="Aptos" w:cstheme="minorHAnsi"/>
          <w:sz w:val="22"/>
          <w:szCs w:val="22"/>
        </w:rPr>
        <w:t>, Natacha Protopopoff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1</w:t>
      </w:r>
      <w:r w:rsidRPr="007961BB">
        <w:rPr>
          <w:rFonts w:ascii="Aptos" w:eastAsia="Calibri" w:hAnsi="Aptos" w:cstheme="minorHAnsi"/>
          <w:sz w:val="22"/>
          <w:szCs w:val="22"/>
        </w:rPr>
        <w:t>, Jackie Cook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1</w:t>
      </w:r>
      <w:r w:rsidRPr="007961BB">
        <w:rPr>
          <w:rFonts w:ascii="Aptos" w:eastAsia="Calibri" w:hAnsi="Aptos" w:cstheme="minorHAnsi"/>
          <w:sz w:val="22"/>
          <w:szCs w:val="22"/>
        </w:rPr>
        <w:t>, Edouard Dangbenon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2</w:t>
      </w:r>
      <w:r w:rsidRPr="007961BB">
        <w:rPr>
          <w:rFonts w:ascii="Aptos" w:eastAsia="Calibri" w:hAnsi="Aptos" w:cstheme="minorHAnsi"/>
          <w:sz w:val="22"/>
          <w:szCs w:val="22"/>
        </w:rPr>
        <w:t>, Arthur Sovi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1,2</w:t>
      </w:r>
      <w:r w:rsidRPr="007961BB">
        <w:rPr>
          <w:rFonts w:ascii="Aptos" w:eastAsia="Calibri" w:hAnsi="Aptos" w:cstheme="minorHAnsi"/>
          <w:sz w:val="22"/>
          <w:szCs w:val="22"/>
        </w:rPr>
        <w:t xml:space="preserve">, </w:t>
      </w:r>
      <w:r>
        <w:rPr>
          <w:rFonts w:ascii="Aptos" w:eastAsia="Calibri" w:hAnsi="Aptos" w:cstheme="minorHAnsi"/>
          <w:sz w:val="22"/>
          <w:szCs w:val="22"/>
        </w:rPr>
        <w:t>Marie Baes</w:t>
      </w:r>
      <w:r>
        <w:rPr>
          <w:rFonts w:ascii="Aptos" w:eastAsia="Calibri" w:hAnsi="Aptos" w:cstheme="minorHAnsi"/>
          <w:sz w:val="22"/>
          <w:szCs w:val="22"/>
          <w:vertAlign w:val="superscript"/>
        </w:rPr>
        <w:t>4</w:t>
      </w:r>
      <w:r>
        <w:rPr>
          <w:rFonts w:ascii="Aptos" w:eastAsia="Calibri" w:hAnsi="Aptos" w:cstheme="minorHAnsi"/>
          <w:sz w:val="22"/>
          <w:szCs w:val="22"/>
        </w:rPr>
        <w:t>, Olivier Pigeon</w:t>
      </w:r>
      <w:r>
        <w:rPr>
          <w:rFonts w:ascii="Aptos" w:eastAsia="Calibri" w:hAnsi="Aptos" w:cstheme="minorHAnsi"/>
          <w:sz w:val="22"/>
          <w:szCs w:val="22"/>
          <w:vertAlign w:val="superscript"/>
        </w:rPr>
        <w:t>4</w:t>
      </w:r>
      <w:r>
        <w:rPr>
          <w:rFonts w:ascii="Aptos" w:eastAsia="Calibri" w:hAnsi="Aptos" w:cstheme="minorHAnsi"/>
          <w:sz w:val="22"/>
          <w:szCs w:val="22"/>
        </w:rPr>
        <w:t>, Damien Todjinou</w:t>
      </w:r>
      <w:r>
        <w:rPr>
          <w:rFonts w:ascii="Aptos" w:eastAsia="Calibri" w:hAnsi="Aptos" w:cstheme="minorHAnsi"/>
          <w:sz w:val="22"/>
          <w:szCs w:val="22"/>
          <w:vertAlign w:val="superscript"/>
        </w:rPr>
        <w:t>2,3</w:t>
      </w:r>
      <w:r>
        <w:rPr>
          <w:rFonts w:ascii="Aptos" w:eastAsia="Calibri" w:hAnsi="Aptos" w:cstheme="minorHAnsi"/>
          <w:sz w:val="22"/>
          <w:szCs w:val="22"/>
        </w:rPr>
        <w:t xml:space="preserve">, </w:t>
      </w:r>
      <w:r w:rsidRPr="007961BB">
        <w:rPr>
          <w:rFonts w:ascii="Aptos" w:eastAsia="Calibri" w:hAnsi="Aptos" w:cstheme="minorHAnsi"/>
          <w:sz w:val="22"/>
          <w:szCs w:val="22"/>
        </w:rPr>
        <w:t>Renaud Govoetchan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1,2,3</w:t>
      </w:r>
      <w:r w:rsidRPr="007961BB">
        <w:rPr>
          <w:rFonts w:ascii="Aptos" w:eastAsia="Calibri" w:hAnsi="Aptos" w:cstheme="minorHAnsi"/>
          <w:sz w:val="22"/>
          <w:szCs w:val="22"/>
        </w:rPr>
        <w:t>, Germain Gil Padonou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2</w:t>
      </w:r>
      <w:r w:rsidRPr="007961BB">
        <w:rPr>
          <w:rFonts w:ascii="Aptos" w:eastAsia="Calibri" w:hAnsi="Aptos" w:cstheme="minorHAnsi"/>
          <w:sz w:val="22"/>
          <w:szCs w:val="22"/>
        </w:rPr>
        <w:t>, Martin Akogbeto</w:t>
      </w:r>
      <w:r w:rsidRPr="007961BB">
        <w:rPr>
          <w:rFonts w:ascii="Aptos" w:eastAsia="Calibri" w:hAnsi="Aptos" w:cstheme="minorHAnsi"/>
          <w:sz w:val="22"/>
          <w:szCs w:val="22"/>
          <w:vertAlign w:val="superscript"/>
        </w:rPr>
        <w:t>2</w:t>
      </w:r>
    </w:p>
    <w:p w14:paraId="2C987A74" w14:textId="77777777" w:rsidR="00643FB3" w:rsidRDefault="00643FB3" w:rsidP="00643FB3">
      <w:pPr>
        <w:rPr>
          <w:rFonts w:ascii="Aptos" w:hAnsi="Aptos"/>
        </w:rPr>
      </w:pPr>
    </w:p>
    <w:p w14:paraId="53600CC1" w14:textId="691E6DF7" w:rsidR="00643FB3" w:rsidRPr="00643FB3" w:rsidRDefault="00643FB3" w:rsidP="00643FB3">
      <w:pPr>
        <w:jc w:val="center"/>
        <w:rPr>
          <w:rFonts w:ascii="Aptos" w:hAnsi="Aptos"/>
          <w:b/>
          <w:bCs/>
        </w:rPr>
      </w:pPr>
      <w:r w:rsidRPr="00643FB3">
        <w:rPr>
          <w:rFonts w:ascii="Aptos" w:hAnsi="Aptos"/>
          <w:b/>
          <w:bCs/>
        </w:rPr>
        <w:t>Supplementary information</w:t>
      </w:r>
    </w:p>
    <w:p w14:paraId="0BF65C2A" w14:textId="77777777" w:rsidR="00643FB3" w:rsidRDefault="00643FB3" w:rsidP="00643FB3">
      <w:pPr>
        <w:rPr>
          <w:rFonts w:ascii="Aptos" w:hAnsi="Aptos"/>
        </w:rPr>
      </w:pPr>
    </w:p>
    <w:p w14:paraId="1B246C10" w14:textId="4D681272" w:rsidR="00643FB3" w:rsidRPr="00E91782" w:rsidRDefault="00643FB3" w:rsidP="00643FB3">
      <w:pPr>
        <w:rPr>
          <w:rFonts w:ascii="Aptos" w:hAnsi="Aptos"/>
        </w:rPr>
      </w:pPr>
      <w:r w:rsidRPr="00E91782">
        <w:rPr>
          <w:rFonts w:ascii="Aptos" w:hAnsi="Aptos"/>
        </w:rPr>
        <w:t>Table S1: Summary of laboratory bioassay methodology and outcome measures for assessing the insecticidal durability of Interceptor® G2 and Royal Guard® in Benin compared to Interceptor®</w:t>
      </w:r>
    </w:p>
    <w:tbl>
      <w:tblPr>
        <w:tblW w:w="15261" w:type="dxa"/>
        <w:jc w:val="center"/>
        <w:tblLayout w:type="fixed"/>
        <w:tblLook w:val="04A0" w:firstRow="1" w:lastRow="0" w:firstColumn="1" w:lastColumn="0" w:noHBand="0" w:noVBand="1"/>
      </w:tblPr>
      <w:tblGrid>
        <w:gridCol w:w="1434"/>
        <w:gridCol w:w="1637"/>
        <w:gridCol w:w="1465"/>
        <w:gridCol w:w="1904"/>
        <w:gridCol w:w="1358"/>
        <w:gridCol w:w="1719"/>
        <w:gridCol w:w="1611"/>
        <w:gridCol w:w="1624"/>
        <w:gridCol w:w="2509"/>
      </w:tblGrid>
      <w:tr w:rsidR="00643FB3" w:rsidRPr="00E91782" w14:paraId="23DA8B3F" w14:textId="77777777" w:rsidTr="00643FB3">
        <w:trPr>
          <w:trHeight w:val="49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52519D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ITN type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11EFE4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Brand name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2CE155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Active ingredient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D5C1D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Mosquito strain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537D1C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Mosquito age and status (N)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F353F7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Primary test method</w:t>
            </w:r>
          </w:p>
          <w:p w14:paraId="06E91ECC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(exposure time)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4F3986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Key outcome measures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5E931C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 xml:space="preserve">ITN efficacy criteria </w:t>
            </w:r>
          </w:p>
        </w:tc>
        <w:tc>
          <w:tcPr>
            <w:tcW w:w="2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E7350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1"/>
                <w:szCs w:val="21"/>
              </w:rPr>
              <w:t>Remarks/additional tests</w:t>
            </w:r>
          </w:p>
        </w:tc>
      </w:tr>
      <w:tr w:rsidR="00643FB3" w:rsidRPr="00E91782" w14:paraId="7017C553" w14:textId="77777777" w:rsidTr="00643FB3">
        <w:trPr>
          <w:trHeight w:val="499"/>
          <w:jc w:val="center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CB8CC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  <w:t xml:space="preserve"> Pyrethroid-only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EA1378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 Interceptor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9C6A0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alpha-cypermethrin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45AE7C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Susceptible </w:t>
            </w:r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>An. gambiae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 ss Kisumu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39407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unfed, 3-5 days old</w:t>
            </w:r>
          </w:p>
          <w:p w14:paraId="2092A73D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(40-50/net)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2688B5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cone bioassays</w:t>
            </w:r>
          </w:p>
          <w:p w14:paraId="22574E6A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(3 minutes)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7F700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Knockdown, 24h Mortality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7B8135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knock-down </w:t>
            </w:r>
            <w:r w:rsidRPr="00E91782">
              <w:rPr>
                <w:rFonts w:ascii="Aptos" w:hAnsi="Aptos" w:cstheme="minorHAnsi"/>
                <w:color w:val="333333"/>
                <w:sz w:val="20"/>
                <w:szCs w:val="20"/>
              </w:rPr>
              <w:t>≥</w:t>
            </w:r>
            <w:r w:rsidRPr="00E91782">
              <w:rPr>
                <w:rFonts w:ascii="Arial" w:hAnsi="Arial" w:cs="Arial"/>
                <w:color w:val="333333"/>
                <w:sz w:val="20"/>
                <w:szCs w:val="20"/>
              </w:rPr>
              <w:t> 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95% or mortality </w:t>
            </w:r>
            <w:r w:rsidRPr="00E91782">
              <w:rPr>
                <w:rFonts w:ascii="Aptos" w:hAnsi="Aptos" w:cstheme="minorHAnsi"/>
                <w:color w:val="333333"/>
                <w:sz w:val="20"/>
                <w:szCs w:val="20"/>
              </w:rPr>
              <w:t>≥</w:t>
            </w:r>
            <w:r w:rsidRPr="00E91782">
              <w:rPr>
                <w:rFonts w:ascii="Arial" w:hAnsi="Arial" w:cs="Arial"/>
                <w:color w:val="333333"/>
                <w:sz w:val="20"/>
                <w:szCs w:val="20"/>
              </w:rPr>
              <w:t> 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18AFAA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Tunnels for failed nets</w:t>
            </w:r>
          </w:p>
        </w:tc>
      </w:tr>
      <w:tr w:rsidR="00643FB3" w:rsidRPr="00E91782" w14:paraId="03D78777" w14:textId="77777777" w:rsidTr="00643FB3">
        <w:trPr>
          <w:trHeight w:val="499"/>
          <w:jc w:val="center"/>
        </w:trPr>
        <w:tc>
          <w:tcPr>
            <w:tcW w:w="14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5AFA06AC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  <w:t xml:space="preserve">  Pyrethroid-</w:t>
            </w:r>
            <w:proofErr w:type="spellStart"/>
            <w:r w:rsidRPr="00E91782"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  <w:t>chlorfenapyr</w:t>
            </w:r>
            <w:proofErr w:type="spellEnd"/>
          </w:p>
        </w:tc>
        <w:tc>
          <w:tcPr>
            <w:tcW w:w="16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44DEE8B3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  <w:vertAlign w:val="superscript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Interceptor</w:t>
            </w:r>
            <w:proofErr w:type="gramStart"/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®  G</w:t>
            </w:r>
            <w:proofErr w:type="gramEnd"/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2</w:t>
            </w:r>
            <w:r w:rsidRPr="00E91782">
              <w:rPr>
                <w:rFonts w:ascii="Aptos" w:hAnsi="Aptos" w:cstheme="minorHAnsi"/>
                <w:b/>
                <w:bCs/>
                <w:i/>
                <w:iCs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EA4D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alpha-cypermethrin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66C8F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not tested 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0F6298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not tested 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464758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not tested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BEAEA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not tested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FD4B7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not tested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F07C25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not tested due to lower dose of pyrethroid</w:t>
            </w:r>
          </w:p>
        </w:tc>
      </w:tr>
      <w:tr w:rsidR="00643FB3" w:rsidRPr="00E91782" w14:paraId="0EEC4F7F" w14:textId="77777777" w:rsidTr="00643FB3">
        <w:trPr>
          <w:trHeight w:val="499"/>
          <w:jc w:val="center"/>
        </w:trPr>
        <w:tc>
          <w:tcPr>
            <w:tcW w:w="14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E74829E" w14:textId="77777777" w:rsidR="00643FB3" w:rsidRPr="00E91782" w:rsidRDefault="00643FB3" w:rsidP="00783D35">
            <w:pPr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6C3F5E9" w14:textId="77777777" w:rsidR="00643FB3" w:rsidRPr="00E91782" w:rsidRDefault="00643FB3" w:rsidP="00783D35">
            <w:pPr>
              <w:rPr>
                <w:rFonts w:ascii="Aptos" w:hAnsi="Aptos" w:cstheme="minorHAnsi"/>
                <w:color w:val="000000"/>
                <w:sz w:val="20"/>
                <w:szCs w:val="2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DD811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proofErr w:type="spellStart"/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chlorfenapyr</w:t>
            </w:r>
            <w:proofErr w:type="spellEnd"/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6D7A6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Pyrethroid-</w:t>
            </w:r>
            <w:proofErr w:type="gramStart"/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resistant  </w:t>
            </w:r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>An.</w:t>
            </w:r>
            <w:proofErr w:type="gramEnd"/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>coluzzii</w:t>
            </w:r>
            <w:proofErr w:type="spellEnd"/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Akron</w:t>
            </w:r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5BBC1F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unfed, 5-8 days old</w:t>
            </w:r>
          </w:p>
          <w:p w14:paraId="714CA94E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(100/net)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081072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Tunnel tests</w:t>
            </w:r>
          </w:p>
          <w:p w14:paraId="416BA9AD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(overnight)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591788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72h Mortality and Blood-feeding inhibition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E89366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Mortality </w:t>
            </w:r>
            <w:r w:rsidRPr="00E91782">
              <w:rPr>
                <w:rFonts w:ascii="Aptos" w:hAnsi="Aptos" w:cstheme="minorHAnsi"/>
                <w:color w:val="333333"/>
                <w:sz w:val="20"/>
                <w:szCs w:val="20"/>
              </w:rPr>
              <w:t>≥</w:t>
            </w:r>
            <w:r w:rsidRPr="00E91782">
              <w:rPr>
                <w:rFonts w:ascii="Arial" w:hAnsi="Arial" w:cs="Arial"/>
                <w:color w:val="333333"/>
                <w:sz w:val="20"/>
                <w:szCs w:val="20"/>
              </w:rPr>
              <w:t> 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80% or Blood-feeding inhibition </w:t>
            </w:r>
            <w:r w:rsidRPr="00E91782">
              <w:rPr>
                <w:rFonts w:ascii="Aptos" w:hAnsi="Aptos" w:cstheme="minorHAnsi"/>
                <w:color w:val="333333"/>
                <w:sz w:val="20"/>
                <w:szCs w:val="20"/>
              </w:rPr>
              <w:t>≥</w:t>
            </w:r>
            <w:r w:rsidRPr="00E91782">
              <w:rPr>
                <w:rFonts w:ascii="Arial" w:hAnsi="Arial" w:cs="Arial"/>
                <w:color w:val="333333"/>
                <w:sz w:val="20"/>
                <w:szCs w:val="20"/>
              </w:rPr>
              <w:t> 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B8579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1 net piece per ITN</w:t>
            </w:r>
          </w:p>
        </w:tc>
      </w:tr>
      <w:tr w:rsidR="00643FB3" w:rsidRPr="00E91782" w14:paraId="746DF355" w14:textId="77777777" w:rsidTr="00643FB3">
        <w:trPr>
          <w:trHeight w:val="499"/>
          <w:jc w:val="center"/>
        </w:trPr>
        <w:tc>
          <w:tcPr>
            <w:tcW w:w="14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1AB27B21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  <w:t xml:space="preserve">  Pyrethroid- pyriproxyfen</w:t>
            </w:r>
          </w:p>
        </w:tc>
        <w:tc>
          <w:tcPr>
            <w:tcW w:w="163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4C2A591C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 Royal Guard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962E3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alpha-cypermethrin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435E87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Susceptible </w:t>
            </w:r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>An. gambiae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 ss Kisumu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E467E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unfed, 5-8 days old</w:t>
            </w:r>
          </w:p>
          <w:p w14:paraId="64334DE0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(40-50/net)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F7F1E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cone bioassays</w:t>
            </w:r>
          </w:p>
          <w:p w14:paraId="61FC5539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(3 minutes)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5E55CF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Knockdown, Mortality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0EA178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knock-down </w:t>
            </w:r>
            <w:r w:rsidRPr="00E91782">
              <w:rPr>
                <w:rFonts w:ascii="Aptos" w:hAnsi="Aptos" w:cstheme="minorHAnsi"/>
                <w:color w:val="333333"/>
                <w:sz w:val="20"/>
                <w:szCs w:val="20"/>
              </w:rPr>
              <w:t>≥</w:t>
            </w:r>
            <w:r w:rsidRPr="00E91782">
              <w:rPr>
                <w:rFonts w:ascii="Arial" w:hAnsi="Arial" w:cs="Arial"/>
                <w:color w:val="333333"/>
                <w:sz w:val="20"/>
                <w:szCs w:val="20"/>
              </w:rPr>
              <w:t> 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95% or mortality </w:t>
            </w:r>
            <w:r w:rsidRPr="00E91782">
              <w:rPr>
                <w:rFonts w:ascii="Aptos" w:hAnsi="Aptos" w:cstheme="minorHAnsi"/>
                <w:color w:val="333333"/>
                <w:sz w:val="20"/>
                <w:szCs w:val="20"/>
              </w:rPr>
              <w:t>≥</w:t>
            </w:r>
            <w:r w:rsidRPr="00E91782">
              <w:rPr>
                <w:rFonts w:ascii="Arial" w:hAnsi="Arial" w:cs="Arial"/>
                <w:color w:val="333333"/>
                <w:sz w:val="20"/>
                <w:szCs w:val="20"/>
              </w:rPr>
              <w:t> 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80%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54612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Tunnels for failed nets</w:t>
            </w:r>
          </w:p>
        </w:tc>
      </w:tr>
      <w:tr w:rsidR="00643FB3" w:rsidRPr="00E91782" w14:paraId="612D8104" w14:textId="77777777" w:rsidTr="00643FB3">
        <w:trPr>
          <w:trHeight w:val="499"/>
          <w:jc w:val="center"/>
        </w:trPr>
        <w:tc>
          <w:tcPr>
            <w:tcW w:w="14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CF911" w14:textId="77777777" w:rsidR="00643FB3" w:rsidRPr="00E91782" w:rsidRDefault="00643FB3" w:rsidP="00783D35">
            <w:pPr>
              <w:rPr>
                <w:rFonts w:ascii="Aptos" w:hAnsi="Aptos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BDE50" w14:textId="77777777" w:rsidR="00643FB3" w:rsidRPr="00E91782" w:rsidRDefault="00643FB3" w:rsidP="00783D35">
            <w:pPr>
              <w:rPr>
                <w:rFonts w:ascii="Aptos" w:hAnsi="Aptos" w:cstheme="minorHAnsi"/>
                <w:color w:val="000000"/>
                <w:sz w:val="20"/>
                <w:szCs w:val="2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C746F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pyriproxyfen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BAA35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Pyrethroid-</w:t>
            </w:r>
            <w:proofErr w:type="gramStart"/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resistant  </w:t>
            </w:r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>An.</w:t>
            </w:r>
            <w:proofErr w:type="gramEnd"/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>coluzzii</w:t>
            </w:r>
            <w:proofErr w:type="spellEnd"/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Akron</w:t>
            </w:r>
            <w:r w:rsidRPr="00E91782">
              <w:rPr>
                <w:rFonts w:ascii="Aptos" w:hAnsi="Aptos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D6B9A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blood-fed, 5-8 days old</w:t>
            </w:r>
          </w:p>
          <w:p w14:paraId="14C5BD34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(80-100/net)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F82798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cone bioassays</w:t>
            </w:r>
          </w:p>
          <w:p w14:paraId="4B13B26F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(3 minutes) plus ovary dissection after 72h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1195A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  <w:vertAlign w:val="superscript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% reduction in fertility relative to </w:t>
            </w:r>
            <w:proofErr w:type="spellStart"/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control</w:t>
            </w:r>
            <w:r w:rsidRPr="00E91782">
              <w:rPr>
                <w:rFonts w:ascii="Aptos" w:hAnsi="Aptos" w:cstheme="minorHAnsi"/>
                <w:b/>
                <w:bCs/>
                <w:i/>
                <w:iCs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266C83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≥</w:t>
            </w:r>
            <w:r w:rsidRPr="00E91782">
              <w:rPr>
                <w:rFonts w:ascii="Arial" w:hAnsi="Arial" w:cs="Arial"/>
                <w:color w:val="000000"/>
                <w:sz w:val="20"/>
                <w:szCs w:val="20"/>
              </w:rPr>
              <w:t> </w:t>
            </w: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50% reduction in </w:t>
            </w:r>
            <w:proofErr w:type="spellStart"/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>fertility</w:t>
            </w:r>
            <w:r w:rsidRPr="00E91782">
              <w:rPr>
                <w:rFonts w:ascii="Aptos" w:hAnsi="Aptos" w:cstheme="minorHAnsi"/>
                <w:b/>
                <w:bCs/>
                <w:i/>
                <w:iCs/>
                <w:color w:val="000000"/>
                <w:sz w:val="20"/>
                <w:szCs w:val="20"/>
                <w:vertAlign w:val="superscript"/>
              </w:rPr>
              <w:t>c</w:t>
            </w:r>
            <w:proofErr w:type="spellEnd"/>
            <w:r w:rsidRPr="00E91782">
              <w:rPr>
                <w:rFonts w:ascii="Aptos" w:hAnsi="Aptos" w:cstheme="minorHAnsi"/>
                <w:b/>
                <w:bCs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1D96C3" w14:textId="77777777" w:rsidR="00643FB3" w:rsidRPr="00E91782" w:rsidRDefault="00643FB3" w:rsidP="00783D35">
            <w:pPr>
              <w:jc w:val="center"/>
              <w:rPr>
                <w:rFonts w:ascii="Aptos" w:hAnsi="Aptos" w:cstheme="minorHAnsi"/>
                <w:color w:val="000000"/>
                <w:sz w:val="20"/>
                <w:szCs w:val="20"/>
              </w:rPr>
            </w:pPr>
            <w:r w:rsidRPr="00E91782">
              <w:rPr>
                <w:rFonts w:ascii="Aptos" w:hAnsi="Aptos" w:cstheme="minorHAnsi"/>
                <w:color w:val="000000"/>
                <w:sz w:val="20"/>
                <w:szCs w:val="20"/>
              </w:rPr>
              <w:t xml:space="preserve">&gt;30% fertility required in control </w:t>
            </w:r>
          </w:p>
        </w:tc>
      </w:tr>
    </w:tbl>
    <w:p w14:paraId="29BB6FEA" w14:textId="77777777" w:rsidR="00643FB3" w:rsidRPr="00E91782" w:rsidRDefault="00643FB3" w:rsidP="00643FB3">
      <w:pPr>
        <w:rPr>
          <w:rFonts w:ascii="Aptos" w:hAnsi="Aptos"/>
          <w:sz w:val="18"/>
          <w:szCs w:val="18"/>
        </w:rPr>
      </w:pPr>
      <w:proofErr w:type="spellStart"/>
      <w:r w:rsidRPr="00E91782">
        <w:rPr>
          <w:rFonts w:ascii="Aptos" w:hAnsi="Aptos"/>
          <w:sz w:val="18"/>
          <w:szCs w:val="18"/>
          <w:vertAlign w:val="superscript"/>
        </w:rPr>
        <w:t>a</w:t>
      </w:r>
      <w:r w:rsidRPr="00E91782">
        <w:rPr>
          <w:rFonts w:ascii="Aptos" w:hAnsi="Aptos"/>
          <w:sz w:val="18"/>
          <w:szCs w:val="18"/>
        </w:rPr>
        <w:t>For</w:t>
      </w:r>
      <w:proofErr w:type="spellEnd"/>
      <w:r w:rsidRPr="00E91782">
        <w:rPr>
          <w:rFonts w:ascii="Aptos" w:hAnsi="Aptos"/>
          <w:sz w:val="18"/>
          <w:szCs w:val="18"/>
        </w:rPr>
        <w:t xml:space="preserve"> Interceptor® G2, given the low dose of alpha-cypermethrin, only </w:t>
      </w:r>
      <w:proofErr w:type="spellStart"/>
      <w:r w:rsidRPr="00E91782">
        <w:rPr>
          <w:rFonts w:ascii="Aptos" w:hAnsi="Aptos"/>
          <w:sz w:val="18"/>
          <w:szCs w:val="18"/>
        </w:rPr>
        <w:t>chlorfenapyr</w:t>
      </w:r>
      <w:proofErr w:type="spellEnd"/>
      <w:r w:rsidRPr="00E91782">
        <w:rPr>
          <w:rFonts w:ascii="Aptos" w:hAnsi="Aptos"/>
          <w:sz w:val="18"/>
          <w:szCs w:val="18"/>
        </w:rPr>
        <w:t xml:space="preserve"> </w:t>
      </w:r>
      <w:proofErr w:type="spellStart"/>
      <w:r w:rsidRPr="00E91782">
        <w:rPr>
          <w:rFonts w:ascii="Aptos" w:hAnsi="Aptos"/>
          <w:sz w:val="18"/>
          <w:szCs w:val="18"/>
        </w:rPr>
        <w:t>bioefficacy</w:t>
      </w:r>
      <w:proofErr w:type="spellEnd"/>
      <w:r w:rsidRPr="00E91782">
        <w:rPr>
          <w:rFonts w:ascii="Aptos" w:hAnsi="Aptos"/>
          <w:sz w:val="18"/>
          <w:szCs w:val="18"/>
        </w:rPr>
        <w:t xml:space="preserve"> was assessed</w:t>
      </w:r>
    </w:p>
    <w:p w14:paraId="16C12858" w14:textId="77777777" w:rsidR="00643FB3" w:rsidRPr="00E91782" w:rsidRDefault="00643FB3" w:rsidP="00643FB3">
      <w:pPr>
        <w:rPr>
          <w:rFonts w:ascii="Aptos" w:hAnsi="Aptos"/>
          <w:sz w:val="18"/>
          <w:szCs w:val="18"/>
        </w:rPr>
      </w:pPr>
      <w:proofErr w:type="spellStart"/>
      <w:r w:rsidRPr="00E91782">
        <w:rPr>
          <w:rFonts w:ascii="Aptos" w:hAnsi="Aptos"/>
          <w:sz w:val="18"/>
          <w:szCs w:val="18"/>
          <w:vertAlign w:val="superscript"/>
        </w:rPr>
        <w:t>b</w:t>
      </w:r>
      <w:r w:rsidRPr="00E91782">
        <w:rPr>
          <w:rFonts w:ascii="Aptos" w:hAnsi="Aptos"/>
          <w:sz w:val="18"/>
          <w:szCs w:val="18"/>
        </w:rPr>
        <w:t>Mosquitoes</w:t>
      </w:r>
      <w:proofErr w:type="spellEnd"/>
      <w:r w:rsidRPr="00E91782">
        <w:rPr>
          <w:rFonts w:ascii="Aptos" w:hAnsi="Aptos"/>
          <w:sz w:val="18"/>
          <w:szCs w:val="18"/>
        </w:rPr>
        <w:t xml:space="preserve"> presenting with Christopher stage V ovaries, were considered fertile.</w:t>
      </w:r>
    </w:p>
    <w:p w14:paraId="0B3584A0" w14:textId="77777777" w:rsidR="00643FB3" w:rsidRPr="00E91782" w:rsidRDefault="00643FB3" w:rsidP="00643FB3">
      <w:pPr>
        <w:rPr>
          <w:rFonts w:ascii="Aptos" w:hAnsi="Aptos"/>
          <w:sz w:val="18"/>
          <w:szCs w:val="18"/>
        </w:rPr>
      </w:pPr>
      <w:proofErr w:type="spellStart"/>
      <w:r w:rsidRPr="00E91782">
        <w:rPr>
          <w:rFonts w:ascii="Aptos" w:hAnsi="Aptos"/>
          <w:sz w:val="18"/>
          <w:szCs w:val="18"/>
          <w:vertAlign w:val="superscript"/>
        </w:rPr>
        <w:t>c</w:t>
      </w:r>
      <w:r w:rsidRPr="00E91782">
        <w:rPr>
          <w:rFonts w:ascii="Aptos" w:hAnsi="Aptos"/>
          <w:sz w:val="18"/>
          <w:szCs w:val="18"/>
        </w:rPr>
        <w:t>A</w:t>
      </w:r>
      <w:proofErr w:type="spellEnd"/>
      <w:r w:rsidRPr="00E91782">
        <w:rPr>
          <w:rFonts w:ascii="Aptos" w:hAnsi="Aptos"/>
          <w:sz w:val="18"/>
          <w:szCs w:val="18"/>
        </w:rPr>
        <w:t xml:space="preserve"> cut-off of 50% was applied for </w:t>
      </w:r>
      <w:proofErr w:type="spellStart"/>
      <w:r w:rsidRPr="00E91782">
        <w:rPr>
          <w:rFonts w:ascii="Aptos" w:hAnsi="Aptos"/>
          <w:sz w:val="18"/>
          <w:szCs w:val="18"/>
        </w:rPr>
        <w:t>bioefficacy</w:t>
      </w:r>
      <w:proofErr w:type="spellEnd"/>
      <w:r w:rsidRPr="00E91782">
        <w:rPr>
          <w:rFonts w:ascii="Aptos" w:hAnsi="Aptos"/>
          <w:sz w:val="18"/>
          <w:szCs w:val="18"/>
        </w:rPr>
        <w:t xml:space="preserve"> of pyriproxyfen based on preliminary studies with Royal Guard® nets washed 20 times.</w:t>
      </w:r>
    </w:p>
    <w:p w14:paraId="1F2D9AA2" w14:textId="77777777" w:rsidR="00643FB3" w:rsidRPr="00E91782" w:rsidRDefault="00643FB3" w:rsidP="00643FB3">
      <w:pPr>
        <w:rPr>
          <w:rFonts w:ascii="Aptos" w:hAnsi="Aptos"/>
        </w:rPr>
      </w:pPr>
    </w:p>
    <w:sectPr w:rsidR="00643FB3" w:rsidRPr="00E91782" w:rsidSect="00643FB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B3"/>
    <w:rsid w:val="0006075B"/>
    <w:rsid w:val="000635EC"/>
    <w:rsid w:val="00074B1E"/>
    <w:rsid w:val="00081259"/>
    <w:rsid w:val="000A38E4"/>
    <w:rsid w:val="000A3B2E"/>
    <w:rsid w:val="000B3D09"/>
    <w:rsid w:val="000C1358"/>
    <w:rsid w:val="000C7ED1"/>
    <w:rsid w:val="000D7349"/>
    <w:rsid w:val="000E3CE1"/>
    <w:rsid w:val="000F6A67"/>
    <w:rsid w:val="00107A1F"/>
    <w:rsid w:val="00131C0C"/>
    <w:rsid w:val="001503B7"/>
    <w:rsid w:val="001677A0"/>
    <w:rsid w:val="0018345C"/>
    <w:rsid w:val="00183D11"/>
    <w:rsid w:val="00194151"/>
    <w:rsid w:val="001B2197"/>
    <w:rsid w:val="001C5929"/>
    <w:rsid w:val="001F1101"/>
    <w:rsid w:val="00202CCB"/>
    <w:rsid w:val="002059C2"/>
    <w:rsid w:val="00217885"/>
    <w:rsid w:val="00230290"/>
    <w:rsid w:val="00237A43"/>
    <w:rsid w:val="00250133"/>
    <w:rsid w:val="002611C7"/>
    <w:rsid w:val="00274711"/>
    <w:rsid w:val="002857F7"/>
    <w:rsid w:val="002C7CC5"/>
    <w:rsid w:val="002C7EB4"/>
    <w:rsid w:val="002E3F53"/>
    <w:rsid w:val="003121A7"/>
    <w:rsid w:val="00314F23"/>
    <w:rsid w:val="0033241D"/>
    <w:rsid w:val="003343B1"/>
    <w:rsid w:val="00336B52"/>
    <w:rsid w:val="00361BF1"/>
    <w:rsid w:val="0036295D"/>
    <w:rsid w:val="00383A36"/>
    <w:rsid w:val="003A275F"/>
    <w:rsid w:val="003B4758"/>
    <w:rsid w:val="003F6B55"/>
    <w:rsid w:val="0041250F"/>
    <w:rsid w:val="004207B9"/>
    <w:rsid w:val="004277BD"/>
    <w:rsid w:val="00430268"/>
    <w:rsid w:val="00437CDB"/>
    <w:rsid w:val="00445A0D"/>
    <w:rsid w:val="00454F8A"/>
    <w:rsid w:val="00473423"/>
    <w:rsid w:val="00486F81"/>
    <w:rsid w:val="004A0513"/>
    <w:rsid w:val="004A7573"/>
    <w:rsid w:val="004C6671"/>
    <w:rsid w:val="004C7247"/>
    <w:rsid w:val="004E5303"/>
    <w:rsid w:val="004F7243"/>
    <w:rsid w:val="00552302"/>
    <w:rsid w:val="0056011D"/>
    <w:rsid w:val="005767AD"/>
    <w:rsid w:val="0058283C"/>
    <w:rsid w:val="005A1802"/>
    <w:rsid w:val="005B36B0"/>
    <w:rsid w:val="005B7CAE"/>
    <w:rsid w:val="005E18EF"/>
    <w:rsid w:val="005E2F59"/>
    <w:rsid w:val="005F6E61"/>
    <w:rsid w:val="00605CFB"/>
    <w:rsid w:val="00621D3C"/>
    <w:rsid w:val="00633256"/>
    <w:rsid w:val="00643FB3"/>
    <w:rsid w:val="00646512"/>
    <w:rsid w:val="006571FB"/>
    <w:rsid w:val="006858E5"/>
    <w:rsid w:val="006920AC"/>
    <w:rsid w:val="00692C1A"/>
    <w:rsid w:val="006B4C87"/>
    <w:rsid w:val="00703C69"/>
    <w:rsid w:val="00727CBB"/>
    <w:rsid w:val="00746A28"/>
    <w:rsid w:val="00766EB8"/>
    <w:rsid w:val="00786B4B"/>
    <w:rsid w:val="0079177C"/>
    <w:rsid w:val="007951BA"/>
    <w:rsid w:val="0079533C"/>
    <w:rsid w:val="007A7BCA"/>
    <w:rsid w:val="007B08AC"/>
    <w:rsid w:val="007C4708"/>
    <w:rsid w:val="008045DE"/>
    <w:rsid w:val="00806F77"/>
    <w:rsid w:val="00816674"/>
    <w:rsid w:val="00827968"/>
    <w:rsid w:val="008356EC"/>
    <w:rsid w:val="0083725B"/>
    <w:rsid w:val="008707D8"/>
    <w:rsid w:val="008838B7"/>
    <w:rsid w:val="008B2434"/>
    <w:rsid w:val="008D7B32"/>
    <w:rsid w:val="008F0F60"/>
    <w:rsid w:val="00920216"/>
    <w:rsid w:val="009204DC"/>
    <w:rsid w:val="009306D0"/>
    <w:rsid w:val="00931577"/>
    <w:rsid w:val="00942080"/>
    <w:rsid w:val="00946471"/>
    <w:rsid w:val="00946BB1"/>
    <w:rsid w:val="00947C0B"/>
    <w:rsid w:val="00954D80"/>
    <w:rsid w:val="00970D31"/>
    <w:rsid w:val="009878B9"/>
    <w:rsid w:val="00996622"/>
    <w:rsid w:val="009A1FB3"/>
    <w:rsid w:val="009A3D8E"/>
    <w:rsid w:val="009D0DD3"/>
    <w:rsid w:val="009D4F64"/>
    <w:rsid w:val="00A30F26"/>
    <w:rsid w:val="00A575A7"/>
    <w:rsid w:val="00AA25EF"/>
    <w:rsid w:val="00AA4128"/>
    <w:rsid w:val="00AB7732"/>
    <w:rsid w:val="00AF4AB7"/>
    <w:rsid w:val="00AF7EE1"/>
    <w:rsid w:val="00B137AD"/>
    <w:rsid w:val="00B264BB"/>
    <w:rsid w:val="00B2778D"/>
    <w:rsid w:val="00B27CFA"/>
    <w:rsid w:val="00B763A7"/>
    <w:rsid w:val="00B97F12"/>
    <w:rsid w:val="00BA73AE"/>
    <w:rsid w:val="00BC1403"/>
    <w:rsid w:val="00BE0066"/>
    <w:rsid w:val="00BE40F9"/>
    <w:rsid w:val="00BF28B7"/>
    <w:rsid w:val="00BF78CF"/>
    <w:rsid w:val="00C04A36"/>
    <w:rsid w:val="00C2016A"/>
    <w:rsid w:val="00C365AE"/>
    <w:rsid w:val="00C56674"/>
    <w:rsid w:val="00C66D56"/>
    <w:rsid w:val="00C67DB7"/>
    <w:rsid w:val="00C9352F"/>
    <w:rsid w:val="00CA039A"/>
    <w:rsid w:val="00CD7F5A"/>
    <w:rsid w:val="00CE234B"/>
    <w:rsid w:val="00D366D3"/>
    <w:rsid w:val="00D54156"/>
    <w:rsid w:val="00D62474"/>
    <w:rsid w:val="00D63AAD"/>
    <w:rsid w:val="00D67E17"/>
    <w:rsid w:val="00D90BFA"/>
    <w:rsid w:val="00D9327A"/>
    <w:rsid w:val="00DB5F5A"/>
    <w:rsid w:val="00DC6E44"/>
    <w:rsid w:val="00DD6BF4"/>
    <w:rsid w:val="00DE3A84"/>
    <w:rsid w:val="00E13E1C"/>
    <w:rsid w:val="00E154BD"/>
    <w:rsid w:val="00E35623"/>
    <w:rsid w:val="00E42096"/>
    <w:rsid w:val="00E633AD"/>
    <w:rsid w:val="00E90FEB"/>
    <w:rsid w:val="00E9134D"/>
    <w:rsid w:val="00E9250D"/>
    <w:rsid w:val="00EB58A4"/>
    <w:rsid w:val="00EC33A8"/>
    <w:rsid w:val="00EC5285"/>
    <w:rsid w:val="00ED6411"/>
    <w:rsid w:val="00EE0669"/>
    <w:rsid w:val="00EE6D9E"/>
    <w:rsid w:val="00EF3933"/>
    <w:rsid w:val="00EF5B5F"/>
    <w:rsid w:val="00F04100"/>
    <w:rsid w:val="00F052E5"/>
    <w:rsid w:val="00F15786"/>
    <w:rsid w:val="00F37029"/>
    <w:rsid w:val="00FA5A3F"/>
    <w:rsid w:val="00FC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477E80"/>
  <w15:chartTrackingRefBased/>
  <w15:docId w15:val="{8EB15682-0689-C543-BA2F-06440A6E9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B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43FB3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Corine Ngufor</dc:creator>
  <cp:keywords/>
  <dc:description/>
  <cp:lastModifiedBy>Corine  Ngufor</cp:lastModifiedBy>
  <cp:revision>1</cp:revision>
  <dcterms:created xsi:type="dcterms:W3CDTF">2024-07-10T12:17:00Z</dcterms:created>
  <dcterms:modified xsi:type="dcterms:W3CDTF">2024-07-10T12:18:00Z</dcterms:modified>
</cp:coreProperties>
</file>