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024E9B" w14:textId="77777777" w:rsidR="008919C5" w:rsidRDefault="000B6DF5">
      <w:pPr>
        <w:jc w:val="center"/>
        <w:rPr>
          <w:rFonts w:ascii="Times New Roman" w:hAnsi="Times New Roman" w:cs="Times New Roman"/>
          <w:b/>
          <w:bCs/>
          <w:sz w:val="28"/>
          <w:szCs w:val="28"/>
        </w:rPr>
      </w:pPr>
      <w:r>
        <w:rPr>
          <w:rFonts w:ascii="Times New Roman" w:hAnsi="Times New Roman" w:cs="Times New Roman"/>
          <w:b/>
          <w:bCs/>
          <w:sz w:val="28"/>
          <w:szCs w:val="28"/>
        </w:rPr>
        <w:t>Supplementary Information</w:t>
      </w:r>
    </w:p>
    <w:p w14:paraId="453C8DEB" w14:textId="77777777" w:rsidR="009476FC" w:rsidRDefault="009476FC" w:rsidP="009476FC">
      <w:pPr>
        <w:jc w:val="center"/>
        <w:rPr>
          <w:rFonts w:ascii="Times New Roman" w:hAnsi="Times New Roman" w:cs="Times New Roman"/>
          <w:b/>
          <w:bCs/>
          <w:sz w:val="28"/>
          <w:szCs w:val="32"/>
        </w:rPr>
      </w:pPr>
      <w:r>
        <w:rPr>
          <w:rFonts w:ascii="Times New Roman" w:hAnsi="Times New Roman" w:cs="Times New Roman"/>
          <w:b/>
          <w:bCs/>
          <w:sz w:val="28"/>
          <w:szCs w:val="32"/>
        </w:rPr>
        <w:t xml:space="preserve">Multiple sliding ferroelectricity of rhombohedral-stacked </w:t>
      </w:r>
      <w:proofErr w:type="spellStart"/>
      <w:r>
        <w:rPr>
          <w:rFonts w:ascii="Times New Roman" w:hAnsi="Times New Roman" w:cs="Times New Roman"/>
          <w:b/>
          <w:bCs/>
          <w:sz w:val="28"/>
          <w:szCs w:val="32"/>
        </w:rPr>
        <w:t>InSe</w:t>
      </w:r>
      <w:proofErr w:type="spellEnd"/>
      <w:r>
        <w:rPr>
          <w:rFonts w:ascii="Times New Roman" w:hAnsi="Times New Roman" w:cs="Times New Roman"/>
          <w:b/>
          <w:bCs/>
          <w:sz w:val="28"/>
          <w:szCs w:val="32"/>
        </w:rPr>
        <w:t xml:space="preserve"> for reconfigurable photovoltaics and imaging applications</w:t>
      </w:r>
    </w:p>
    <w:p w14:paraId="3F1D3801" w14:textId="77777777" w:rsidR="009476FC" w:rsidRDefault="009476FC" w:rsidP="009476FC">
      <w:pPr>
        <w:rPr>
          <w:rFonts w:ascii="Times New Roman" w:hAnsi="Times New Roman" w:cs="Times New Roman"/>
        </w:rPr>
      </w:pPr>
      <w:proofErr w:type="spellStart"/>
      <w:r>
        <w:rPr>
          <w:rFonts w:ascii="Times New Roman" w:hAnsi="Times New Roman" w:cs="Times New Roman"/>
        </w:rPr>
        <w:t>Qingrong</w:t>
      </w:r>
      <w:proofErr w:type="spellEnd"/>
      <w:r>
        <w:rPr>
          <w:rFonts w:ascii="Times New Roman" w:hAnsi="Times New Roman" w:cs="Times New Roman"/>
        </w:rPr>
        <w:t xml:space="preserve"> Liang</w:t>
      </w:r>
      <w:r>
        <w:rPr>
          <w:rFonts w:ascii="Times New Roman" w:hAnsi="Times New Roman" w:cs="Times New Roman"/>
          <w:vertAlign w:val="superscript"/>
        </w:rPr>
        <w:t>1</w:t>
      </w:r>
      <w:r>
        <w:rPr>
          <w:rFonts w:ascii="Times New Roman" w:hAnsi="Times New Roman" w:cs="Times New Roman"/>
        </w:rPr>
        <w:t xml:space="preserve">, </w:t>
      </w:r>
      <w:proofErr w:type="spellStart"/>
      <w:r>
        <w:rPr>
          <w:rFonts w:ascii="Times New Roman" w:hAnsi="Times New Roman" w:cs="Times New Roman"/>
        </w:rPr>
        <w:t>Guozhong</w:t>
      </w:r>
      <w:proofErr w:type="spellEnd"/>
      <w:r>
        <w:rPr>
          <w:rFonts w:ascii="Times New Roman" w:hAnsi="Times New Roman" w:cs="Times New Roman"/>
        </w:rPr>
        <w:t xml:space="preserve"> Zheng</w:t>
      </w:r>
      <w:r>
        <w:rPr>
          <w:rFonts w:ascii="Times New Roman" w:hAnsi="Times New Roman" w:cs="Times New Roman"/>
          <w:vertAlign w:val="superscript"/>
        </w:rPr>
        <w:t>2</w:t>
      </w:r>
      <w:r>
        <w:rPr>
          <w:rFonts w:ascii="Times New Roman" w:hAnsi="Times New Roman" w:cs="Times New Roman"/>
        </w:rPr>
        <w:t>, Liu Yang</w:t>
      </w:r>
      <w:r>
        <w:rPr>
          <w:rFonts w:ascii="Times New Roman" w:hAnsi="Times New Roman" w:cs="Times New Roman"/>
          <w:vertAlign w:val="superscript"/>
        </w:rPr>
        <w:t>3</w:t>
      </w:r>
      <w:r>
        <w:rPr>
          <w:rFonts w:ascii="Times New Roman" w:hAnsi="Times New Roman" w:cs="Times New Roman"/>
        </w:rPr>
        <w:t>, Shoujun Zheng</w:t>
      </w:r>
      <w:proofErr w:type="gramStart"/>
      <w:r>
        <w:rPr>
          <w:rFonts w:ascii="Times New Roman" w:hAnsi="Times New Roman" w:cs="Times New Roman"/>
          <w:vertAlign w:val="superscript"/>
        </w:rPr>
        <w:t>1,</w:t>
      </w:r>
      <w:r>
        <w:rPr>
          <w:rFonts w:ascii="Times New Roman" w:hAnsi="Times New Roman" w:cs="Times New Roman"/>
        </w:rPr>
        <w:t>*</w:t>
      </w:r>
      <w:proofErr w:type="gramEnd"/>
    </w:p>
    <w:p w14:paraId="5EFA4AB7" w14:textId="77777777" w:rsidR="009476FC" w:rsidRDefault="009476FC" w:rsidP="009476FC">
      <w:pPr>
        <w:rPr>
          <w:rFonts w:ascii="Times New Roman" w:hAnsi="Times New Roman" w:cs="Times New Roman"/>
        </w:rPr>
      </w:pPr>
    </w:p>
    <w:p w14:paraId="43112BD7" w14:textId="77777777" w:rsidR="009476FC" w:rsidRPr="009476FC" w:rsidRDefault="009476FC" w:rsidP="009476FC">
      <w:pPr>
        <w:spacing w:line="360" w:lineRule="auto"/>
        <w:rPr>
          <w:rFonts w:ascii="Times New Roman" w:hAnsi="Times New Roman" w:cs="Times New Roman"/>
        </w:rPr>
      </w:pPr>
      <w:r w:rsidRPr="009476FC">
        <w:rPr>
          <w:rFonts w:ascii="Times New Roman" w:hAnsi="Times New Roman" w:cs="Times New Roman"/>
          <w:vertAlign w:val="superscript"/>
        </w:rPr>
        <w:t>1</w:t>
      </w:r>
      <w:r w:rsidRPr="009476FC">
        <w:rPr>
          <w:rFonts w:ascii="Times New Roman" w:hAnsi="Times New Roman" w:cs="Times New Roman"/>
        </w:rPr>
        <w:t>Centre for Quantum Physics, Key Laboratory of Advanced Optoelectronic Quantum Architecture and Measurement (MOE), School of Physics, Beijing Institute of Technology, Beijing, 100081 China,</w:t>
      </w:r>
    </w:p>
    <w:p w14:paraId="04CBBD63" w14:textId="77777777" w:rsidR="009476FC" w:rsidRPr="009476FC" w:rsidRDefault="009476FC" w:rsidP="009476FC">
      <w:pPr>
        <w:spacing w:line="360" w:lineRule="auto"/>
        <w:rPr>
          <w:rFonts w:ascii="Times New Roman" w:hAnsi="Times New Roman" w:cs="Times New Roman"/>
        </w:rPr>
      </w:pPr>
      <w:r w:rsidRPr="009476FC">
        <w:rPr>
          <w:rFonts w:ascii="Times New Roman" w:hAnsi="Times New Roman" w:cs="Times New Roman"/>
          <w:vertAlign w:val="superscript"/>
        </w:rPr>
        <w:t>2</w:t>
      </w:r>
      <w:r w:rsidRPr="009476FC">
        <w:rPr>
          <w:rFonts w:ascii="Times New Roman" w:hAnsi="Times New Roman" w:cs="Times New Roman"/>
        </w:rPr>
        <w:t>School of Physics and Information Technology, Shaanxi Normal University, Xi’an, 710062, P. R. China</w:t>
      </w:r>
    </w:p>
    <w:p w14:paraId="172D301F" w14:textId="77777777" w:rsidR="009476FC" w:rsidRPr="009476FC" w:rsidRDefault="009476FC" w:rsidP="009476FC">
      <w:pPr>
        <w:spacing w:line="360" w:lineRule="auto"/>
        <w:rPr>
          <w:rFonts w:ascii="Times New Roman" w:hAnsi="Times New Roman" w:cs="Times New Roman"/>
        </w:rPr>
      </w:pPr>
      <w:r w:rsidRPr="009476FC">
        <w:rPr>
          <w:rFonts w:ascii="Times New Roman" w:hAnsi="Times New Roman" w:cs="Times New Roman"/>
          <w:vertAlign w:val="superscript"/>
        </w:rPr>
        <w:t>3</w:t>
      </w:r>
      <w:r w:rsidRPr="009476FC">
        <w:rPr>
          <w:rFonts w:ascii="Times New Roman" w:hAnsi="Times New Roman" w:cs="Times New Roman"/>
        </w:rPr>
        <w:t>Department of Physics, Hubei Engineering Research Center of Weak Magnetic-field Detection, China Three Gorges University, Yichang 443002, China</w:t>
      </w:r>
    </w:p>
    <w:p w14:paraId="794F6DB7" w14:textId="5D0B6157" w:rsidR="008919C5" w:rsidRDefault="000B6DF5">
      <w:pPr>
        <w:widowControl/>
        <w:spacing w:afterLines="50" w:after="156" w:line="360" w:lineRule="auto"/>
        <w:rPr>
          <w:rFonts w:ascii="Times New Roman" w:eastAsia="MS Mincho" w:hAnsi="Times New Roman" w:cs="Times New Roman"/>
          <w:kern w:val="0"/>
          <w:sz w:val="24"/>
          <w:szCs w:val="24"/>
        </w:rPr>
      </w:pPr>
      <w:r>
        <w:rPr>
          <w:rFonts w:ascii="Times New Roman" w:eastAsia="MS Mincho" w:hAnsi="Times New Roman" w:cs="Times New Roman"/>
          <w:kern w:val="0"/>
          <w:sz w:val="24"/>
          <w:szCs w:val="24"/>
        </w:rPr>
        <w:t xml:space="preserve">*E-mail:  </w:t>
      </w:r>
      <w:r w:rsidR="000F6FA3">
        <w:rPr>
          <w:rFonts w:ascii="Times New Roman" w:eastAsia="MS Mincho" w:hAnsi="Times New Roman" w:cs="Times New Roman"/>
          <w:kern w:val="0"/>
          <w:sz w:val="24"/>
          <w:szCs w:val="24"/>
        </w:rPr>
        <w:t>szheng</w:t>
      </w:r>
      <w:r>
        <w:rPr>
          <w:rFonts w:ascii="Times New Roman" w:eastAsia="MS Mincho" w:hAnsi="Times New Roman" w:cs="Times New Roman"/>
          <w:kern w:val="0"/>
          <w:sz w:val="24"/>
          <w:szCs w:val="24"/>
        </w:rPr>
        <w:t>@bit.edu.cn</w:t>
      </w:r>
    </w:p>
    <w:p w14:paraId="7355E354" w14:textId="77777777" w:rsidR="008919C5" w:rsidRDefault="008919C5">
      <w:pPr>
        <w:widowControl/>
        <w:spacing w:afterLines="50" w:after="156" w:line="360" w:lineRule="auto"/>
        <w:rPr>
          <w:rFonts w:ascii="Times New Roman" w:eastAsia="MS Mincho" w:hAnsi="Times New Roman" w:cs="Times New Roman"/>
          <w:kern w:val="0"/>
          <w:sz w:val="24"/>
          <w:szCs w:val="24"/>
        </w:rPr>
      </w:pPr>
    </w:p>
    <w:p w14:paraId="698B6CC3" w14:textId="77777777" w:rsidR="008919C5" w:rsidRDefault="008919C5">
      <w:pPr>
        <w:widowControl/>
        <w:spacing w:afterLines="50" w:after="156" w:line="360" w:lineRule="auto"/>
        <w:rPr>
          <w:rFonts w:ascii="Times New Roman" w:eastAsia="MS Mincho" w:hAnsi="Times New Roman" w:cs="Times New Roman"/>
          <w:kern w:val="0"/>
          <w:sz w:val="24"/>
          <w:szCs w:val="24"/>
        </w:rPr>
      </w:pPr>
    </w:p>
    <w:p w14:paraId="1851D84A" w14:textId="77777777" w:rsidR="008919C5" w:rsidRPr="000F6FA3" w:rsidRDefault="008919C5">
      <w:pPr>
        <w:widowControl/>
        <w:spacing w:afterLines="50" w:after="156" w:line="360" w:lineRule="auto"/>
        <w:rPr>
          <w:rFonts w:ascii="Times New Roman" w:hAnsi="Times New Roman" w:cs="Times New Roman"/>
          <w:kern w:val="0"/>
          <w:sz w:val="24"/>
          <w:szCs w:val="24"/>
        </w:rPr>
      </w:pPr>
    </w:p>
    <w:p w14:paraId="02BBA07F" w14:textId="259264B3" w:rsidR="008919C5" w:rsidRDefault="000B6DF5" w:rsidP="000F6FA3">
      <w:pPr>
        <w:jc w:val="left"/>
        <w:rPr>
          <w:rFonts w:ascii="Times New Roman" w:hAnsi="Times New Roman" w:cs="Times New Roman"/>
          <w:b/>
          <w:bCs/>
          <w:sz w:val="28"/>
          <w:szCs w:val="28"/>
          <w:lang w:val="de-DE" w:eastAsia="ja-JP"/>
        </w:rPr>
      </w:pPr>
      <w:r>
        <w:rPr>
          <w:rFonts w:ascii="Times New Roman" w:hAnsi="Times New Roman" w:cs="Times New Roman"/>
          <w:b/>
          <w:bCs/>
          <w:sz w:val="28"/>
          <w:szCs w:val="28"/>
          <w:lang w:val="de-DE" w:eastAsia="ja-JP"/>
        </w:rPr>
        <w:t xml:space="preserve">This </w:t>
      </w:r>
      <w:r w:rsidR="000F6FA3">
        <w:rPr>
          <w:rFonts w:ascii="Times New Roman" w:hAnsi="Times New Roman" w:cs="Times New Roman"/>
          <w:b/>
          <w:bCs/>
          <w:sz w:val="28"/>
          <w:szCs w:val="28"/>
          <w:lang w:val="de-DE" w:eastAsia="ja-JP"/>
        </w:rPr>
        <w:t>supplementary informations</w:t>
      </w:r>
      <w:r>
        <w:rPr>
          <w:rFonts w:ascii="Times New Roman" w:hAnsi="Times New Roman" w:cs="Times New Roman"/>
          <w:b/>
          <w:bCs/>
          <w:sz w:val="28"/>
          <w:szCs w:val="28"/>
          <w:lang w:val="de-DE" w:eastAsia="ja-JP"/>
        </w:rPr>
        <w:t xml:space="preserve"> includes:</w:t>
      </w:r>
    </w:p>
    <w:p w14:paraId="0BBFD258" w14:textId="77777777" w:rsidR="000F6FA3" w:rsidRDefault="000F6FA3" w:rsidP="000F6FA3">
      <w:pPr>
        <w:widowControl/>
        <w:spacing w:afterLines="50" w:after="156" w:line="360" w:lineRule="auto"/>
        <w:rPr>
          <w:rFonts w:ascii="Times New Roman" w:eastAsia="MS Mincho" w:hAnsi="Times New Roman" w:cs="Times New Roman"/>
          <w:kern w:val="0"/>
          <w:sz w:val="24"/>
          <w:szCs w:val="24"/>
          <w:lang w:val="de-DE" w:eastAsia="ja-JP"/>
        </w:rPr>
      </w:pPr>
      <w:r>
        <w:rPr>
          <w:rFonts w:ascii="Times New Roman" w:hAnsi="Times New Roman" w:cs="Times New Roman"/>
          <w:b/>
          <w:bCs/>
          <w:sz w:val="24"/>
          <w:szCs w:val="24"/>
          <w:lang w:val="de-DE" w:eastAsia="ja-JP"/>
        </w:rPr>
        <w:t>Supplementary Note 1:</w:t>
      </w:r>
      <w:r>
        <w:rPr>
          <w:rFonts w:ascii="Times New Roman" w:eastAsia="MS Mincho" w:hAnsi="Times New Roman" w:cs="Times New Roman"/>
          <w:kern w:val="0"/>
          <w:sz w:val="24"/>
          <w:szCs w:val="24"/>
          <w:lang w:val="de-DE" w:eastAsia="ja-JP"/>
        </w:rPr>
        <w:t xml:space="preserve"> Raman characterization of γ-InSe with different layers and Raman mapping of Gr/γ-InSe/Gr</w:t>
      </w:r>
    </w:p>
    <w:p w14:paraId="58F52846" w14:textId="77777777" w:rsidR="000F6FA3" w:rsidRDefault="000F6FA3" w:rsidP="000F6FA3">
      <w:pPr>
        <w:widowControl/>
        <w:spacing w:afterLines="50" w:after="156" w:line="360" w:lineRule="auto"/>
        <w:rPr>
          <w:rFonts w:ascii="Times New Roman" w:eastAsia="MS Mincho" w:hAnsi="Times New Roman" w:cs="Times New Roman"/>
          <w:kern w:val="0"/>
          <w:sz w:val="24"/>
          <w:szCs w:val="24"/>
          <w:lang w:val="de-DE" w:eastAsia="ja-JP"/>
        </w:rPr>
      </w:pPr>
      <w:r>
        <w:rPr>
          <w:rFonts w:ascii="Times New Roman" w:hAnsi="Times New Roman" w:cs="Times New Roman"/>
          <w:b/>
          <w:bCs/>
          <w:sz w:val="24"/>
          <w:szCs w:val="24"/>
          <w:lang w:val="de-DE" w:eastAsia="ja-JP"/>
        </w:rPr>
        <w:t xml:space="preserve">Supplementary Note 2: </w:t>
      </w:r>
      <w:r>
        <w:rPr>
          <w:rFonts w:ascii="Times New Roman" w:eastAsia="MS Mincho" w:hAnsi="Times New Roman" w:cs="Times New Roman"/>
          <w:kern w:val="0"/>
          <w:sz w:val="24"/>
          <w:szCs w:val="24"/>
          <w:lang w:val="de-DE" w:eastAsia="ja-JP"/>
        </w:rPr>
        <w:t>Verification of the ferroelectricity of InSe through PFM</w:t>
      </w:r>
    </w:p>
    <w:p w14:paraId="5016E902" w14:textId="77777777" w:rsidR="000F6FA3" w:rsidRDefault="000F6FA3" w:rsidP="000F6FA3">
      <w:pPr>
        <w:widowControl/>
        <w:spacing w:afterLines="50" w:after="156" w:line="360" w:lineRule="auto"/>
        <w:rPr>
          <w:rFonts w:ascii="Times New Roman" w:eastAsia="MS Mincho" w:hAnsi="Times New Roman" w:cs="Times New Roman"/>
          <w:kern w:val="0"/>
          <w:sz w:val="24"/>
          <w:szCs w:val="24"/>
          <w:lang w:val="de-DE" w:eastAsia="ja-JP"/>
        </w:rPr>
      </w:pPr>
      <w:r>
        <w:rPr>
          <w:rFonts w:ascii="Times New Roman" w:hAnsi="Times New Roman" w:cs="Times New Roman"/>
          <w:b/>
          <w:bCs/>
          <w:sz w:val="24"/>
          <w:szCs w:val="24"/>
          <w:lang w:val="de-DE" w:eastAsia="ja-JP"/>
        </w:rPr>
        <w:t>Supplementary Note 3:</w:t>
      </w:r>
      <w:r>
        <w:rPr>
          <w:rFonts w:ascii="Times New Roman" w:eastAsia="MS Mincho" w:hAnsi="Times New Roman" w:cs="Times New Roman"/>
          <w:kern w:val="0"/>
          <w:sz w:val="24"/>
          <w:szCs w:val="24"/>
          <w:lang w:val="de-DE" w:eastAsia="ja-JP"/>
        </w:rPr>
        <w:t xml:space="preserve"> Band structure and PL analysis</w:t>
      </w:r>
    </w:p>
    <w:p w14:paraId="19F5DAEE" w14:textId="77777777" w:rsidR="000F6FA3" w:rsidRDefault="000F6FA3" w:rsidP="000F6FA3">
      <w:pPr>
        <w:widowControl/>
        <w:spacing w:afterLines="50" w:after="156" w:line="360" w:lineRule="auto"/>
        <w:rPr>
          <w:rFonts w:ascii="Times New Roman" w:eastAsia="MS Mincho" w:hAnsi="Times New Roman" w:cs="Times New Roman"/>
          <w:kern w:val="0"/>
          <w:sz w:val="24"/>
          <w:szCs w:val="24"/>
          <w:lang w:val="de-DE" w:eastAsia="ja-JP"/>
        </w:rPr>
      </w:pPr>
      <w:r>
        <w:rPr>
          <w:rFonts w:ascii="Times New Roman" w:hAnsi="Times New Roman" w:cs="Times New Roman"/>
          <w:b/>
          <w:bCs/>
          <w:sz w:val="24"/>
          <w:szCs w:val="24"/>
          <w:lang w:val="de-DE" w:eastAsia="ja-JP"/>
        </w:rPr>
        <w:t xml:space="preserve">Supplementary Note 4: </w:t>
      </w:r>
      <w:r>
        <w:rPr>
          <w:rFonts w:ascii="Times New Roman" w:eastAsia="MS Mincho" w:hAnsi="Times New Roman" w:cs="Times New Roman"/>
          <w:kern w:val="0"/>
          <w:sz w:val="24"/>
          <w:szCs w:val="24"/>
          <w:lang w:val="de-DE" w:eastAsia="ja-JP"/>
        </w:rPr>
        <w:t>Power conversion efficiency estimation of bulk photovoltaic devices</w:t>
      </w:r>
    </w:p>
    <w:p w14:paraId="07DC90D7" w14:textId="77777777" w:rsidR="000F6FA3" w:rsidRDefault="000F6FA3" w:rsidP="000F6FA3">
      <w:pPr>
        <w:widowControl/>
        <w:spacing w:afterLines="50" w:after="156" w:line="360" w:lineRule="auto"/>
        <w:rPr>
          <w:rFonts w:ascii="Times New Roman" w:eastAsia="MS Mincho" w:hAnsi="Times New Roman" w:cs="Times New Roman"/>
          <w:kern w:val="0"/>
          <w:sz w:val="24"/>
          <w:szCs w:val="24"/>
          <w:lang w:val="de-DE" w:eastAsia="ja-JP"/>
        </w:rPr>
      </w:pPr>
      <w:r>
        <w:rPr>
          <w:rFonts w:ascii="Times New Roman" w:hAnsi="Times New Roman" w:cs="Times New Roman"/>
          <w:b/>
          <w:bCs/>
          <w:sz w:val="24"/>
          <w:szCs w:val="24"/>
          <w:lang w:val="de-DE" w:eastAsia="ja-JP"/>
        </w:rPr>
        <w:t>Supplementary Note 5:</w:t>
      </w:r>
      <w:r>
        <w:rPr>
          <w:rFonts w:ascii="Times New Roman" w:eastAsia="MS Mincho" w:hAnsi="Times New Roman" w:cs="Times New Roman"/>
          <w:kern w:val="0"/>
          <w:sz w:val="24"/>
          <w:szCs w:val="24"/>
          <w:lang w:val="de-DE" w:eastAsia="ja-JP"/>
        </w:rPr>
        <w:t xml:space="preserve"> Preliminary determination of sliding ferroelectricity using BSF theory</w:t>
      </w:r>
    </w:p>
    <w:p w14:paraId="5D79B296" w14:textId="7834E121" w:rsidR="000F6FA3" w:rsidRPr="00EE0933" w:rsidRDefault="000F6FA3" w:rsidP="00EE0933">
      <w:pPr>
        <w:widowControl/>
        <w:spacing w:afterLines="50" w:after="156" w:line="360" w:lineRule="auto"/>
        <w:rPr>
          <w:rFonts w:ascii="Times New Roman" w:eastAsia="MS Mincho" w:hAnsi="Times New Roman" w:cs="Times New Roman"/>
          <w:kern w:val="0"/>
          <w:sz w:val="24"/>
          <w:szCs w:val="24"/>
          <w:lang w:val="de-DE" w:eastAsia="ja-JP"/>
        </w:rPr>
      </w:pPr>
      <w:r>
        <w:rPr>
          <w:rFonts w:ascii="Times New Roman" w:hAnsi="Times New Roman" w:cs="Times New Roman"/>
          <w:b/>
          <w:bCs/>
          <w:sz w:val="24"/>
          <w:szCs w:val="24"/>
          <w:lang w:val="de-DE" w:eastAsia="ja-JP"/>
        </w:rPr>
        <w:t>Supplementary Note 6:</w:t>
      </w:r>
      <w:r>
        <w:rPr>
          <w:rFonts w:ascii="Times New Roman" w:eastAsia="MS Mincho" w:hAnsi="Times New Roman" w:cs="Times New Roman"/>
          <w:kern w:val="0"/>
          <w:sz w:val="24"/>
          <w:szCs w:val="24"/>
          <w:lang w:val="de-DE" w:eastAsia="ja-JP"/>
        </w:rPr>
        <w:t xml:space="preserve"> Explanation of photodetector mechanism based on sliding ferroelectricity mechanism</w:t>
      </w:r>
    </w:p>
    <w:p w14:paraId="62416C79" w14:textId="11ED144B" w:rsidR="00FC134F" w:rsidRDefault="00FC134F" w:rsidP="00FC134F">
      <w:pPr>
        <w:widowControl/>
        <w:spacing w:afterLines="50" w:after="156" w:line="360" w:lineRule="auto"/>
        <w:rPr>
          <w:rFonts w:ascii="Times New Roman" w:eastAsia="MS Mincho" w:hAnsi="Times New Roman" w:cs="Times New Roman"/>
          <w:kern w:val="0"/>
          <w:sz w:val="24"/>
          <w:szCs w:val="24"/>
          <w:lang w:val="de-DE" w:eastAsia="ja-JP"/>
        </w:rPr>
      </w:pPr>
      <w:r>
        <w:rPr>
          <w:rFonts w:ascii="Times New Roman" w:hAnsi="Times New Roman" w:cs="Times New Roman"/>
          <w:b/>
          <w:bCs/>
          <w:sz w:val="24"/>
          <w:szCs w:val="24"/>
          <w:lang w:val="de-DE" w:eastAsia="ja-JP"/>
        </w:rPr>
        <w:t xml:space="preserve">Supplementary Figure 1: </w:t>
      </w:r>
      <w:r>
        <w:rPr>
          <w:rFonts w:ascii="Times New Roman" w:eastAsia="MS Mincho" w:hAnsi="Times New Roman" w:cs="Times New Roman"/>
          <w:kern w:val="0"/>
          <w:sz w:val="24"/>
          <w:szCs w:val="24"/>
          <w:lang w:val="de-DE" w:eastAsia="ja-JP"/>
        </w:rPr>
        <w:t>Transition from circular to reverse circular stacking order</w:t>
      </w:r>
    </w:p>
    <w:p w14:paraId="1F26260F" w14:textId="4F303EB0" w:rsidR="008919C5" w:rsidRDefault="000B6DF5">
      <w:pPr>
        <w:widowControl/>
        <w:spacing w:afterLines="50" w:after="156" w:line="360" w:lineRule="auto"/>
        <w:rPr>
          <w:rFonts w:ascii="Times New Roman" w:eastAsia="MS Mincho" w:hAnsi="Times New Roman" w:cs="Times New Roman"/>
          <w:kern w:val="0"/>
          <w:sz w:val="24"/>
          <w:szCs w:val="24"/>
          <w:lang w:val="de-DE" w:eastAsia="ja-JP"/>
        </w:rPr>
      </w:pPr>
      <w:r>
        <w:rPr>
          <w:rFonts w:ascii="Times New Roman" w:hAnsi="Times New Roman" w:cs="Times New Roman"/>
          <w:b/>
          <w:bCs/>
          <w:sz w:val="24"/>
          <w:szCs w:val="24"/>
          <w:lang w:val="de-DE" w:eastAsia="ja-JP"/>
        </w:rPr>
        <w:t xml:space="preserve">Supplementary Figure </w:t>
      </w:r>
      <w:r w:rsidR="00FC134F">
        <w:rPr>
          <w:rFonts w:ascii="Times New Roman" w:hAnsi="Times New Roman" w:cs="Times New Roman"/>
          <w:b/>
          <w:bCs/>
          <w:sz w:val="24"/>
          <w:szCs w:val="24"/>
          <w:lang w:val="de-DE" w:eastAsia="ja-JP"/>
        </w:rPr>
        <w:t>2</w:t>
      </w:r>
      <w:r>
        <w:rPr>
          <w:rFonts w:ascii="Times New Roman" w:hAnsi="Times New Roman" w:cs="Times New Roman"/>
          <w:b/>
          <w:bCs/>
          <w:sz w:val="24"/>
          <w:szCs w:val="24"/>
          <w:lang w:val="de-DE" w:eastAsia="ja-JP"/>
        </w:rPr>
        <w:t xml:space="preserve">: </w:t>
      </w:r>
      <w:r>
        <w:rPr>
          <w:rFonts w:ascii="Times New Roman" w:eastAsia="MS Mincho" w:hAnsi="Times New Roman" w:cs="Times New Roman"/>
          <w:kern w:val="0"/>
          <w:sz w:val="24"/>
          <w:szCs w:val="24"/>
          <w:lang w:val="de-DE" w:eastAsia="ja-JP"/>
        </w:rPr>
        <w:t>Raman mapping of the device and Raman spectra for different layers</w:t>
      </w:r>
    </w:p>
    <w:p w14:paraId="40FA2059" w14:textId="08E1BDAF" w:rsidR="008919C5" w:rsidRDefault="000B6DF5">
      <w:pPr>
        <w:widowControl/>
        <w:spacing w:afterLines="50" w:after="156" w:line="360" w:lineRule="auto"/>
        <w:rPr>
          <w:rFonts w:ascii="Times New Roman" w:eastAsia="MS Mincho" w:hAnsi="Times New Roman" w:cs="Times New Roman"/>
          <w:kern w:val="0"/>
          <w:sz w:val="24"/>
          <w:szCs w:val="24"/>
          <w:lang w:val="de-DE" w:eastAsia="ja-JP"/>
        </w:rPr>
      </w:pPr>
      <w:r>
        <w:rPr>
          <w:rFonts w:ascii="Times New Roman" w:hAnsi="Times New Roman" w:cs="Times New Roman"/>
          <w:b/>
          <w:bCs/>
          <w:sz w:val="24"/>
          <w:szCs w:val="24"/>
          <w:lang w:val="de-DE" w:eastAsia="ja-JP"/>
        </w:rPr>
        <w:lastRenderedPageBreak/>
        <w:t xml:space="preserve">Supplementary Figure </w:t>
      </w:r>
      <w:r w:rsidR="00FC134F">
        <w:rPr>
          <w:rFonts w:ascii="Times New Roman" w:hAnsi="Times New Roman" w:cs="Times New Roman"/>
          <w:b/>
          <w:bCs/>
          <w:sz w:val="24"/>
          <w:szCs w:val="24"/>
          <w:lang w:val="de-DE" w:eastAsia="ja-JP"/>
        </w:rPr>
        <w:t>3</w:t>
      </w:r>
      <w:r>
        <w:rPr>
          <w:rFonts w:ascii="Times New Roman" w:hAnsi="Times New Roman" w:cs="Times New Roman"/>
          <w:b/>
          <w:bCs/>
          <w:sz w:val="24"/>
          <w:szCs w:val="24"/>
          <w:lang w:val="de-DE" w:eastAsia="ja-JP"/>
        </w:rPr>
        <w:t>:</w:t>
      </w:r>
      <w:r>
        <w:rPr>
          <w:rFonts w:ascii="Times New Roman" w:hAnsi="Times New Roman" w:cs="Times New Roman"/>
          <w:b/>
          <w:bCs/>
          <w:sz w:val="28"/>
          <w:szCs w:val="28"/>
          <w:lang w:val="de-DE" w:eastAsia="ja-JP"/>
        </w:rPr>
        <w:t xml:space="preserve"> </w:t>
      </w:r>
      <w:r>
        <w:rPr>
          <w:rFonts w:ascii="Times New Roman" w:eastAsia="MS Mincho" w:hAnsi="Times New Roman" w:cs="Times New Roman"/>
          <w:kern w:val="0"/>
          <w:sz w:val="24"/>
          <w:szCs w:val="24"/>
          <w:lang w:val="de-DE" w:eastAsia="ja-JP"/>
        </w:rPr>
        <w:t xml:space="preserve">Band structure calculation and photoluminescence (PL) of γ-InSe with different </w:t>
      </w:r>
      <w:r>
        <w:rPr>
          <w:rFonts w:ascii="Times New Roman" w:hAnsi="Times New Roman" w:cs="Times New Roman"/>
          <w:b/>
          <w:bCs/>
          <w:sz w:val="24"/>
          <w:szCs w:val="24"/>
          <w:lang w:val="de-DE" w:eastAsia="ja-JP"/>
        </w:rPr>
        <w:t>layers</w:t>
      </w:r>
    </w:p>
    <w:p w14:paraId="48BB723A" w14:textId="57368A96" w:rsidR="008919C5" w:rsidRDefault="000B6DF5">
      <w:pPr>
        <w:widowControl/>
        <w:spacing w:afterLines="50" w:after="156" w:line="360" w:lineRule="auto"/>
        <w:rPr>
          <w:rFonts w:ascii="Times New Roman" w:eastAsia="MS Mincho" w:hAnsi="Times New Roman" w:cs="Times New Roman"/>
          <w:kern w:val="0"/>
          <w:sz w:val="24"/>
          <w:szCs w:val="24"/>
          <w:lang w:val="de-DE" w:eastAsia="ja-JP"/>
        </w:rPr>
      </w:pPr>
      <w:r>
        <w:rPr>
          <w:rFonts w:ascii="Times New Roman" w:hAnsi="Times New Roman" w:cs="Times New Roman"/>
          <w:b/>
          <w:bCs/>
          <w:sz w:val="24"/>
          <w:szCs w:val="24"/>
          <w:lang w:val="de-DE" w:eastAsia="ja-JP"/>
        </w:rPr>
        <w:t>Supplementary Figure 4:</w:t>
      </w:r>
      <w:r>
        <w:rPr>
          <w:rFonts w:ascii="Times New Roman" w:eastAsia="MS Mincho" w:hAnsi="Times New Roman" w:cs="Times New Roman"/>
          <w:kern w:val="0"/>
          <w:sz w:val="24"/>
          <w:szCs w:val="24"/>
          <w:lang w:val="de-DE" w:eastAsia="ja-JP"/>
        </w:rPr>
        <w:t xml:space="preserve"> Fabrication process for PFM, KPFM, and C-AFM test devices</w:t>
      </w:r>
    </w:p>
    <w:p w14:paraId="6D09F0AD" w14:textId="626F762E" w:rsidR="008919C5" w:rsidRDefault="000B6DF5">
      <w:pPr>
        <w:widowControl/>
        <w:spacing w:afterLines="50" w:after="156" w:line="360" w:lineRule="auto"/>
        <w:rPr>
          <w:rFonts w:ascii="Times New Roman" w:eastAsia="MS Mincho" w:hAnsi="Times New Roman" w:cs="Times New Roman"/>
          <w:kern w:val="0"/>
          <w:sz w:val="24"/>
          <w:szCs w:val="24"/>
          <w:lang w:val="de-DE" w:eastAsia="ja-JP"/>
        </w:rPr>
      </w:pPr>
      <w:r>
        <w:rPr>
          <w:rFonts w:ascii="Times New Roman" w:hAnsi="Times New Roman" w:cs="Times New Roman"/>
          <w:b/>
          <w:bCs/>
          <w:sz w:val="24"/>
          <w:szCs w:val="24"/>
          <w:lang w:val="de-DE" w:eastAsia="ja-JP"/>
        </w:rPr>
        <w:t>Supplementary Figure 5:</w:t>
      </w:r>
      <w:r>
        <w:rPr>
          <w:rFonts w:ascii="Times New Roman" w:eastAsia="MS Mincho" w:hAnsi="Times New Roman" w:cs="Times New Roman"/>
          <w:kern w:val="0"/>
          <w:sz w:val="24"/>
          <w:szCs w:val="24"/>
          <w:lang w:val="de-DE" w:eastAsia="ja-JP"/>
        </w:rPr>
        <w:t xml:space="preserve"> Optical and AFM images of γ-</w:t>
      </w:r>
      <w:r>
        <w:rPr>
          <w:rFonts w:ascii="Times New Roman" w:eastAsia="宋体" w:hAnsi="Times New Roman" w:cs="Times New Roman" w:hint="eastAsia"/>
          <w:kern w:val="0"/>
          <w:sz w:val="24"/>
          <w:szCs w:val="24"/>
        </w:rPr>
        <w:t>In</w:t>
      </w:r>
      <w:r>
        <w:rPr>
          <w:rFonts w:ascii="Times New Roman" w:eastAsia="MS Mincho" w:hAnsi="Times New Roman" w:cs="Times New Roman"/>
          <w:kern w:val="0"/>
          <w:sz w:val="24"/>
          <w:szCs w:val="24"/>
          <w:lang w:val="de-DE" w:eastAsia="ja-JP"/>
        </w:rPr>
        <w:t>Se</w:t>
      </w:r>
    </w:p>
    <w:p w14:paraId="75EEEF18" w14:textId="6915ACCF" w:rsidR="008919C5" w:rsidRDefault="000B6DF5">
      <w:pPr>
        <w:widowControl/>
        <w:spacing w:afterLines="50" w:after="156" w:line="360" w:lineRule="auto"/>
        <w:rPr>
          <w:rFonts w:ascii="Times New Roman" w:eastAsia="MS Mincho" w:hAnsi="Times New Roman" w:cs="Times New Roman"/>
          <w:kern w:val="0"/>
          <w:sz w:val="24"/>
          <w:szCs w:val="24"/>
          <w:lang w:val="de-DE" w:eastAsia="ja-JP"/>
        </w:rPr>
      </w:pPr>
      <w:r>
        <w:rPr>
          <w:rFonts w:ascii="Times New Roman" w:hAnsi="Times New Roman" w:cs="Times New Roman"/>
          <w:b/>
          <w:bCs/>
          <w:sz w:val="24"/>
          <w:szCs w:val="24"/>
          <w:lang w:val="de-DE" w:eastAsia="ja-JP"/>
        </w:rPr>
        <w:t xml:space="preserve">Supplementary Figure 6: </w:t>
      </w:r>
      <w:r>
        <w:rPr>
          <w:rFonts w:ascii="Times New Roman" w:eastAsia="MS Mincho" w:hAnsi="Times New Roman" w:cs="Times New Roman"/>
          <w:kern w:val="0"/>
          <w:sz w:val="24"/>
          <w:szCs w:val="24"/>
          <w:lang w:val="de-DE" w:eastAsia="ja-JP"/>
        </w:rPr>
        <w:t>PFM ferroelectric polarization reversal of thick flakes</w:t>
      </w:r>
    </w:p>
    <w:p w14:paraId="5B46E5E1" w14:textId="7F9362D4" w:rsidR="008919C5" w:rsidRDefault="000B6DF5">
      <w:pPr>
        <w:widowControl/>
        <w:spacing w:afterLines="50" w:after="156" w:line="360" w:lineRule="auto"/>
        <w:rPr>
          <w:rFonts w:ascii="Times New Roman" w:eastAsia="MS Mincho" w:hAnsi="Times New Roman" w:cs="Times New Roman"/>
          <w:kern w:val="0"/>
          <w:sz w:val="24"/>
          <w:szCs w:val="24"/>
          <w:lang w:val="de-DE" w:eastAsia="ja-JP"/>
        </w:rPr>
      </w:pPr>
      <w:r>
        <w:rPr>
          <w:rFonts w:ascii="Times New Roman" w:hAnsi="Times New Roman" w:cs="Times New Roman"/>
          <w:b/>
          <w:bCs/>
          <w:sz w:val="24"/>
          <w:szCs w:val="24"/>
          <w:lang w:val="de-DE" w:eastAsia="ja-JP"/>
        </w:rPr>
        <w:t xml:space="preserve">Supplementary Figure 7: </w:t>
      </w:r>
      <w:r>
        <w:rPr>
          <w:rFonts w:ascii="Times New Roman" w:eastAsia="MS Mincho" w:hAnsi="Times New Roman" w:cs="Times New Roman"/>
          <w:kern w:val="0"/>
          <w:sz w:val="24"/>
          <w:szCs w:val="24"/>
          <w:lang w:val="de-DE" w:eastAsia="ja-JP"/>
        </w:rPr>
        <w:t>Butterfly curves and phase diagrams for different thicknesses</w:t>
      </w:r>
    </w:p>
    <w:p w14:paraId="136E13C0" w14:textId="544352DB" w:rsidR="008919C5" w:rsidRDefault="000B6DF5">
      <w:pPr>
        <w:widowControl/>
        <w:spacing w:afterLines="50" w:after="156" w:line="360" w:lineRule="auto"/>
        <w:rPr>
          <w:rFonts w:ascii="Times New Roman" w:eastAsia="MS Mincho" w:hAnsi="Times New Roman" w:cs="Times New Roman"/>
          <w:kern w:val="0"/>
          <w:sz w:val="24"/>
          <w:szCs w:val="24"/>
          <w:lang w:val="de-DE" w:eastAsia="ja-JP"/>
        </w:rPr>
      </w:pPr>
      <w:r>
        <w:rPr>
          <w:rFonts w:ascii="Times New Roman" w:hAnsi="Times New Roman" w:cs="Times New Roman"/>
          <w:b/>
          <w:bCs/>
          <w:sz w:val="24"/>
          <w:szCs w:val="24"/>
          <w:lang w:val="de-DE" w:eastAsia="ja-JP"/>
        </w:rPr>
        <w:t xml:space="preserve">Supplementary Figure 8: </w:t>
      </w:r>
      <w:r>
        <w:rPr>
          <w:rFonts w:ascii="Times New Roman" w:eastAsia="MS Mincho" w:hAnsi="Times New Roman" w:cs="Times New Roman"/>
          <w:kern w:val="0"/>
          <w:sz w:val="24"/>
          <w:szCs w:val="24"/>
          <w:lang w:val="de-DE" w:eastAsia="ja-JP"/>
        </w:rPr>
        <w:t>Surface potential difference between InSe and Au substrate</w:t>
      </w:r>
    </w:p>
    <w:p w14:paraId="35C48CFA" w14:textId="35CE6E81" w:rsidR="008919C5" w:rsidRDefault="000B6DF5">
      <w:pPr>
        <w:widowControl/>
        <w:spacing w:afterLines="50" w:after="156" w:line="360" w:lineRule="auto"/>
        <w:rPr>
          <w:rFonts w:ascii="Times New Roman" w:eastAsia="MS Mincho" w:hAnsi="Times New Roman" w:cs="Times New Roman"/>
          <w:kern w:val="0"/>
          <w:sz w:val="24"/>
          <w:szCs w:val="24"/>
          <w:lang w:val="de-DE" w:eastAsia="ja-JP"/>
        </w:rPr>
      </w:pPr>
      <w:r>
        <w:rPr>
          <w:rFonts w:ascii="Times New Roman" w:hAnsi="Times New Roman" w:cs="Times New Roman"/>
          <w:b/>
          <w:bCs/>
          <w:sz w:val="24"/>
          <w:szCs w:val="24"/>
          <w:lang w:val="de-DE" w:eastAsia="ja-JP"/>
        </w:rPr>
        <w:t>Supplementary Figure 9:</w:t>
      </w:r>
      <w:r>
        <w:rPr>
          <w:rFonts w:ascii="Times New Roman" w:eastAsia="MS Mincho" w:hAnsi="Times New Roman" w:cs="Times New Roman"/>
          <w:kern w:val="0"/>
          <w:sz w:val="24"/>
          <w:szCs w:val="24"/>
          <w:lang w:val="de-DE" w:eastAsia="ja-JP"/>
        </w:rPr>
        <w:t xml:space="preserve"> C-AFM measurements of InSe devices with different thicknesses</w:t>
      </w:r>
    </w:p>
    <w:p w14:paraId="563FCB04" w14:textId="4B7227A0" w:rsidR="008919C5" w:rsidRDefault="000B6DF5">
      <w:pPr>
        <w:widowControl/>
        <w:spacing w:afterLines="50" w:after="156" w:line="360" w:lineRule="auto"/>
        <w:rPr>
          <w:rFonts w:ascii="Times New Roman" w:eastAsia="MS Mincho" w:hAnsi="Times New Roman" w:cs="Times New Roman"/>
          <w:kern w:val="0"/>
          <w:sz w:val="24"/>
          <w:szCs w:val="24"/>
          <w:lang w:val="de-DE" w:eastAsia="ja-JP"/>
        </w:rPr>
      </w:pPr>
      <w:r>
        <w:rPr>
          <w:rFonts w:ascii="Times New Roman" w:hAnsi="Times New Roman" w:cs="Times New Roman"/>
          <w:b/>
          <w:bCs/>
          <w:sz w:val="24"/>
          <w:szCs w:val="24"/>
          <w:lang w:val="de-DE" w:eastAsia="ja-JP"/>
        </w:rPr>
        <w:t xml:space="preserve">Supplementary Figure 10: </w:t>
      </w:r>
      <w:r>
        <w:rPr>
          <w:rFonts w:ascii="Times New Roman" w:eastAsia="MS Mincho" w:hAnsi="Times New Roman" w:cs="Times New Roman"/>
          <w:kern w:val="0"/>
          <w:sz w:val="24"/>
          <w:szCs w:val="24"/>
          <w:lang w:val="de-DE" w:eastAsia="ja-JP"/>
        </w:rPr>
        <w:t>Fabrication process for bulk photovoltaic and photodetector devices</w:t>
      </w:r>
    </w:p>
    <w:p w14:paraId="7AC0D91A" w14:textId="7566FA04" w:rsidR="008919C5" w:rsidRDefault="000B6DF5">
      <w:pPr>
        <w:widowControl/>
        <w:spacing w:afterLines="50" w:after="156" w:line="360" w:lineRule="auto"/>
        <w:rPr>
          <w:rFonts w:ascii="Times New Roman" w:eastAsia="MS Mincho" w:hAnsi="Times New Roman" w:cs="Times New Roman"/>
          <w:kern w:val="0"/>
          <w:sz w:val="24"/>
          <w:szCs w:val="24"/>
          <w:lang w:val="de-DE" w:eastAsia="ja-JP"/>
        </w:rPr>
      </w:pPr>
      <w:r>
        <w:rPr>
          <w:rFonts w:ascii="Times New Roman" w:hAnsi="Times New Roman" w:cs="Times New Roman"/>
          <w:b/>
          <w:bCs/>
          <w:sz w:val="24"/>
          <w:szCs w:val="24"/>
          <w:lang w:val="de-DE" w:eastAsia="ja-JP"/>
        </w:rPr>
        <w:t>Supplementary Figure 11:</w:t>
      </w:r>
      <w:r>
        <w:rPr>
          <w:rFonts w:ascii="Times New Roman" w:eastAsia="MS Mincho" w:hAnsi="Times New Roman" w:cs="Times New Roman"/>
          <w:kern w:val="0"/>
          <w:sz w:val="24"/>
          <w:szCs w:val="24"/>
          <w:lang w:val="de-DE" w:eastAsia="ja-JP"/>
        </w:rPr>
        <w:t xml:space="preserve"> Detection of spontaneous polarization in bulk photovoltaic under dark conditions</w:t>
      </w:r>
    </w:p>
    <w:p w14:paraId="5D6560E2" w14:textId="0A9263F1" w:rsidR="008919C5" w:rsidRDefault="000B6DF5">
      <w:pPr>
        <w:widowControl/>
        <w:spacing w:afterLines="50" w:after="156" w:line="360" w:lineRule="auto"/>
        <w:rPr>
          <w:rFonts w:ascii="Times New Roman" w:eastAsia="MS Mincho" w:hAnsi="Times New Roman" w:cs="Times New Roman"/>
          <w:kern w:val="0"/>
          <w:sz w:val="24"/>
          <w:szCs w:val="24"/>
          <w:lang w:val="de-DE" w:eastAsia="ja-JP"/>
        </w:rPr>
      </w:pPr>
      <w:r>
        <w:rPr>
          <w:rFonts w:ascii="Times New Roman" w:hAnsi="Times New Roman" w:cs="Times New Roman"/>
          <w:b/>
          <w:bCs/>
          <w:sz w:val="24"/>
          <w:szCs w:val="24"/>
          <w:lang w:val="de-DE" w:eastAsia="ja-JP"/>
        </w:rPr>
        <w:t>Supplementary Figure 12:</w:t>
      </w:r>
      <w:r>
        <w:rPr>
          <w:rFonts w:ascii="Times New Roman" w:eastAsia="MS Mincho" w:hAnsi="Times New Roman" w:cs="Times New Roman"/>
          <w:kern w:val="0"/>
          <w:sz w:val="24"/>
          <w:szCs w:val="24"/>
          <w:lang w:val="de-DE" w:eastAsia="ja-JP"/>
        </w:rPr>
        <w:t xml:space="preserve"> Polarization-up bulk photovoltaic short-circuit current switching cycles under different light powers</w:t>
      </w:r>
    </w:p>
    <w:p w14:paraId="2787B87E" w14:textId="2D10CB06" w:rsidR="008919C5" w:rsidRDefault="000B6DF5">
      <w:pPr>
        <w:widowControl/>
        <w:spacing w:afterLines="50" w:after="156" w:line="360" w:lineRule="auto"/>
        <w:rPr>
          <w:rFonts w:ascii="Times New Roman" w:eastAsia="MS Mincho" w:hAnsi="Times New Roman" w:cs="Times New Roman"/>
          <w:kern w:val="0"/>
          <w:sz w:val="24"/>
          <w:szCs w:val="24"/>
          <w:lang w:val="de-DE" w:eastAsia="ja-JP"/>
        </w:rPr>
      </w:pPr>
      <w:r>
        <w:rPr>
          <w:rFonts w:ascii="Times New Roman" w:hAnsi="Times New Roman" w:cs="Times New Roman"/>
          <w:b/>
          <w:bCs/>
          <w:sz w:val="24"/>
          <w:szCs w:val="24"/>
          <w:lang w:val="de-DE" w:eastAsia="ja-JP"/>
        </w:rPr>
        <w:t xml:space="preserve">Supplementary Figure 13: </w:t>
      </w:r>
      <w:r>
        <w:rPr>
          <w:rFonts w:ascii="Times New Roman" w:eastAsia="MS Mincho" w:hAnsi="Times New Roman" w:cs="Times New Roman"/>
          <w:kern w:val="0"/>
          <w:sz w:val="24"/>
          <w:szCs w:val="24"/>
          <w:lang w:val="de-DE" w:eastAsia="ja-JP"/>
        </w:rPr>
        <w:t>Polarization-down bulk photovoltaic short-circuit current switching cycles under different light powers</w:t>
      </w:r>
    </w:p>
    <w:p w14:paraId="2D9BF139" w14:textId="7849810A" w:rsidR="008919C5" w:rsidRDefault="000B6DF5">
      <w:pPr>
        <w:widowControl/>
        <w:spacing w:afterLines="50" w:after="156" w:line="360" w:lineRule="auto"/>
        <w:rPr>
          <w:rFonts w:ascii="Times New Roman" w:eastAsia="MS Mincho" w:hAnsi="Times New Roman" w:cs="Times New Roman"/>
          <w:kern w:val="0"/>
          <w:sz w:val="24"/>
          <w:szCs w:val="24"/>
          <w:lang w:val="de-DE" w:eastAsia="ja-JP"/>
        </w:rPr>
      </w:pPr>
      <w:r>
        <w:rPr>
          <w:rFonts w:ascii="Times New Roman" w:hAnsi="Times New Roman" w:cs="Times New Roman"/>
          <w:b/>
          <w:bCs/>
          <w:sz w:val="24"/>
          <w:szCs w:val="24"/>
          <w:lang w:val="de-DE" w:eastAsia="ja-JP"/>
        </w:rPr>
        <w:t>Supplementary Figure 1</w:t>
      </w:r>
      <w:r w:rsidR="00BB2F77">
        <w:rPr>
          <w:rFonts w:ascii="Times New Roman" w:hAnsi="Times New Roman" w:cs="Times New Roman"/>
          <w:b/>
          <w:bCs/>
          <w:sz w:val="24"/>
          <w:szCs w:val="24"/>
          <w:lang w:val="de-DE" w:eastAsia="ja-JP"/>
        </w:rPr>
        <w:t>4</w:t>
      </w:r>
      <w:r>
        <w:rPr>
          <w:rFonts w:ascii="Times New Roman" w:hAnsi="Times New Roman" w:cs="Times New Roman"/>
          <w:b/>
          <w:bCs/>
          <w:sz w:val="24"/>
          <w:szCs w:val="24"/>
          <w:lang w:val="de-DE" w:eastAsia="ja-JP"/>
        </w:rPr>
        <w:t xml:space="preserve">: </w:t>
      </w:r>
      <w:r>
        <w:rPr>
          <w:rFonts w:ascii="Times New Roman" w:eastAsia="MS Mincho" w:hAnsi="Times New Roman" w:cs="Times New Roman"/>
          <w:kern w:val="0"/>
          <w:sz w:val="24"/>
          <w:szCs w:val="24"/>
          <w:lang w:val="de-DE" w:eastAsia="ja-JP"/>
        </w:rPr>
        <w:t>Schematic of 3-5 layer sliding order cycles</w:t>
      </w:r>
    </w:p>
    <w:p w14:paraId="48AAF995" w14:textId="36E850FF" w:rsidR="008919C5" w:rsidRDefault="000B6DF5">
      <w:pPr>
        <w:widowControl/>
        <w:spacing w:afterLines="50" w:after="156" w:line="360" w:lineRule="auto"/>
        <w:rPr>
          <w:rFonts w:ascii="Times New Roman" w:eastAsia="MS Mincho" w:hAnsi="Times New Roman" w:cs="Times New Roman"/>
          <w:kern w:val="0"/>
          <w:sz w:val="24"/>
          <w:szCs w:val="24"/>
          <w:lang w:val="de-DE" w:eastAsia="ja-JP"/>
        </w:rPr>
      </w:pPr>
      <w:r>
        <w:rPr>
          <w:rFonts w:ascii="Times New Roman" w:hAnsi="Times New Roman" w:cs="Times New Roman"/>
          <w:b/>
          <w:bCs/>
          <w:sz w:val="24"/>
          <w:szCs w:val="24"/>
          <w:lang w:val="de-DE" w:eastAsia="ja-JP"/>
        </w:rPr>
        <w:t>Supplementary Figure 1</w:t>
      </w:r>
      <w:r w:rsidR="00BB2F77">
        <w:rPr>
          <w:rFonts w:ascii="Times New Roman" w:hAnsi="Times New Roman" w:cs="Times New Roman"/>
          <w:b/>
          <w:bCs/>
          <w:sz w:val="24"/>
          <w:szCs w:val="24"/>
          <w:lang w:val="de-DE" w:eastAsia="ja-JP"/>
        </w:rPr>
        <w:t>5</w:t>
      </w:r>
      <w:r>
        <w:rPr>
          <w:rFonts w:ascii="Times New Roman" w:hAnsi="Times New Roman" w:cs="Times New Roman"/>
          <w:b/>
          <w:bCs/>
          <w:sz w:val="24"/>
          <w:szCs w:val="24"/>
          <w:lang w:val="de-DE" w:eastAsia="ja-JP"/>
        </w:rPr>
        <w:t xml:space="preserve">: </w:t>
      </w:r>
      <w:r>
        <w:rPr>
          <w:rFonts w:ascii="Times New Roman" w:eastAsia="MS Mincho" w:hAnsi="Times New Roman" w:cs="Times New Roman"/>
          <w:kern w:val="0"/>
          <w:sz w:val="24"/>
          <w:szCs w:val="24"/>
          <w:lang w:val="de-DE" w:eastAsia="ja-JP"/>
        </w:rPr>
        <w:t>Change in polarization value of 3-5 layer γ-InSe sliding</w:t>
      </w:r>
    </w:p>
    <w:p w14:paraId="4EE6A4A9" w14:textId="097823ED" w:rsidR="008919C5" w:rsidRDefault="000B6DF5">
      <w:pPr>
        <w:widowControl/>
        <w:spacing w:afterLines="50" w:after="156" w:line="360" w:lineRule="auto"/>
        <w:rPr>
          <w:rFonts w:ascii="Times New Roman" w:eastAsia="MS Mincho" w:hAnsi="Times New Roman" w:cs="Times New Roman"/>
          <w:kern w:val="0"/>
          <w:sz w:val="24"/>
          <w:szCs w:val="24"/>
          <w:lang w:val="de-DE" w:eastAsia="ja-JP"/>
        </w:rPr>
      </w:pPr>
      <w:r>
        <w:rPr>
          <w:rFonts w:ascii="Times New Roman" w:hAnsi="Times New Roman" w:cs="Times New Roman"/>
          <w:b/>
          <w:bCs/>
          <w:sz w:val="24"/>
          <w:szCs w:val="24"/>
          <w:lang w:val="de-DE" w:eastAsia="ja-JP"/>
        </w:rPr>
        <w:t>Supplementary Figure 1</w:t>
      </w:r>
      <w:r w:rsidR="00BB2F77">
        <w:rPr>
          <w:rFonts w:ascii="Times New Roman" w:hAnsi="Times New Roman" w:cs="Times New Roman"/>
          <w:b/>
          <w:bCs/>
          <w:sz w:val="24"/>
          <w:szCs w:val="24"/>
          <w:lang w:val="de-DE" w:eastAsia="ja-JP"/>
        </w:rPr>
        <w:t>6</w:t>
      </w:r>
      <w:r>
        <w:rPr>
          <w:rFonts w:ascii="Times New Roman" w:hAnsi="Times New Roman" w:cs="Times New Roman"/>
          <w:b/>
          <w:bCs/>
          <w:sz w:val="24"/>
          <w:szCs w:val="24"/>
          <w:lang w:val="de-DE" w:eastAsia="ja-JP"/>
        </w:rPr>
        <w:t xml:space="preserve">: </w:t>
      </w:r>
      <w:r>
        <w:rPr>
          <w:rFonts w:ascii="Times New Roman" w:eastAsia="MS Mincho" w:hAnsi="Times New Roman" w:cs="Times New Roman"/>
          <w:kern w:val="0"/>
          <w:sz w:val="24"/>
          <w:szCs w:val="24"/>
          <w:lang w:val="de-DE" w:eastAsia="ja-JP"/>
        </w:rPr>
        <w:t>Differential charge density maps of 2-5 polarization states</w:t>
      </w:r>
    </w:p>
    <w:p w14:paraId="033E22F1" w14:textId="6106F40B" w:rsidR="008919C5" w:rsidRDefault="000B6DF5">
      <w:pPr>
        <w:widowControl/>
        <w:spacing w:afterLines="50" w:after="156" w:line="360" w:lineRule="auto"/>
        <w:rPr>
          <w:rFonts w:ascii="Times New Roman" w:eastAsia="MS Mincho" w:hAnsi="Times New Roman" w:cs="Times New Roman"/>
          <w:kern w:val="0"/>
          <w:sz w:val="24"/>
          <w:szCs w:val="24"/>
          <w:lang w:val="de-DE" w:eastAsia="ja-JP"/>
        </w:rPr>
      </w:pPr>
      <w:r>
        <w:rPr>
          <w:rFonts w:ascii="Times New Roman" w:hAnsi="Times New Roman" w:cs="Times New Roman"/>
          <w:b/>
          <w:bCs/>
          <w:sz w:val="24"/>
          <w:szCs w:val="24"/>
          <w:lang w:val="de-DE" w:eastAsia="ja-JP"/>
        </w:rPr>
        <w:t>Supplementary Figure 1</w:t>
      </w:r>
      <w:r w:rsidR="00BB2F77">
        <w:rPr>
          <w:rFonts w:ascii="Times New Roman" w:hAnsi="Times New Roman" w:cs="Times New Roman"/>
          <w:b/>
          <w:bCs/>
          <w:sz w:val="24"/>
          <w:szCs w:val="24"/>
          <w:lang w:val="de-DE" w:eastAsia="ja-JP"/>
        </w:rPr>
        <w:t>7</w:t>
      </w:r>
      <w:r>
        <w:rPr>
          <w:rFonts w:ascii="Times New Roman" w:hAnsi="Times New Roman" w:cs="Times New Roman"/>
          <w:b/>
          <w:bCs/>
          <w:sz w:val="24"/>
          <w:szCs w:val="24"/>
          <w:lang w:val="de-DE" w:eastAsia="ja-JP"/>
        </w:rPr>
        <w:t xml:space="preserve">: </w:t>
      </w:r>
      <w:r>
        <w:rPr>
          <w:rFonts w:ascii="Times New Roman" w:eastAsia="MS Mincho" w:hAnsi="Times New Roman" w:cs="Times New Roman"/>
          <w:kern w:val="0"/>
          <w:sz w:val="24"/>
          <w:szCs w:val="24"/>
          <w:lang w:val="de-DE" w:eastAsia="ja-JP"/>
        </w:rPr>
        <w:t>Band structure changes in ferroelectric and paraelectric states under SOC</w:t>
      </w:r>
    </w:p>
    <w:p w14:paraId="662F5711" w14:textId="62CD25A2" w:rsidR="008919C5" w:rsidRDefault="000B6DF5">
      <w:pPr>
        <w:widowControl/>
        <w:spacing w:afterLines="50" w:after="156" w:line="360" w:lineRule="auto"/>
        <w:rPr>
          <w:rFonts w:ascii="Times New Roman" w:eastAsia="MS Mincho" w:hAnsi="Times New Roman" w:cs="Times New Roman"/>
          <w:kern w:val="0"/>
          <w:sz w:val="24"/>
          <w:szCs w:val="24"/>
          <w:lang w:val="de-DE" w:eastAsia="ja-JP"/>
        </w:rPr>
      </w:pPr>
      <w:r>
        <w:rPr>
          <w:rFonts w:ascii="Times New Roman" w:hAnsi="Times New Roman" w:cs="Times New Roman"/>
          <w:b/>
          <w:bCs/>
          <w:sz w:val="24"/>
          <w:szCs w:val="24"/>
          <w:lang w:val="de-DE" w:eastAsia="ja-JP"/>
        </w:rPr>
        <w:t>Supplementary Figure 1</w:t>
      </w:r>
      <w:r w:rsidR="00BB2F77">
        <w:rPr>
          <w:rFonts w:ascii="Times New Roman" w:hAnsi="Times New Roman" w:cs="Times New Roman"/>
          <w:b/>
          <w:bCs/>
          <w:sz w:val="24"/>
          <w:szCs w:val="24"/>
          <w:lang w:val="de-DE" w:eastAsia="ja-JP"/>
        </w:rPr>
        <w:t>8</w:t>
      </w:r>
      <w:r>
        <w:rPr>
          <w:rFonts w:ascii="Times New Roman" w:hAnsi="Times New Roman" w:cs="Times New Roman"/>
          <w:b/>
          <w:bCs/>
          <w:sz w:val="24"/>
          <w:szCs w:val="24"/>
          <w:lang w:val="de-DE" w:eastAsia="ja-JP"/>
        </w:rPr>
        <w:t xml:space="preserve">: </w:t>
      </w:r>
      <w:r>
        <w:rPr>
          <w:rFonts w:ascii="Times New Roman" w:eastAsia="MS Mincho" w:hAnsi="Times New Roman" w:cs="Times New Roman"/>
          <w:kern w:val="0"/>
          <w:sz w:val="24"/>
          <w:szCs w:val="24"/>
          <w:lang w:val="de-DE" w:eastAsia="ja-JP"/>
        </w:rPr>
        <w:t>Band alignment in γ-InSe devices</w:t>
      </w:r>
    </w:p>
    <w:p w14:paraId="15CA3F64" w14:textId="7329974F" w:rsidR="008919C5" w:rsidRDefault="000B6DF5">
      <w:pPr>
        <w:widowControl/>
        <w:spacing w:afterLines="50" w:after="156" w:line="360" w:lineRule="auto"/>
        <w:rPr>
          <w:rFonts w:ascii="Times New Roman" w:eastAsia="MS Mincho" w:hAnsi="Times New Roman" w:cs="Times New Roman"/>
          <w:kern w:val="0"/>
          <w:sz w:val="24"/>
          <w:szCs w:val="24"/>
          <w:lang w:val="de-DE" w:eastAsia="ja-JP"/>
        </w:rPr>
      </w:pPr>
      <w:r>
        <w:rPr>
          <w:rFonts w:ascii="Times New Roman" w:hAnsi="Times New Roman" w:cs="Times New Roman"/>
          <w:b/>
          <w:bCs/>
          <w:sz w:val="24"/>
          <w:szCs w:val="24"/>
          <w:lang w:val="de-DE" w:eastAsia="ja-JP"/>
        </w:rPr>
        <w:t xml:space="preserve">Supplementary Figure </w:t>
      </w:r>
      <w:r w:rsidR="00BB2F77">
        <w:rPr>
          <w:rFonts w:ascii="Times New Roman" w:hAnsi="Times New Roman" w:cs="Times New Roman"/>
          <w:b/>
          <w:bCs/>
          <w:sz w:val="24"/>
          <w:szCs w:val="24"/>
          <w:lang w:val="de-DE" w:eastAsia="ja-JP"/>
        </w:rPr>
        <w:t>19</w:t>
      </w:r>
      <w:r>
        <w:rPr>
          <w:rFonts w:ascii="Times New Roman" w:hAnsi="Times New Roman" w:cs="Times New Roman"/>
          <w:b/>
          <w:bCs/>
          <w:sz w:val="24"/>
          <w:szCs w:val="24"/>
          <w:lang w:val="de-DE" w:eastAsia="ja-JP"/>
        </w:rPr>
        <w:t xml:space="preserve">: </w:t>
      </w:r>
      <w:r>
        <w:rPr>
          <w:rFonts w:ascii="Times New Roman" w:eastAsia="MS Mincho" w:hAnsi="Times New Roman" w:cs="Times New Roman"/>
          <w:kern w:val="0"/>
          <w:sz w:val="24"/>
          <w:szCs w:val="24"/>
          <w:lang w:val="de-DE" w:eastAsia="ja-JP"/>
        </w:rPr>
        <w:t>Output characteristic curves under different illuminations</w:t>
      </w:r>
    </w:p>
    <w:p w14:paraId="799C09E3" w14:textId="1D9E9B47" w:rsidR="008919C5" w:rsidRDefault="000B6DF5">
      <w:pPr>
        <w:widowControl/>
        <w:spacing w:afterLines="50" w:after="156" w:line="360" w:lineRule="auto"/>
        <w:rPr>
          <w:rFonts w:ascii="Times New Roman" w:eastAsia="MS Mincho" w:hAnsi="Times New Roman" w:cs="Times New Roman"/>
          <w:kern w:val="0"/>
          <w:sz w:val="24"/>
          <w:szCs w:val="24"/>
          <w:lang w:val="de-DE" w:eastAsia="ja-JP"/>
        </w:rPr>
      </w:pPr>
      <w:r>
        <w:rPr>
          <w:rFonts w:ascii="Times New Roman" w:hAnsi="Times New Roman" w:cs="Times New Roman"/>
          <w:b/>
          <w:bCs/>
          <w:sz w:val="24"/>
          <w:szCs w:val="24"/>
          <w:lang w:val="de-DE" w:eastAsia="ja-JP"/>
        </w:rPr>
        <w:t>Supplementary Figure 2</w:t>
      </w:r>
      <w:r w:rsidR="00BB2F77">
        <w:rPr>
          <w:rFonts w:ascii="Times New Roman" w:hAnsi="Times New Roman" w:cs="Times New Roman"/>
          <w:b/>
          <w:bCs/>
          <w:sz w:val="24"/>
          <w:szCs w:val="24"/>
          <w:lang w:val="de-DE" w:eastAsia="ja-JP"/>
        </w:rPr>
        <w:t>0</w:t>
      </w:r>
      <w:r>
        <w:rPr>
          <w:rFonts w:ascii="Times New Roman" w:hAnsi="Times New Roman" w:cs="Times New Roman"/>
          <w:b/>
          <w:bCs/>
          <w:sz w:val="24"/>
          <w:szCs w:val="24"/>
          <w:lang w:val="de-DE" w:eastAsia="ja-JP"/>
        </w:rPr>
        <w:t xml:space="preserve">: </w:t>
      </w:r>
      <w:r>
        <w:rPr>
          <w:rFonts w:ascii="Times New Roman" w:eastAsia="MS Mincho" w:hAnsi="Times New Roman" w:cs="Times New Roman"/>
          <w:kern w:val="0"/>
          <w:sz w:val="24"/>
          <w:szCs w:val="24"/>
          <w:lang w:val="de-DE" w:eastAsia="ja-JP"/>
        </w:rPr>
        <w:t>Charge transfer distribution at the Gr/InSe interface</w:t>
      </w:r>
    </w:p>
    <w:p w14:paraId="54AC0A5F" w14:textId="68B7A3B8" w:rsidR="008919C5" w:rsidRDefault="000B6DF5">
      <w:pPr>
        <w:widowControl/>
        <w:spacing w:afterLines="50" w:after="156" w:line="360" w:lineRule="auto"/>
        <w:rPr>
          <w:rFonts w:ascii="Times New Roman" w:eastAsia="MS Mincho" w:hAnsi="Times New Roman" w:cs="Times New Roman"/>
          <w:kern w:val="0"/>
          <w:sz w:val="24"/>
          <w:szCs w:val="24"/>
          <w:lang w:val="de-DE" w:eastAsia="ja-JP"/>
        </w:rPr>
      </w:pPr>
      <w:r>
        <w:rPr>
          <w:rFonts w:ascii="Times New Roman" w:hAnsi="Times New Roman" w:cs="Times New Roman"/>
          <w:b/>
          <w:bCs/>
          <w:sz w:val="24"/>
          <w:szCs w:val="24"/>
          <w:lang w:val="de-DE" w:eastAsia="ja-JP"/>
        </w:rPr>
        <w:lastRenderedPageBreak/>
        <w:t>Supplementary Figure 2</w:t>
      </w:r>
      <w:r w:rsidR="00BB2F77">
        <w:rPr>
          <w:rFonts w:ascii="Times New Roman" w:hAnsi="Times New Roman" w:cs="Times New Roman"/>
          <w:b/>
          <w:bCs/>
          <w:sz w:val="24"/>
          <w:szCs w:val="24"/>
        </w:rPr>
        <w:t>1</w:t>
      </w:r>
      <w:r>
        <w:rPr>
          <w:rFonts w:ascii="Times New Roman" w:hAnsi="Times New Roman" w:cs="Times New Roman"/>
          <w:b/>
          <w:bCs/>
          <w:sz w:val="24"/>
          <w:szCs w:val="24"/>
          <w:lang w:val="de-DE" w:eastAsia="ja-JP"/>
        </w:rPr>
        <w:t>:</w:t>
      </w:r>
      <w:r>
        <w:rPr>
          <w:rFonts w:ascii="Times New Roman" w:eastAsia="MS Mincho" w:hAnsi="Times New Roman" w:cs="Times New Roman"/>
          <w:kern w:val="0"/>
          <w:sz w:val="24"/>
          <w:szCs w:val="24"/>
          <w:lang w:val="de-DE" w:eastAsia="ja-JP"/>
        </w:rPr>
        <w:t>Image recognition by photodetectors under different illuminations</w:t>
      </w:r>
    </w:p>
    <w:p w14:paraId="3B54216B" w14:textId="6810BB22" w:rsidR="008919C5" w:rsidRDefault="000B6DF5">
      <w:pPr>
        <w:widowControl/>
        <w:spacing w:afterLines="50" w:after="156" w:line="360" w:lineRule="auto"/>
        <w:rPr>
          <w:rFonts w:ascii="Times New Roman" w:eastAsia="MS Mincho" w:hAnsi="Times New Roman" w:cs="Times New Roman"/>
          <w:kern w:val="0"/>
          <w:sz w:val="24"/>
          <w:szCs w:val="24"/>
          <w:lang w:val="de-DE" w:eastAsia="ja-JP"/>
        </w:rPr>
      </w:pPr>
      <w:r>
        <w:rPr>
          <w:rFonts w:ascii="Times New Roman" w:hAnsi="Times New Roman" w:cs="Times New Roman"/>
          <w:b/>
          <w:bCs/>
          <w:sz w:val="24"/>
          <w:szCs w:val="24"/>
          <w:lang w:val="de-DE" w:eastAsia="ja-JP"/>
        </w:rPr>
        <w:t>Supplementary Figure 2</w:t>
      </w:r>
      <w:r w:rsidR="00BB2F77">
        <w:rPr>
          <w:rFonts w:ascii="Times New Roman" w:hAnsi="Times New Roman" w:cs="Times New Roman"/>
          <w:b/>
          <w:bCs/>
          <w:sz w:val="24"/>
          <w:szCs w:val="24"/>
          <w:lang w:val="de-DE" w:eastAsia="ja-JP"/>
        </w:rPr>
        <w:t>2</w:t>
      </w:r>
      <w:r>
        <w:rPr>
          <w:rFonts w:ascii="Times New Roman" w:hAnsi="Times New Roman" w:cs="Times New Roman"/>
          <w:b/>
          <w:bCs/>
          <w:sz w:val="24"/>
          <w:szCs w:val="24"/>
          <w:lang w:val="de-DE" w:eastAsia="ja-JP"/>
        </w:rPr>
        <w:t xml:space="preserve">: </w:t>
      </w:r>
      <w:r>
        <w:rPr>
          <w:rFonts w:ascii="Times New Roman" w:eastAsia="MS Mincho" w:hAnsi="Times New Roman" w:cs="Times New Roman"/>
          <w:kern w:val="0"/>
          <w:sz w:val="24"/>
          <w:szCs w:val="24"/>
          <w:lang w:val="de-DE" w:eastAsia="ja-JP"/>
        </w:rPr>
        <w:t>Stability tests of Gr/InSe/Gr after 1</w:t>
      </w:r>
      <w:r>
        <w:rPr>
          <w:rFonts w:ascii="Times New Roman" w:eastAsia="宋体" w:hAnsi="Times New Roman" w:cs="Times New Roman" w:hint="eastAsia"/>
          <w:kern w:val="0"/>
          <w:sz w:val="24"/>
          <w:szCs w:val="24"/>
        </w:rPr>
        <w:t>2</w:t>
      </w:r>
      <w:r>
        <w:rPr>
          <w:rFonts w:ascii="Times New Roman" w:eastAsia="MS Mincho" w:hAnsi="Times New Roman" w:cs="Times New Roman"/>
          <w:kern w:val="0"/>
          <w:sz w:val="24"/>
          <w:szCs w:val="24"/>
          <w:lang w:val="de-DE" w:eastAsia="ja-JP"/>
        </w:rPr>
        <w:t>0 days</w:t>
      </w:r>
    </w:p>
    <w:p w14:paraId="2554FF87" w14:textId="64E7F9C4" w:rsidR="00141F23" w:rsidRDefault="000F6FA3">
      <w:pPr>
        <w:widowControl/>
        <w:spacing w:afterLines="50" w:after="156" w:line="360" w:lineRule="auto"/>
        <w:rPr>
          <w:rFonts w:ascii="Times New Roman" w:eastAsia="MS Mincho" w:hAnsi="Times New Roman" w:cs="Times New Roman"/>
          <w:kern w:val="0"/>
          <w:sz w:val="24"/>
          <w:szCs w:val="24"/>
          <w:lang w:val="de-DE" w:eastAsia="ja-JP"/>
        </w:rPr>
      </w:pPr>
      <w:bookmarkStart w:id="0" w:name="_Hlk172537277"/>
      <w:r>
        <w:rPr>
          <w:rFonts w:ascii="Times New Roman" w:hAnsi="Times New Roman" w:cs="Times New Roman"/>
          <w:b/>
          <w:bCs/>
          <w:sz w:val="24"/>
          <w:szCs w:val="24"/>
          <w:lang w:val="de-DE" w:eastAsia="ja-JP"/>
        </w:rPr>
        <w:t xml:space="preserve">Supplementary </w:t>
      </w:r>
      <w:r w:rsidR="000B6DF5">
        <w:rPr>
          <w:rFonts w:ascii="Times New Roman" w:hAnsi="Times New Roman" w:cs="Times New Roman"/>
          <w:b/>
          <w:bCs/>
          <w:sz w:val="24"/>
          <w:szCs w:val="24"/>
          <w:lang w:val="de-DE" w:eastAsia="ja-JP"/>
        </w:rPr>
        <w:t xml:space="preserve">Table </w:t>
      </w:r>
      <w:r w:rsidR="00402C9B">
        <w:rPr>
          <w:rFonts w:ascii="Times New Roman" w:hAnsi="Times New Roman" w:cs="Times New Roman"/>
          <w:b/>
          <w:bCs/>
          <w:sz w:val="24"/>
          <w:szCs w:val="24"/>
          <w:lang w:val="de-DE" w:eastAsia="ja-JP"/>
        </w:rPr>
        <w:t>1</w:t>
      </w:r>
      <w:r w:rsidR="000B6DF5">
        <w:rPr>
          <w:rFonts w:ascii="Times New Roman" w:hAnsi="Times New Roman" w:cs="Times New Roman"/>
          <w:b/>
          <w:bCs/>
          <w:sz w:val="24"/>
          <w:szCs w:val="24"/>
          <w:lang w:val="de-DE" w:eastAsia="ja-JP"/>
        </w:rPr>
        <w:t xml:space="preserve">: </w:t>
      </w:r>
      <w:r w:rsidR="000B6DF5">
        <w:rPr>
          <w:rFonts w:ascii="Times New Roman" w:eastAsia="MS Mincho" w:hAnsi="Times New Roman" w:cs="Times New Roman"/>
          <w:kern w:val="0"/>
          <w:sz w:val="24"/>
          <w:szCs w:val="24"/>
          <w:lang w:val="de-DE" w:eastAsia="ja-JP"/>
        </w:rPr>
        <w:t>Bilayer materials and their corresponding bulk material symmetries determined by BSF theory</w:t>
      </w:r>
    </w:p>
    <w:bookmarkEnd w:id="0"/>
    <w:p w14:paraId="216B4A95" w14:textId="77777777" w:rsidR="00402C9B" w:rsidRDefault="00402C9B">
      <w:pPr>
        <w:widowControl/>
        <w:spacing w:afterLines="50" w:after="156" w:line="360" w:lineRule="auto"/>
        <w:rPr>
          <w:rFonts w:ascii="Times New Roman" w:eastAsia="MS Mincho" w:hAnsi="Times New Roman" w:cs="Times New Roman"/>
          <w:kern w:val="0"/>
          <w:sz w:val="24"/>
          <w:szCs w:val="24"/>
          <w:lang w:val="de-DE" w:eastAsia="ja-JP"/>
        </w:rPr>
      </w:pPr>
    </w:p>
    <w:p w14:paraId="68015F3C" w14:textId="77777777" w:rsidR="00141F23" w:rsidRDefault="00141F23">
      <w:pPr>
        <w:widowControl/>
        <w:jc w:val="left"/>
        <w:rPr>
          <w:rFonts w:ascii="Times New Roman" w:eastAsia="MS Mincho" w:hAnsi="Times New Roman" w:cs="Times New Roman"/>
          <w:kern w:val="0"/>
          <w:sz w:val="24"/>
          <w:szCs w:val="24"/>
          <w:lang w:val="de-DE" w:eastAsia="ja-JP"/>
        </w:rPr>
      </w:pPr>
      <w:r>
        <w:rPr>
          <w:rFonts w:ascii="Times New Roman" w:eastAsia="MS Mincho" w:hAnsi="Times New Roman" w:cs="Times New Roman"/>
          <w:kern w:val="0"/>
          <w:sz w:val="24"/>
          <w:szCs w:val="24"/>
          <w:lang w:val="de-DE" w:eastAsia="ja-JP"/>
        </w:rPr>
        <w:br w:type="page"/>
      </w:r>
    </w:p>
    <w:p w14:paraId="0832362B" w14:textId="35B8A386" w:rsidR="008919C5" w:rsidRDefault="000B6DF5">
      <w:pPr>
        <w:widowControl/>
        <w:spacing w:afterLines="50" w:after="156" w:line="360" w:lineRule="auto"/>
        <w:rPr>
          <w:rFonts w:ascii="Times New Roman" w:eastAsia="MS Mincho" w:hAnsi="Times New Roman" w:cs="Times New Roman"/>
          <w:kern w:val="0"/>
          <w:sz w:val="24"/>
          <w:szCs w:val="24"/>
          <w:lang w:val="de-DE" w:eastAsia="ja-JP"/>
        </w:rPr>
      </w:pPr>
      <w:r>
        <w:rPr>
          <w:rFonts w:ascii="Times New Roman" w:hAnsi="Times New Roman" w:cs="Times New Roman"/>
          <w:b/>
          <w:bCs/>
          <w:sz w:val="24"/>
          <w:szCs w:val="24"/>
          <w:lang w:val="de-DE" w:eastAsia="ja-JP"/>
        </w:rPr>
        <w:lastRenderedPageBreak/>
        <w:t xml:space="preserve">Supplementary Note 1: </w:t>
      </w:r>
      <w:r>
        <w:rPr>
          <w:rFonts w:ascii="Times New Roman" w:eastAsia="MS Mincho" w:hAnsi="Times New Roman" w:cs="Times New Roman"/>
          <w:kern w:val="0"/>
          <w:sz w:val="24"/>
          <w:szCs w:val="24"/>
          <w:lang w:val="de-DE" w:eastAsia="ja-JP"/>
        </w:rPr>
        <w:t>Raman Characterization of γ-InSe with Varying Layer Numbers and Raman Mapping of Gr/γ-InSe/Gr Devices</w:t>
      </w:r>
    </w:p>
    <w:p w14:paraId="07373B45" w14:textId="4AC251C3" w:rsidR="008919C5" w:rsidRDefault="000B6DF5">
      <w:pPr>
        <w:widowControl/>
        <w:spacing w:afterLines="50" w:after="156" w:line="360" w:lineRule="auto"/>
        <w:ind w:firstLineChars="200" w:firstLine="480"/>
        <w:rPr>
          <w:rFonts w:ascii="Times New Roman" w:eastAsia="MS Mincho" w:hAnsi="Times New Roman" w:cs="Times New Roman"/>
          <w:kern w:val="0"/>
          <w:sz w:val="24"/>
          <w:szCs w:val="24"/>
          <w:lang w:val="de-DE" w:eastAsia="ja-JP"/>
        </w:rPr>
      </w:pPr>
      <w:r>
        <w:rPr>
          <w:rFonts w:ascii="Times New Roman" w:eastAsia="MS Mincho" w:hAnsi="Times New Roman" w:cs="Times New Roman"/>
          <w:kern w:val="0"/>
          <w:sz w:val="24"/>
          <w:szCs w:val="24"/>
          <w:lang w:val="de-DE" w:eastAsia="ja-JP"/>
        </w:rPr>
        <w:t>To accurately assess the quality of γ-InSe crystals and Gr/γ-InSe/Gr devices, we conducted Raman characterization using a 532 nm laser on γ-InSe with different layer numbers and Raman mapping of Gr/γ-InSe/Gr devices (as shown in Figure S</w:t>
      </w:r>
      <w:r w:rsidR="00FC134F">
        <w:rPr>
          <w:rFonts w:ascii="Times New Roman" w:eastAsia="MS Mincho" w:hAnsi="Times New Roman" w:cs="Times New Roman"/>
          <w:kern w:val="0"/>
          <w:sz w:val="24"/>
          <w:szCs w:val="24"/>
          <w:lang w:val="de-DE" w:eastAsia="ja-JP"/>
        </w:rPr>
        <w:t>2</w:t>
      </w:r>
      <w:r>
        <w:rPr>
          <w:rFonts w:ascii="Times New Roman" w:eastAsia="MS Mincho" w:hAnsi="Times New Roman" w:cs="Times New Roman"/>
          <w:kern w:val="0"/>
          <w:sz w:val="24"/>
          <w:szCs w:val="24"/>
          <w:lang w:val="de-DE" w:eastAsia="ja-JP"/>
        </w:rPr>
        <w:t>). In Figure S</w:t>
      </w:r>
      <w:r w:rsidR="00FC134F">
        <w:rPr>
          <w:rFonts w:ascii="Times New Roman" w:eastAsia="MS Mincho" w:hAnsi="Times New Roman" w:cs="Times New Roman"/>
          <w:kern w:val="0"/>
          <w:sz w:val="24"/>
          <w:szCs w:val="24"/>
          <w:lang w:val="de-DE" w:eastAsia="ja-JP"/>
        </w:rPr>
        <w:t>2</w:t>
      </w:r>
      <w:r>
        <w:rPr>
          <w:rFonts w:ascii="Times New Roman" w:eastAsia="MS Mincho" w:hAnsi="Times New Roman" w:cs="Times New Roman"/>
          <w:kern w:val="0"/>
          <w:sz w:val="24"/>
          <w:szCs w:val="24"/>
          <w:lang w:val="de-DE" w:eastAsia="ja-JP"/>
        </w:rPr>
        <w:t>(a), three distinct Raman peaks are observed at 119.3 cm⁻¹, 180.3 cm⁻¹, and 232.2 cm⁻¹, consistent with previous st</w:t>
      </w:r>
      <w:r w:rsidRPr="00F622C4">
        <w:rPr>
          <w:rFonts w:ascii="Times New Roman" w:eastAsia="MS Mincho" w:hAnsi="Times New Roman" w:cs="Times New Roman"/>
          <w:kern w:val="0"/>
          <w:sz w:val="24"/>
          <w:szCs w:val="24"/>
          <w:lang w:val="de-DE" w:eastAsia="ja-JP"/>
        </w:rPr>
        <w:t>udies</w:t>
      </w:r>
      <w:r w:rsidR="00F622C4">
        <w:rPr>
          <w:rFonts w:ascii="Times New Roman" w:eastAsia="MS Mincho" w:hAnsi="Times New Roman" w:cs="Times New Roman"/>
          <w:kern w:val="0"/>
          <w:sz w:val="24"/>
          <w:szCs w:val="24"/>
          <w:lang w:val="de-DE" w:eastAsia="ja-JP"/>
        </w:rPr>
        <w:fldChar w:fldCharType="begin">
          <w:fldData xml:space="preserve">PEVuZE5vdGU+PENpdGU+PEF1dGhvcj5HYXNhbmx5PC9BdXRob3I+PFllYXI+MTk3ODwvWWVhcj48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</w:fldData>
        </w:fldChar>
      </w:r>
      <w:r w:rsidR="00110983">
        <w:rPr>
          <w:rFonts w:ascii="Times New Roman" w:eastAsia="MS Mincho" w:hAnsi="Times New Roman" w:cs="Times New Roman"/>
          <w:kern w:val="0"/>
          <w:sz w:val="24"/>
          <w:szCs w:val="24"/>
          <w:lang w:val="de-DE" w:eastAsia="ja-JP"/>
        </w:rPr>
        <w:instrText xml:space="preserve"> ADDIN EN.CITE </w:instrText>
      </w:r>
      <w:r w:rsidR="00110983">
        <w:rPr>
          <w:rFonts w:ascii="Times New Roman" w:eastAsia="MS Mincho" w:hAnsi="Times New Roman" w:cs="Times New Roman"/>
          <w:kern w:val="0"/>
          <w:sz w:val="24"/>
          <w:szCs w:val="24"/>
          <w:lang w:val="de-DE" w:eastAsia="ja-JP"/>
        </w:rPr>
        <w:fldChar w:fldCharType="begin">
          <w:fldData xml:space="preserve">PEVuZE5vdGU+PENpdGU+PEF1dGhvcj5HYXNhbmx5PC9BdXRob3I+PFllYXI+MTk3ODwvWWVhcj48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</w:fldData>
        </w:fldChar>
      </w:r>
      <w:r w:rsidR="00110983">
        <w:rPr>
          <w:rFonts w:ascii="Times New Roman" w:eastAsia="MS Mincho" w:hAnsi="Times New Roman" w:cs="Times New Roman"/>
          <w:kern w:val="0"/>
          <w:sz w:val="24"/>
          <w:szCs w:val="24"/>
          <w:lang w:val="de-DE" w:eastAsia="ja-JP"/>
        </w:rPr>
        <w:instrText xml:space="preserve"> ADDIN EN.CITE.DATA </w:instrText>
      </w:r>
      <w:r w:rsidR="00110983">
        <w:rPr>
          <w:rFonts w:ascii="Times New Roman" w:eastAsia="MS Mincho" w:hAnsi="Times New Roman" w:cs="Times New Roman"/>
          <w:kern w:val="0"/>
          <w:sz w:val="24"/>
          <w:szCs w:val="24"/>
          <w:lang w:val="de-DE" w:eastAsia="ja-JP"/>
        </w:rPr>
      </w:r>
      <w:r w:rsidR="00110983">
        <w:rPr>
          <w:rFonts w:ascii="Times New Roman" w:eastAsia="MS Mincho" w:hAnsi="Times New Roman" w:cs="Times New Roman"/>
          <w:kern w:val="0"/>
          <w:sz w:val="24"/>
          <w:szCs w:val="24"/>
          <w:lang w:val="de-DE" w:eastAsia="ja-JP"/>
        </w:rPr>
        <w:fldChar w:fldCharType="end"/>
      </w:r>
      <w:r w:rsidR="00F622C4">
        <w:rPr>
          <w:rFonts w:ascii="Times New Roman" w:eastAsia="MS Mincho" w:hAnsi="Times New Roman" w:cs="Times New Roman"/>
          <w:kern w:val="0"/>
          <w:sz w:val="24"/>
          <w:szCs w:val="24"/>
          <w:lang w:val="de-DE" w:eastAsia="ja-JP"/>
        </w:rPr>
      </w:r>
      <w:r w:rsidR="00F622C4">
        <w:rPr>
          <w:rFonts w:ascii="Times New Roman" w:eastAsia="MS Mincho" w:hAnsi="Times New Roman" w:cs="Times New Roman"/>
          <w:kern w:val="0"/>
          <w:sz w:val="24"/>
          <w:szCs w:val="24"/>
          <w:lang w:val="de-DE" w:eastAsia="ja-JP"/>
        </w:rPr>
        <w:fldChar w:fldCharType="separate"/>
      </w:r>
      <w:r w:rsidR="00F622C4" w:rsidRPr="00F622C4">
        <w:rPr>
          <w:rFonts w:ascii="Times New Roman" w:eastAsia="MS Mincho" w:hAnsi="Times New Roman" w:cs="Times New Roman"/>
          <w:noProof/>
          <w:kern w:val="0"/>
          <w:sz w:val="24"/>
          <w:szCs w:val="24"/>
          <w:vertAlign w:val="superscript"/>
          <w:lang w:val="de-DE" w:eastAsia="ja-JP"/>
        </w:rPr>
        <w:t>1, 2</w:t>
      </w:r>
      <w:r w:rsidR="00F622C4">
        <w:rPr>
          <w:rFonts w:ascii="Times New Roman" w:eastAsia="MS Mincho" w:hAnsi="Times New Roman" w:cs="Times New Roman"/>
          <w:kern w:val="0"/>
          <w:sz w:val="24"/>
          <w:szCs w:val="24"/>
          <w:lang w:val="de-DE" w:eastAsia="ja-JP"/>
        </w:rPr>
        <w:fldChar w:fldCharType="end"/>
      </w:r>
      <w:r w:rsidRPr="00F622C4">
        <w:rPr>
          <w:rFonts w:ascii="Times New Roman" w:eastAsia="MS Mincho" w:hAnsi="Times New Roman" w:cs="Times New Roman"/>
          <w:kern w:val="0"/>
          <w:sz w:val="24"/>
          <w:szCs w:val="24"/>
          <w:lang w:val="de-DE" w:eastAsia="ja-JP"/>
        </w:rPr>
        <w:t xml:space="preserve">. </w:t>
      </w:r>
      <w:r>
        <w:rPr>
          <w:rFonts w:ascii="Times New Roman" w:eastAsia="MS Mincho" w:hAnsi="Times New Roman" w:cs="Times New Roman"/>
          <w:kern w:val="0"/>
          <w:sz w:val="24"/>
          <w:szCs w:val="24"/>
          <w:lang w:val="de-DE" w:eastAsia="ja-JP"/>
        </w:rPr>
        <w:t>These peaks confirm that γ-InSe belongs to the R3m space group, comprising four atoms per unit cell and exhibiting twelve Raman-active vibrational modes. Figure S</w:t>
      </w:r>
      <w:r w:rsidR="00FC134F">
        <w:rPr>
          <w:rFonts w:ascii="Times New Roman" w:eastAsia="MS Mincho" w:hAnsi="Times New Roman" w:cs="Times New Roman"/>
          <w:kern w:val="0"/>
          <w:sz w:val="24"/>
          <w:szCs w:val="24"/>
          <w:lang w:val="de-DE" w:eastAsia="ja-JP"/>
        </w:rPr>
        <w:t>2</w:t>
      </w:r>
      <w:r>
        <w:rPr>
          <w:rFonts w:ascii="Times New Roman" w:eastAsia="MS Mincho" w:hAnsi="Times New Roman" w:cs="Times New Roman"/>
          <w:kern w:val="0"/>
          <w:sz w:val="24"/>
          <w:szCs w:val="24"/>
          <w:lang w:val="de-DE" w:eastAsia="ja-JP"/>
        </w:rPr>
        <w:t>(b) illustrates the vibrational directions of four intrinsic Raman peaks for γ-InSe layers fewer than three. The peak at 119.3 cm⁻¹ corresponds to the A</w:t>
      </w:r>
      <w:r w:rsidRPr="00FC134F">
        <w:rPr>
          <w:rFonts w:ascii="Times New Roman" w:eastAsia="MS Mincho" w:hAnsi="Times New Roman" w:cs="Times New Roman"/>
          <w:kern w:val="0"/>
          <w:sz w:val="24"/>
          <w:szCs w:val="24"/>
          <w:vertAlign w:val="subscript"/>
          <w:lang w:val="de-DE" w:eastAsia="ja-JP"/>
        </w:rPr>
        <w:t>11g</w:t>
      </w:r>
      <w:r>
        <w:rPr>
          <w:rFonts w:ascii="Times New Roman" w:eastAsia="MS Mincho" w:hAnsi="Times New Roman" w:cs="Times New Roman"/>
          <w:kern w:val="0"/>
          <w:sz w:val="24"/>
          <w:szCs w:val="24"/>
          <w:lang w:val="de-DE" w:eastAsia="ja-JP"/>
        </w:rPr>
        <w:t xml:space="preserve"> mode, 180.3 cm⁻¹ to the E12g mode, and 232.2 cm⁻¹ to the A</w:t>
      </w:r>
      <w:r w:rsidRPr="00FC134F">
        <w:rPr>
          <w:rFonts w:ascii="Times New Roman" w:eastAsia="MS Mincho" w:hAnsi="Times New Roman" w:cs="Times New Roman"/>
          <w:kern w:val="0"/>
          <w:sz w:val="24"/>
          <w:szCs w:val="24"/>
          <w:vertAlign w:val="subscript"/>
          <w:lang w:val="de-DE" w:eastAsia="ja-JP"/>
        </w:rPr>
        <w:t>21g</w:t>
      </w:r>
      <w:r>
        <w:rPr>
          <w:rFonts w:ascii="Times New Roman" w:eastAsia="MS Mincho" w:hAnsi="Times New Roman" w:cs="Times New Roman"/>
          <w:kern w:val="0"/>
          <w:sz w:val="24"/>
          <w:szCs w:val="24"/>
          <w:lang w:val="de-DE" w:eastAsia="ja-JP"/>
        </w:rPr>
        <w:t xml:space="preserve"> mode. The A</w:t>
      </w:r>
      <w:r w:rsidRPr="00FC134F">
        <w:rPr>
          <w:rFonts w:ascii="Times New Roman" w:eastAsia="MS Mincho" w:hAnsi="Times New Roman" w:cs="Times New Roman"/>
          <w:kern w:val="0"/>
          <w:sz w:val="24"/>
          <w:szCs w:val="24"/>
          <w:vertAlign w:val="subscript"/>
          <w:lang w:val="de-DE" w:eastAsia="ja-JP"/>
        </w:rPr>
        <w:t>11g</w:t>
      </w:r>
      <w:r>
        <w:rPr>
          <w:rFonts w:ascii="Times New Roman" w:eastAsia="MS Mincho" w:hAnsi="Times New Roman" w:cs="Times New Roman"/>
          <w:kern w:val="0"/>
          <w:sz w:val="24"/>
          <w:szCs w:val="24"/>
          <w:lang w:val="de-DE" w:eastAsia="ja-JP"/>
        </w:rPr>
        <w:t xml:space="preserve"> and A</w:t>
      </w:r>
      <w:r w:rsidRPr="00FC134F">
        <w:rPr>
          <w:rFonts w:ascii="Times New Roman" w:eastAsia="MS Mincho" w:hAnsi="Times New Roman" w:cs="Times New Roman"/>
          <w:kern w:val="0"/>
          <w:sz w:val="24"/>
          <w:szCs w:val="24"/>
          <w:vertAlign w:val="subscript"/>
          <w:lang w:val="de-DE" w:eastAsia="ja-JP"/>
        </w:rPr>
        <w:t>21g</w:t>
      </w:r>
      <w:r>
        <w:rPr>
          <w:rFonts w:ascii="Times New Roman" w:eastAsia="MS Mincho" w:hAnsi="Times New Roman" w:cs="Times New Roman"/>
          <w:kern w:val="0"/>
          <w:sz w:val="24"/>
          <w:szCs w:val="24"/>
          <w:lang w:val="de-DE" w:eastAsia="ja-JP"/>
        </w:rPr>
        <w:t xml:space="preserve"> modes are out-of-plane vibrations, while the E</w:t>
      </w:r>
      <w:r w:rsidRPr="00FC134F">
        <w:rPr>
          <w:rFonts w:ascii="Times New Roman" w:eastAsia="MS Mincho" w:hAnsi="Times New Roman" w:cs="Times New Roman"/>
          <w:kern w:val="0"/>
          <w:sz w:val="24"/>
          <w:szCs w:val="24"/>
          <w:vertAlign w:val="subscript"/>
          <w:lang w:val="de-DE" w:eastAsia="ja-JP"/>
        </w:rPr>
        <w:t>12g</w:t>
      </w:r>
      <w:r>
        <w:rPr>
          <w:rFonts w:ascii="Times New Roman" w:eastAsia="MS Mincho" w:hAnsi="Times New Roman" w:cs="Times New Roman"/>
          <w:kern w:val="0"/>
          <w:sz w:val="24"/>
          <w:szCs w:val="24"/>
          <w:lang w:val="de-DE" w:eastAsia="ja-JP"/>
        </w:rPr>
        <w:t xml:space="preserve"> mode is an in-plane vibration. The Raman peak at 203.4 cm⁻¹, associated with the A</w:t>
      </w:r>
      <w:r w:rsidRPr="00FC134F">
        <w:rPr>
          <w:rFonts w:ascii="Times New Roman" w:eastAsia="MS Mincho" w:hAnsi="Times New Roman" w:cs="Times New Roman"/>
          <w:kern w:val="0"/>
          <w:sz w:val="24"/>
          <w:szCs w:val="24"/>
          <w:vertAlign w:val="subscript"/>
          <w:lang w:val="de-DE" w:eastAsia="ja-JP"/>
        </w:rPr>
        <w:t>11g</w:t>
      </w:r>
      <w:r>
        <w:rPr>
          <w:rFonts w:ascii="Times New Roman" w:eastAsia="MS Mincho" w:hAnsi="Times New Roman" w:cs="Times New Roman"/>
          <w:kern w:val="0"/>
          <w:sz w:val="24"/>
          <w:szCs w:val="24"/>
          <w:lang w:val="de-DE" w:eastAsia="ja-JP"/>
        </w:rPr>
        <w:t>(LO) mode, is less prominent but can be distinctly observed in thin layers, making it useful for estimating the layer number in thin γ-InSe samples.</w:t>
      </w:r>
    </w:p>
    <w:p w14:paraId="09BD8612" w14:textId="5B9EB294" w:rsidR="008919C5" w:rsidRDefault="000B6DF5">
      <w:pPr>
        <w:widowControl/>
        <w:spacing w:afterLines="50" w:after="156" w:line="360" w:lineRule="auto"/>
        <w:ind w:firstLineChars="200" w:firstLine="480"/>
        <w:rPr>
          <w:rFonts w:ascii="Times New Roman" w:eastAsia="MS Mincho" w:hAnsi="Times New Roman" w:cs="Times New Roman"/>
          <w:kern w:val="0"/>
          <w:sz w:val="24"/>
          <w:szCs w:val="24"/>
          <w:lang w:val="de-DE" w:eastAsia="ja-JP"/>
        </w:rPr>
      </w:pPr>
      <w:r>
        <w:rPr>
          <w:rFonts w:ascii="Times New Roman" w:eastAsia="MS Mincho" w:hAnsi="Times New Roman" w:cs="Times New Roman"/>
          <w:kern w:val="0"/>
          <w:sz w:val="24"/>
          <w:szCs w:val="24"/>
          <w:lang w:val="de-DE" w:eastAsia="ja-JP"/>
        </w:rPr>
        <w:t>Figure S</w:t>
      </w:r>
      <w:r w:rsidR="00FC134F">
        <w:rPr>
          <w:rFonts w:ascii="Times New Roman" w:eastAsia="MS Mincho" w:hAnsi="Times New Roman" w:cs="Times New Roman"/>
          <w:kern w:val="0"/>
          <w:sz w:val="24"/>
          <w:szCs w:val="24"/>
          <w:lang w:val="de-DE" w:eastAsia="ja-JP"/>
        </w:rPr>
        <w:t>2</w:t>
      </w:r>
      <w:r>
        <w:rPr>
          <w:rFonts w:ascii="Times New Roman" w:eastAsia="MS Mincho" w:hAnsi="Times New Roman" w:cs="Times New Roman"/>
          <w:kern w:val="0"/>
          <w:sz w:val="24"/>
          <w:szCs w:val="24"/>
          <w:lang w:val="de-DE" w:eastAsia="ja-JP"/>
        </w:rPr>
        <w:t>(c) presents the Raman spectral mapping of the Gr/γ-InSe/Gr device, validating the phase structure and thickness of γ-InSe and graphene, consistent with the device structure observed under optical microscopy. The thickness of graphene was confirmed through optical contrast under a microscope and Raman spectroscopy. For few-layer graphene, the thickness can be determined by the intensity ratio of the G and</w:t>
      </w:r>
      <w:r w:rsidR="00141F23">
        <w:rPr>
          <w:rFonts w:ascii="Times New Roman" w:eastAsia="MS Mincho" w:hAnsi="Times New Roman" w:cs="Times New Roman"/>
          <w:kern w:val="0"/>
          <w:sz w:val="24"/>
          <w:szCs w:val="24"/>
          <w:lang w:val="de-DE" w:eastAsia="ja-JP"/>
        </w:rPr>
        <w:t xml:space="preserve"> two-dimensional</w:t>
      </w:r>
      <w:r>
        <w:rPr>
          <w:rFonts w:ascii="Times New Roman" w:eastAsia="MS Mincho" w:hAnsi="Times New Roman" w:cs="Times New Roman"/>
          <w:kern w:val="0"/>
          <w:sz w:val="24"/>
          <w:szCs w:val="24"/>
          <w:lang w:val="de-DE" w:eastAsia="ja-JP"/>
        </w:rPr>
        <w:t xml:space="preserve"> </w:t>
      </w:r>
      <w:r w:rsidR="00141F23">
        <w:rPr>
          <w:rFonts w:ascii="Times New Roman" w:eastAsia="MS Mincho" w:hAnsi="Times New Roman" w:cs="Times New Roman"/>
          <w:kern w:val="0"/>
          <w:sz w:val="24"/>
          <w:szCs w:val="24"/>
          <w:lang w:val="de-DE" w:eastAsia="ja-JP"/>
        </w:rPr>
        <w:t>(</w:t>
      </w:r>
      <w:r>
        <w:rPr>
          <w:rFonts w:ascii="Times New Roman" w:eastAsia="MS Mincho" w:hAnsi="Times New Roman" w:cs="Times New Roman"/>
          <w:kern w:val="0"/>
          <w:sz w:val="24"/>
          <w:szCs w:val="24"/>
          <w:lang w:val="de-DE" w:eastAsia="ja-JP"/>
        </w:rPr>
        <w:t>2D</w:t>
      </w:r>
      <w:r w:rsidR="00141F23">
        <w:rPr>
          <w:rFonts w:ascii="Times New Roman" w:eastAsia="MS Mincho" w:hAnsi="Times New Roman" w:cs="Times New Roman"/>
          <w:kern w:val="0"/>
          <w:sz w:val="24"/>
          <w:szCs w:val="24"/>
          <w:lang w:val="de-DE" w:eastAsia="ja-JP"/>
        </w:rPr>
        <w:t>)</w:t>
      </w:r>
      <w:r>
        <w:rPr>
          <w:rFonts w:ascii="Times New Roman" w:eastAsia="MS Mincho" w:hAnsi="Times New Roman" w:cs="Times New Roman"/>
          <w:kern w:val="0"/>
          <w:sz w:val="24"/>
          <w:szCs w:val="24"/>
          <w:lang w:val="de-DE" w:eastAsia="ja-JP"/>
        </w:rPr>
        <w:t xml:space="preserve"> modes</w:t>
      </w:r>
      <w:r w:rsidR="00F622C4">
        <w:rPr>
          <w:rFonts w:ascii="Times New Roman" w:eastAsia="MS Mincho" w:hAnsi="Times New Roman" w:cs="Times New Roman"/>
          <w:kern w:val="0"/>
          <w:sz w:val="24"/>
          <w:szCs w:val="24"/>
          <w:lang w:val="de-DE" w:eastAsia="ja-JP"/>
        </w:rPr>
        <w:fldChar w:fldCharType="begin"/>
      </w:r>
      <w:r w:rsidR="00F622C4">
        <w:rPr>
          <w:rFonts w:ascii="Times New Roman" w:eastAsia="MS Mincho" w:hAnsi="Times New Roman" w:cs="Times New Roman"/>
          <w:kern w:val="0"/>
          <w:sz w:val="24"/>
          <w:szCs w:val="24"/>
          <w:lang w:val="de-DE" w:eastAsia="ja-JP"/>
        </w:rPr>
        <w:instrText xml:space="preserve"> ADDIN EN.CITE &lt;EndNote&gt;&lt;Cite&gt;&lt;Author&gt;Ferrari&lt;/Author&gt;&lt;Year&gt;2006&lt;/Year&gt;&lt;RecNum&gt;6&lt;/RecNum&gt;&lt;DisplayText&gt;&lt;style face="superscript"&gt;3&lt;/style&gt;&lt;/DisplayText&gt;&lt;record&gt;&lt;rec-number&gt;6&lt;/rec-number&gt;&lt;foreign-keys&gt;&lt;key app="EN" db-id="exfzrpattf9vzze55a5xxewmp09zdrzd99px" timestamp="1721094768"&gt;6&lt;/key&gt;&lt;/foreign-keys&gt;&lt;ref-type name="Journal Article"&gt;17&lt;/ref-type&gt;&lt;contributors&gt;&lt;authors&gt;&lt;author&gt;Ferrari, A. C.&lt;/author&gt;&lt;author&gt;Meyer, J. C.&lt;/author&gt;&lt;author&gt;Scardaci, V.&lt;/author&gt;&lt;author&gt;Casiraghi, C.&lt;/author&gt;&lt;author&gt;Lazzeri, M.&lt;/author&gt;&lt;author&gt;Mauri, F.&lt;/author&gt;&lt;author&gt;Piscanec, S.&lt;/author&gt;&lt;author&gt;Jiang, D.&lt;/author&gt;&lt;author&gt;Novoselov, K. S.&lt;/author&gt;&lt;author&gt;Roth, S.&lt;/author&gt;&lt;author&gt;Geim, A. K.&lt;/author&gt;&lt;/authors&gt;&lt;/contributors&gt;&lt;titles&gt;&lt;title&gt;Raman spectrum of graphene and graphene layers&lt;/title&gt;&lt;secondary-title&gt;Phy. Rev. Lett.&lt;/secondary-title&gt;&lt;/titles&gt;&lt;periodical&gt;&lt;full-title&gt;Phy. Rev. Lett.&lt;/full-title&gt;&lt;/periodical&gt;&lt;pages&gt;187401&lt;/pages&gt;&lt;volume&gt;97&lt;/volume&gt;&lt;number&gt;18&lt;/number&gt;&lt;dates&gt;&lt;year&gt;2006&lt;/year&gt;&lt;pub-dates&gt;&lt;date&gt;2006 NOV 3&lt;/date&gt;&lt;/pub-dates&gt;&lt;/dates&gt;&lt;isbn&gt;0031-9007&amp;#xD;1079-7114&lt;/isbn&gt;&lt;accession-num&gt;WOS:000241757600056&lt;/accession-num&gt;&lt;work-type&gt;Article&lt;/work-type&gt;&lt;urls&gt;&lt;/urls&gt;&lt;custom7&gt;187401&lt;/custom7&gt;&lt;electronic-resource-num&gt;10.1103/PhysRevLett.97.187401&lt;/electronic-resource-num&gt;&lt;access-date&gt;2006-11-03&lt;/access-date&gt;&lt;/record&gt;&lt;/Cite&gt;&lt;/EndNote&gt;</w:instrText>
      </w:r>
      <w:r w:rsidR="00F622C4">
        <w:rPr>
          <w:rFonts w:ascii="Times New Roman" w:eastAsia="MS Mincho" w:hAnsi="Times New Roman" w:cs="Times New Roman"/>
          <w:kern w:val="0"/>
          <w:sz w:val="24"/>
          <w:szCs w:val="24"/>
          <w:lang w:val="de-DE" w:eastAsia="ja-JP"/>
        </w:rPr>
        <w:fldChar w:fldCharType="separate"/>
      </w:r>
      <w:r w:rsidR="00F622C4" w:rsidRPr="00F622C4">
        <w:rPr>
          <w:rFonts w:ascii="Times New Roman" w:eastAsia="MS Mincho" w:hAnsi="Times New Roman" w:cs="Times New Roman"/>
          <w:noProof/>
          <w:kern w:val="0"/>
          <w:sz w:val="24"/>
          <w:szCs w:val="24"/>
          <w:vertAlign w:val="superscript"/>
          <w:lang w:val="de-DE" w:eastAsia="ja-JP"/>
        </w:rPr>
        <w:t>3</w:t>
      </w:r>
      <w:r w:rsidR="00F622C4">
        <w:rPr>
          <w:rFonts w:ascii="Times New Roman" w:eastAsia="MS Mincho" w:hAnsi="Times New Roman" w:cs="Times New Roman"/>
          <w:kern w:val="0"/>
          <w:sz w:val="24"/>
          <w:szCs w:val="24"/>
          <w:lang w:val="de-DE" w:eastAsia="ja-JP"/>
        </w:rPr>
        <w:fldChar w:fldCharType="end"/>
      </w:r>
      <w:r>
        <w:rPr>
          <w:rFonts w:ascii="Times New Roman" w:eastAsia="MS Mincho" w:hAnsi="Times New Roman" w:cs="Times New Roman"/>
          <w:kern w:val="0"/>
          <w:sz w:val="24"/>
          <w:szCs w:val="24"/>
          <w:lang w:val="de-DE" w:eastAsia="ja-JP"/>
        </w:rPr>
        <w:t xml:space="preserve">. </w:t>
      </w:r>
    </w:p>
    <w:p w14:paraId="17D3E56D" w14:textId="77777777" w:rsidR="008919C5" w:rsidRDefault="000B6DF5">
      <w:pPr>
        <w:widowControl/>
        <w:spacing w:afterLines="50" w:after="156" w:line="360" w:lineRule="auto"/>
        <w:rPr>
          <w:rFonts w:ascii="Times New Roman" w:eastAsia="MS Mincho" w:hAnsi="Times New Roman" w:cs="Times New Roman"/>
          <w:kern w:val="0"/>
          <w:sz w:val="24"/>
          <w:szCs w:val="24"/>
          <w:lang w:val="de-DE" w:eastAsia="ja-JP"/>
        </w:rPr>
      </w:pPr>
      <w:r>
        <w:rPr>
          <w:rFonts w:ascii="Times New Roman" w:hAnsi="Times New Roman" w:cs="Times New Roman"/>
          <w:b/>
          <w:bCs/>
          <w:sz w:val="24"/>
          <w:szCs w:val="24"/>
          <w:lang w:val="de-DE" w:eastAsia="ja-JP"/>
        </w:rPr>
        <w:t>Supplementary Note 2:</w:t>
      </w:r>
      <w:r>
        <w:rPr>
          <w:rFonts w:ascii="Times New Roman" w:eastAsia="MS Mincho" w:hAnsi="Times New Roman" w:cs="Times New Roman"/>
          <w:kern w:val="0"/>
          <w:sz w:val="24"/>
          <w:szCs w:val="24"/>
          <w:lang w:val="de-DE" w:eastAsia="ja-JP"/>
        </w:rPr>
        <w:t xml:space="preserve"> Verification of Ferroelectricity in InSe Using PFM</w:t>
      </w:r>
    </w:p>
    <w:p w14:paraId="7DF8E1DC" w14:textId="4A06919F" w:rsidR="008919C5" w:rsidRDefault="000B6DF5">
      <w:pPr>
        <w:widowControl/>
        <w:spacing w:afterLines="50" w:after="156" w:line="360" w:lineRule="auto"/>
        <w:ind w:firstLineChars="200" w:firstLine="480"/>
        <w:rPr>
          <w:rFonts w:ascii="Times New Roman" w:eastAsia="MS Mincho" w:hAnsi="Times New Roman" w:cs="Times New Roman"/>
          <w:kern w:val="0"/>
          <w:sz w:val="24"/>
          <w:szCs w:val="24"/>
          <w:lang w:val="de-DE" w:eastAsia="ja-JP"/>
        </w:rPr>
      </w:pPr>
      <w:r>
        <w:rPr>
          <w:rFonts w:ascii="Times New Roman" w:eastAsia="MS Mincho" w:hAnsi="Times New Roman" w:cs="Times New Roman"/>
          <w:kern w:val="0"/>
          <w:sz w:val="24"/>
          <w:szCs w:val="24"/>
          <w:lang w:val="de-DE" w:eastAsia="ja-JP"/>
        </w:rPr>
        <w:t>Piezoresponse Force Microscopy (PFM) is a powerful technique for characterizing ferroelectric materials by dynamically measuring their piezoelectric response. However, PFM measurements on two-dimensional van der Waals ferroelectric materials are more challenging compared to conventional ferroelectric materials. The difficulties are due to several factors: First, even materials with relatively large polarization values, such as BN (0.68 µC/cm²), exhibit polarization magnitudes that are two orders of magnitude smaller than traditional ferroelectric materials like BaTiO₃ (~26 µC/cm²)</w:t>
      </w:r>
      <w:r w:rsidR="00F622C4">
        <w:rPr>
          <w:rFonts w:ascii="Times New Roman" w:eastAsia="MS Mincho" w:hAnsi="Times New Roman" w:cs="Times New Roman"/>
          <w:kern w:val="0"/>
          <w:sz w:val="24"/>
          <w:szCs w:val="24"/>
          <w:lang w:val="de-DE" w:eastAsia="ja-JP"/>
        </w:rPr>
        <w:fldChar w:fldCharType="begin">
          <w:fldData xml:space="preserve">PEVuZE5vdGU+PENpdGU+PEF1dGhvcj5MaTwvQXV0aG9yPjxZZWFyPjIwMTc8L1llYXI+PFJlY051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</w:fldData>
        </w:fldChar>
      </w:r>
      <w:r w:rsidR="00F622C4">
        <w:rPr>
          <w:rFonts w:ascii="Times New Roman" w:eastAsia="MS Mincho" w:hAnsi="Times New Roman" w:cs="Times New Roman"/>
          <w:kern w:val="0"/>
          <w:sz w:val="24"/>
          <w:szCs w:val="24"/>
          <w:lang w:val="de-DE" w:eastAsia="ja-JP"/>
        </w:rPr>
        <w:instrText xml:space="preserve"> ADDIN EN.CITE </w:instrText>
      </w:r>
      <w:r w:rsidR="00F622C4">
        <w:rPr>
          <w:rFonts w:ascii="Times New Roman" w:eastAsia="MS Mincho" w:hAnsi="Times New Roman" w:cs="Times New Roman"/>
          <w:kern w:val="0"/>
          <w:sz w:val="24"/>
          <w:szCs w:val="24"/>
          <w:lang w:val="de-DE" w:eastAsia="ja-JP"/>
        </w:rPr>
        <w:fldChar w:fldCharType="begin">
          <w:fldData xml:space="preserve">PEVuZE5vdGU+PENpdGU+PEF1dGhvcj5MaTwvQXV0aG9yPjxZZWFyPjIwMTc8L1llYXI+PFJlY051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</w:fldData>
        </w:fldChar>
      </w:r>
      <w:r w:rsidR="00F622C4">
        <w:rPr>
          <w:rFonts w:ascii="Times New Roman" w:eastAsia="MS Mincho" w:hAnsi="Times New Roman" w:cs="Times New Roman"/>
          <w:kern w:val="0"/>
          <w:sz w:val="24"/>
          <w:szCs w:val="24"/>
          <w:lang w:val="de-DE" w:eastAsia="ja-JP"/>
        </w:rPr>
        <w:instrText xml:space="preserve"> ADDIN EN.CITE.DATA </w:instrText>
      </w:r>
      <w:r w:rsidR="00F622C4">
        <w:rPr>
          <w:rFonts w:ascii="Times New Roman" w:eastAsia="MS Mincho" w:hAnsi="Times New Roman" w:cs="Times New Roman"/>
          <w:kern w:val="0"/>
          <w:sz w:val="24"/>
          <w:szCs w:val="24"/>
          <w:lang w:val="de-DE" w:eastAsia="ja-JP"/>
        </w:rPr>
      </w:r>
      <w:r w:rsidR="00F622C4">
        <w:rPr>
          <w:rFonts w:ascii="Times New Roman" w:eastAsia="MS Mincho" w:hAnsi="Times New Roman" w:cs="Times New Roman"/>
          <w:kern w:val="0"/>
          <w:sz w:val="24"/>
          <w:szCs w:val="24"/>
          <w:lang w:val="de-DE" w:eastAsia="ja-JP"/>
        </w:rPr>
        <w:fldChar w:fldCharType="end"/>
      </w:r>
      <w:r w:rsidR="00F622C4">
        <w:rPr>
          <w:rFonts w:ascii="Times New Roman" w:eastAsia="MS Mincho" w:hAnsi="Times New Roman" w:cs="Times New Roman"/>
          <w:kern w:val="0"/>
          <w:sz w:val="24"/>
          <w:szCs w:val="24"/>
          <w:lang w:val="de-DE" w:eastAsia="ja-JP"/>
        </w:rPr>
      </w:r>
      <w:r w:rsidR="00F622C4">
        <w:rPr>
          <w:rFonts w:ascii="Times New Roman" w:eastAsia="MS Mincho" w:hAnsi="Times New Roman" w:cs="Times New Roman"/>
          <w:kern w:val="0"/>
          <w:sz w:val="24"/>
          <w:szCs w:val="24"/>
          <w:lang w:val="de-DE" w:eastAsia="ja-JP"/>
        </w:rPr>
        <w:fldChar w:fldCharType="separate"/>
      </w:r>
      <w:r w:rsidR="00F622C4" w:rsidRPr="00F622C4">
        <w:rPr>
          <w:rFonts w:ascii="Times New Roman" w:eastAsia="MS Mincho" w:hAnsi="Times New Roman" w:cs="Times New Roman"/>
          <w:noProof/>
          <w:kern w:val="0"/>
          <w:sz w:val="24"/>
          <w:szCs w:val="24"/>
          <w:vertAlign w:val="superscript"/>
          <w:lang w:val="de-DE" w:eastAsia="ja-JP"/>
        </w:rPr>
        <w:t>4, 5</w:t>
      </w:r>
      <w:r w:rsidR="00F622C4">
        <w:rPr>
          <w:rFonts w:ascii="Times New Roman" w:eastAsia="MS Mincho" w:hAnsi="Times New Roman" w:cs="Times New Roman"/>
          <w:kern w:val="0"/>
          <w:sz w:val="24"/>
          <w:szCs w:val="24"/>
          <w:lang w:val="de-DE" w:eastAsia="ja-JP"/>
        </w:rPr>
        <w:fldChar w:fldCharType="end"/>
      </w:r>
      <w:r>
        <w:rPr>
          <w:rFonts w:ascii="Times New Roman" w:eastAsia="MS Mincho" w:hAnsi="Times New Roman" w:cs="Times New Roman"/>
          <w:kern w:val="0"/>
          <w:sz w:val="24"/>
          <w:szCs w:val="24"/>
          <w:lang w:val="de-DE" w:eastAsia="ja-JP"/>
        </w:rPr>
        <w:t xml:space="preserve">. Theoretically, γ-InSe has an even smaller polarization than BN, making its intrinsic measurement particularly challenging. Second, previous reports indicate numerous defects in intrinsic InSe, which complicate the PFM measurements of γ-InSe </w:t>
      </w:r>
      <w:r>
        <w:rPr>
          <w:rFonts w:ascii="Times New Roman" w:eastAsia="MS Mincho" w:hAnsi="Times New Roman" w:cs="Times New Roman"/>
          <w:kern w:val="0"/>
          <w:sz w:val="24"/>
          <w:szCs w:val="24"/>
          <w:lang w:val="de-DE" w:eastAsia="ja-JP"/>
        </w:rPr>
        <w:lastRenderedPageBreak/>
        <w:t>sliding ferroelectricity</w:t>
      </w:r>
      <w:r w:rsidR="00D5172F" w:rsidRPr="00D5172F">
        <w:rPr>
          <w:rFonts w:ascii="Times New Roman" w:eastAsia="宋体" w:hAnsi="Times New Roman" w:cs="Times New Roman"/>
          <w:kern w:val="0"/>
          <w:sz w:val="24"/>
          <w:szCs w:val="24"/>
        </w:rPr>
        <w:fldChar w:fldCharType="begin"/>
      </w:r>
      <w:r w:rsidR="00D5172F" w:rsidRPr="00D5172F">
        <w:rPr>
          <w:rFonts w:ascii="Times New Roman" w:eastAsia="宋体" w:hAnsi="Times New Roman" w:cs="Times New Roman"/>
          <w:kern w:val="0"/>
          <w:sz w:val="24"/>
          <w:szCs w:val="24"/>
        </w:rPr>
        <w:instrText xml:space="preserve"> ADDIN EN.CITE &lt;EndNote&gt;&lt;Cite&gt;&lt;Author&gt;Sui&lt;/Author&gt;&lt;Year&gt;2023&lt;/Year&gt;&lt;RecNum&gt;9&lt;/RecNum&gt;&lt;DisplayText&gt;&lt;style face="superscript"&gt;6&lt;/style&gt;&lt;/DisplayText&gt;&lt;record&gt;&lt;rec-number&gt;9&lt;/rec-number&gt;&lt;foreign-keys&gt;&lt;key app="EN" db-id="exfzrpattf9vzze55a5xxewmp09zdrzd99px" timestamp="1721097681"&gt;9&lt;/key&gt;&lt;/foreign-keys&gt;&lt;ref-type name="Journal Article"&gt;17&lt;/ref-type&gt;&lt;contributors&gt;&lt;authors&gt;&lt;author&gt;Sui, Fengrui&lt;/author&gt;&lt;author&gt;Jin, Min&lt;/author&gt;&lt;author&gt;Zhang, Yuanyuan&lt;/author&gt;&lt;author&gt;Qi, Ruijuan&lt;/author&gt;&lt;author&gt;Wu, Yu-Ning&lt;/author&gt;&lt;author&gt;Huang, Rong&lt;/author&gt;&lt;author&gt;Yue, Fangyu&lt;/author&gt;&lt;author&gt;Chu, Junhao&lt;/author&gt;&lt;/authors&gt;&lt;/contributors&gt;&lt;titles&gt;&lt;title&gt;Sliding ferroelectricity in van der Waals layered γ-InSe semiconductor&lt;/title&gt;&lt;secondary-title&gt;Nat. Commun.&lt;/secondary-title&gt;&lt;/titles&gt;&lt;periodical&gt;&lt;full-title&gt;Nat. Commun.&lt;/full-title&gt;&lt;/periodical&gt;&lt;pages&gt;36&lt;/pages&gt;&lt;volume&gt;14&lt;/volume&gt;&lt;number&gt;1&lt;/number&gt;&lt;dates&gt;&lt;year&gt;2023&lt;/year&gt;&lt;pub-dates&gt;&lt;date&gt;2023 JAN 3&lt;/date&gt;&lt;/pub-dates&gt;&lt;/dates&gt;&lt;isbn&gt;2041-1723&lt;/isbn&gt;&lt;accession-num&gt;WOS:000953169900014&lt;/accession-num&gt;&lt;work-type&gt;Article&lt;/work-type&gt;&lt;urls&gt;&lt;/urls&gt;&lt;electronic-resource-num&gt;10.1038/s41467-022-35490-0&lt;/electronic-resource-num&gt;&lt;access-date&gt;2023-04-14&lt;/access-date&gt;&lt;/record&gt;&lt;/Cite&gt;&lt;/EndNote&gt;</w:instrText>
      </w:r>
      <w:r w:rsidR="00D5172F" w:rsidRPr="00D5172F">
        <w:rPr>
          <w:rFonts w:ascii="Times New Roman" w:eastAsia="宋体" w:hAnsi="Times New Roman" w:cs="Times New Roman"/>
          <w:kern w:val="0"/>
          <w:sz w:val="24"/>
          <w:szCs w:val="24"/>
        </w:rPr>
        <w:fldChar w:fldCharType="separate"/>
      </w:r>
      <w:r w:rsidR="00D5172F" w:rsidRPr="00D5172F">
        <w:rPr>
          <w:rFonts w:ascii="Times New Roman" w:eastAsia="宋体" w:hAnsi="Times New Roman" w:cs="Times New Roman"/>
          <w:noProof/>
          <w:kern w:val="0"/>
          <w:sz w:val="24"/>
          <w:szCs w:val="24"/>
          <w:vertAlign w:val="superscript"/>
        </w:rPr>
        <w:t>6</w:t>
      </w:r>
      <w:r w:rsidR="00D5172F" w:rsidRPr="00D5172F">
        <w:rPr>
          <w:rFonts w:ascii="Times New Roman" w:eastAsia="宋体" w:hAnsi="Times New Roman" w:cs="Times New Roman"/>
          <w:kern w:val="0"/>
          <w:sz w:val="24"/>
          <w:szCs w:val="24"/>
        </w:rPr>
        <w:fldChar w:fldCharType="end"/>
      </w:r>
      <w:r>
        <w:rPr>
          <w:rFonts w:ascii="Times New Roman" w:eastAsia="MS Mincho" w:hAnsi="Times New Roman" w:cs="Times New Roman"/>
          <w:kern w:val="0"/>
          <w:sz w:val="24"/>
          <w:szCs w:val="24"/>
          <w:lang w:val="de-DE" w:eastAsia="ja-JP"/>
        </w:rPr>
        <w:t>. Third, static charges introduced during sample preparation can interfere with the measurements. Fourth, InSe is prone to oxidation when exposed to air for extended periods, leading to performance degradation. Fifth, as the thickness of InSe decreases, interface contamination and thermal effects induced by the applied voltage during testing can hinder PFM domain writing.</w:t>
      </w:r>
    </w:p>
    <w:p w14:paraId="0E04E0F1" w14:textId="77777777" w:rsidR="008919C5" w:rsidRDefault="000B6DF5">
      <w:pPr>
        <w:widowControl/>
        <w:spacing w:afterLines="50" w:after="156" w:line="360" w:lineRule="auto"/>
        <w:ind w:firstLineChars="200" w:firstLine="480"/>
        <w:rPr>
          <w:rFonts w:ascii="Times New Roman" w:eastAsia="MS Mincho" w:hAnsi="Times New Roman" w:cs="Times New Roman"/>
          <w:kern w:val="0"/>
          <w:sz w:val="24"/>
          <w:szCs w:val="24"/>
          <w:lang w:val="de-DE" w:eastAsia="ja-JP"/>
        </w:rPr>
      </w:pPr>
      <w:r>
        <w:rPr>
          <w:rFonts w:ascii="Times New Roman" w:eastAsia="MS Mincho" w:hAnsi="Times New Roman" w:cs="Times New Roman"/>
          <w:kern w:val="0"/>
          <w:sz w:val="24"/>
          <w:szCs w:val="24"/>
          <w:lang w:val="de-DE" w:eastAsia="ja-JP"/>
        </w:rPr>
        <w:t>To address these challenges, we first used mechanical exfoliation of γ-InSe with PDMS in a glove box, then transferred it onto gold-coated silicon substrates. After adhering for three hours, we obtained InSe layers of varying thicknesses (as shown in Figure S5). We then utilized the Dual Amplitude Resonance Tracking (DART) SS-PFM mode on a commercial scanning probe microscopy system (Asylum Research Cypher, Oxford, UK) to perform domain writing, butterfly curve, and phase reversal measurements of intrinsic γ-InSe. The testing parameters are detailed in the methods section. As depicted in Figures S7 and S8, we confirmed the ferroelectric behavior of InSe by varying the Vac amplitude (1.5-2V), a necessary step to validate the authenticity of PFM hysteresis measurements. Additionally, using the LithoPFM mode in the Asylum Research software, we applied a reverse DC bias (Vdc = ±8V) to write domains in InSe flakes of different thicknesses, successfully detecting significant out-of-plane (OOP) ferroelectric polarization.</w:t>
      </w:r>
    </w:p>
    <w:p w14:paraId="3B76C1D0" w14:textId="77777777" w:rsidR="008919C5" w:rsidRDefault="000B6DF5">
      <w:pPr>
        <w:widowControl/>
        <w:spacing w:afterLines="50" w:after="156" w:line="360" w:lineRule="auto"/>
        <w:rPr>
          <w:rFonts w:ascii="Times New Roman" w:eastAsia="MS Mincho" w:hAnsi="Times New Roman" w:cs="Times New Roman"/>
          <w:kern w:val="0"/>
          <w:sz w:val="24"/>
          <w:szCs w:val="24"/>
          <w:lang w:val="de-DE" w:eastAsia="ja-JP"/>
        </w:rPr>
      </w:pPr>
      <w:r>
        <w:rPr>
          <w:rFonts w:ascii="Times New Roman" w:hAnsi="Times New Roman" w:cs="Times New Roman"/>
          <w:b/>
          <w:bCs/>
          <w:sz w:val="24"/>
          <w:szCs w:val="24"/>
          <w:lang w:val="de-DE" w:eastAsia="ja-JP"/>
        </w:rPr>
        <w:t xml:space="preserve">Supplementary Note 3: </w:t>
      </w:r>
      <w:r>
        <w:rPr>
          <w:rFonts w:ascii="Times New Roman" w:eastAsia="MS Mincho" w:hAnsi="Times New Roman" w:cs="Times New Roman"/>
          <w:kern w:val="0"/>
          <w:sz w:val="24"/>
          <w:szCs w:val="24"/>
          <w:lang w:val="de-DE" w:eastAsia="ja-JP"/>
        </w:rPr>
        <w:t>Band Structure and PL Analysis</w:t>
      </w:r>
    </w:p>
    <w:p w14:paraId="1346F03A" w14:textId="41A5978D" w:rsidR="008919C5" w:rsidRDefault="000B6DF5">
      <w:pPr>
        <w:widowControl/>
        <w:spacing w:afterLines="50" w:after="156" w:line="360" w:lineRule="auto"/>
        <w:ind w:firstLineChars="200" w:firstLine="480"/>
        <w:rPr>
          <w:rFonts w:ascii="Times New Roman" w:eastAsia="MS Mincho" w:hAnsi="Times New Roman" w:cs="Times New Roman"/>
          <w:kern w:val="0"/>
          <w:sz w:val="24"/>
          <w:szCs w:val="24"/>
          <w:lang w:val="de-DE" w:eastAsia="ja-JP"/>
        </w:rPr>
      </w:pPr>
      <w:r>
        <w:rPr>
          <w:rFonts w:ascii="Times New Roman" w:eastAsia="MS Mincho" w:hAnsi="Times New Roman" w:cs="Times New Roman"/>
          <w:kern w:val="0"/>
          <w:sz w:val="24"/>
          <w:szCs w:val="24"/>
          <w:lang w:val="de-DE" w:eastAsia="ja-JP"/>
        </w:rPr>
        <w:t>Figure S2a records the photoluminescence (PL) spectra of InSe, showing a bandgap range from 1.27 to 1.49 eV. As the thickness of InSe decreases, a significant blue shift in the PL peak is observed, accompanied by a sharp decline in PL intensity. When the thickness is reduced to 5.6 nm, the PL becomes barely detectable, which may be related to a bandgap transition</w:t>
      </w:r>
      <w:r w:rsidR="00D5172F">
        <w:rPr>
          <w:rFonts w:ascii="Times New Roman" w:eastAsia="MS Mincho" w:hAnsi="Times New Roman" w:cs="Times New Roman"/>
          <w:kern w:val="0"/>
          <w:sz w:val="24"/>
          <w:szCs w:val="24"/>
          <w:lang w:val="de-DE" w:eastAsia="ja-JP"/>
        </w:rPr>
        <w:fldChar w:fldCharType="begin">
          <w:fldData xml:space="preserve">PEVuZE5vdGU+PENpdGU+PEF1dGhvcj5NdWRkPC9BdXRob3I+PFllYXI+MjAxMzwvWWVhcj48UmVj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</w:fldData>
        </w:fldChar>
      </w:r>
      <w:r w:rsidR="00D5172F">
        <w:rPr>
          <w:rFonts w:ascii="Times New Roman" w:eastAsia="MS Mincho" w:hAnsi="Times New Roman" w:cs="Times New Roman"/>
          <w:kern w:val="0"/>
          <w:sz w:val="24"/>
          <w:szCs w:val="24"/>
          <w:lang w:val="de-DE" w:eastAsia="ja-JP"/>
        </w:rPr>
        <w:instrText xml:space="preserve"> ADDIN EN.CITE </w:instrText>
      </w:r>
      <w:r w:rsidR="00D5172F">
        <w:rPr>
          <w:rFonts w:ascii="Times New Roman" w:eastAsia="MS Mincho" w:hAnsi="Times New Roman" w:cs="Times New Roman"/>
          <w:kern w:val="0"/>
          <w:sz w:val="24"/>
          <w:szCs w:val="24"/>
          <w:lang w:val="de-DE" w:eastAsia="ja-JP"/>
        </w:rPr>
        <w:fldChar w:fldCharType="begin">
          <w:fldData xml:space="preserve">PEVuZE5vdGU+PENpdGU+PEF1dGhvcj5NdWRkPC9BdXRob3I+PFllYXI+MjAxMzwvWWVhcj48UmVj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</w:fldData>
        </w:fldChar>
      </w:r>
      <w:r w:rsidR="00D5172F">
        <w:rPr>
          <w:rFonts w:ascii="Times New Roman" w:eastAsia="MS Mincho" w:hAnsi="Times New Roman" w:cs="Times New Roman"/>
          <w:kern w:val="0"/>
          <w:sz w:val="24"/>
          <w:szCs w:val="24"/>
          <w:lang w:val="de-DE" w:eastAsia="ja-JP"/>
        </w:rPr>
        <w:instrText xml:space="preserve"> ADDIN EN.CITE.DATA </w:instrText>
      </w:r>
      <w:r w:rsidR="00D5172F">
        <w:rPr>
          <w:rFonts w:ascii="Times New Roman" w:eastAsia="MS Mincho" w:hAnsi="Times New Roman" w:cs="Times New Roman"/>
          <w:kern w:val="0"/>
          <w:sz w:val="24"/>
          <w:szCs w:val="24"/>
          <w:lang w:val="de-DE" w:eastAsia="ja-JP"/>
        </w:rPr>
      </w:r>
      <w:r w:rsidR="00D5172F">
        <w:rPr>
          <w:rFonts w:ascii="Times New Roman" w:eastAsia="MS Mincho" w:hAnsi="Times New Roman" w:cs="Times New Roman"/>
          <w:kern w:val="0"/>
          <w:sz w:val="24"/>
          <w:szCs w:val="24"/>
          <w:lang w:val="de-DE" w:eastAsia="ja-JP"/>
        </w:rPr>
        <w:fldChar w:fldCharType="end"/>
      </w:r>
      <w:r w:rsidR="00D5172F">
        <w:rPr>
          <w:rFonts w:ascii="Times New Roman" w:eastAsia="MS Mincho" w:hAnsi="Times New Roman" w:cs="Times New Roman"/>
          <w:kern w:val="0"/>
          <w:sz w:val="24"/>
          <w:szCs w:val="24"/>
          <w:lang w:val="de-DE" w:eastAsia="ja-JP"/>
        </w:rPr>
      </w:r>
      <w:r w:rsidR="00D5172F">
        <w:rPr>
          <w:rFonts w:ascii="Times New Roman" w:eastAsia="MS Mincho" w:hAnsi="Times New Roman" w:cs="Times New Roman"/>
          <w:kern w:val="0"/>
          <w:sz w:val="24"/>
          <w:szCs w:val="24"/>
          <w:lang w:val="de-DE" w:eastAsia="ja-JP"/>
        </w:rPr>
        <w:fldChar w:fldCharType="separate"/>
      </w:r>
      <w:r w:rsidR="00D5172F" w:rsidRPr="00D5172F">
        <w:rPr>
          <w:rFonts w:ascii="Times New Roman" w:eastAsia="MS Mincho" w:hAnsi="Times New Roman" w:cs="Times New Roman"/>
          <w:noProof/>
          <w:kern w:val="0"/>
          <w:sz w:val="24"/>
          <w:szCs w:val="24"/>
          <w:vertAlign w:val="superscript"/>
          <w:lang w:val="de-DE" w:eastAsia="ja-JP"/>
        </w:rPr>
        <w:t>7, 8</w:t>
      </w:r>
      <w:r w:rsidR="00D5172F">
        <w:rPr>
          <w:rFonts w:ascii="Times New Roman" w:eastAsia="MS Mincho" w:hAnsi="Times New Roman" w:cs="Times New Roman"/>
          <w:kern w:val="0"/>
          <w:sz w:val="24"/>
          <w:szCs w:val="24"/>
          <w:lang w:val="de-DE" w:eastAsia="ja-JP"/>
        </w:rPr>
        <w:fldChar w:fldCharType="end"/>
      </w:r>
      <w:r>
        <w:rPr>
          <w:rFonts w:ascii="Times New Roman" w:eastAsia="MS Mincho" w:hAnsi="Times New Roman" w:cs="Times New Roman"/>
          <w:kern w:val="0"/>
          <w:sz w:val="24"/>
          <w:szCs w:val="24"/>
          <w:lang w:val="de-DE" w:eastAsia="ja-JP"/>
        </w:rPr>
        <w:t xml:space="preserve">. To elucidate the evolution of InSe's band structure, we performed density functional theory (DFT) simulations to model the variation of γ-InSe's bandgap with the number of layers (as shown in Figures S20b-f). With increasing layer thickness, the shape of the valence and conduction bands undergoes significant changes, and the bandgap value gradually decreases, indicating that the PL intensity of InSe will further increase. From the figures, it is evident that the valence band maximum (VBM) is located at the Γ point, while the conduction band minimum (CBM) is situated at a low-symmetry point in the Brillouin zone. As the number of layers increases, the </w:t>
      </w:r>
      <w:r>
        <w:rPr>
          <w:rFonts w:ascii="Times New Roman" w:eastAsia="MS Mincho" w:hAnsi="Times New Roman" w:cs="Times New Roman"/>
          <w:kern w:val="0"/>
          <w:sz w:val="24"/>
          <w:szCs w:val="24"/>
          <w:lang w:val="de-DE" w:eastAsia="ja-JP"/>
        </w:rPr>
        <w:lastRenderedPageBreak/>
        <w:t>CBM remains almost stationary at the Γ point, but the VBM shifts towards the Γ point, leading to the formation of a direct bandgap. Therefore, it can be concluded that the bandgap value can be tuned by the number of layers (N). However, when the number of layers exceeds five, InSe undergoes a transition from an indirect to a direct bandgap, which explains why PL is difficult to observe in few-layer InSe. Interestingly, this bandgap transition is entirely opposite to that observed in MoS₂</w:t>
      </w:r>
      <w:r w:rsidR="00D5172F">
        <w:rPr>
          <w:rFonts w:ascii="Times New Roman" w:eastAsia="MS Mincho" w:hAnsi="Times New Roman" w:cs="Times New Roman"/>
          <w:kern w:val="0"/>
          <w:sz w:val="24"/>
          <w:szCs w:val="24"/>
          <w:lang w:val="de-DE" w:eastAsia="ja-JP"/>
        </w:rPr>
        <w:fldChar w:fldCharType="begin"/>
      </w:r>
      <w:r w:rsidR="00D5172F">
        <w:rPr>
          <w:rFonts w:ascii="Times New Roman" w:eastAsia="MS Mincho" w:hAnsi="Times New Roman" w:cs="Times New Roman"/>
          <w:kern w:val="0"/>
          <w:sz w:val="24"/>
          <w:szCs w:val="24"/>
          <w:lang w:val="de-DE" w:eastAsia="ja-JP"/>
        </w:rPr>
        <w:instrText xml:space="preserve"> ADDIN EN.CITE &lt;EndNote&gt;&lt;Cite&gt;&lt;Author&gt;Arora&lt;/Author&gt;&lt;Year&gt;2021&lt;/Year&gt;&lt;RecNum&gt;12&lt;/RecNum&gt;&lt;DisplayText&gt;&lt;style face="superscript"&gt;9&lt;/style&gt;&lt;/DisplayText&gt;&lt;record&gt;&lt;rec-number&gt;12&lt;/rec-number&gt;&lt;foreign-keys&gt;&lt;key app="EN" db-id="exfzrpattf9vzze55a5xxewmp09zdrzd99px" timestamp="1721097780"&gt;12&lt;/key&gt;&lt;/foreign-keys&gt;&lt;ref-type name="Journal Article"&gt;17&lt;/ref-type&gt;&lt;contributors&gt;&lt;authors&gt;&lt;author&gt;Arora, Himani&lt;/author&gt;&lt;author&gt;Erbe, Artur&lt;/author&gt;&lt;/authors&gt;&lt;/contributors&gt;&lt;titles&gt;&lt;title&gt;Recent progress in contact, mobility, and encapsulation engineering of InSe and GaSe&lt;/title&gt;&lt;secondary-title&gt;Infomat&lt;/secondary-title&gt;&lt;/titles&gt;&lt;periodical&gt;&lt;full-title&gt;INFOMAT&lt;/full-title&gt;&lt;/periodical&gt;&lt;pages&gt;662-693&lt;/pages&gt;&lt;volume&gt;3&lt;/volume&gt;&lt;number&gt;6&lt;/number&gt;&lt;dates&gt;&lt;year&gt;2021&lt;/year&gt;&lt;pub-dates&gt;&lt;date&gt;2021 JUN&lt;/date&gt;&lt;/pub-dates&gt;&lt;/dates&gt;&lt;isbn&gt;2567-3165&lt;/isbn&gt;&lt;accession-num&gt;WOS:000590807400001&lt;/accession-num&gt;&lt;work-type&gt;Review&lt;/work-type&gt;&lt;urls&gt;&lt;/urls&gt;&lt;custom6&gt;NOV 2020&lt;/custom6&gt;&lt;electronic-resource-num&gt;10.1002/inf2.12160&lt;/electronic-resource-num&gt;&lt;access-date&gt;2020-12-03&lt;/access-date&gt;&lt;/record&gt;&lt;/Cite&gt;&lt;/EndNote&gt;</w:instrText>
      </w:r>
      <w:r w:rsidR="00D5172F">
        <w:rPr>
          <w:rFonts w:ascii="Times New Roman" w:eastAsia="MS Mincho" w:hAnsi="Times New Roman" w:cs="Times New Roman"/>
          <w:kern w:val="0"/>
          <w:sz w:val="24"/>
          <w:szCs w:val="24"/>
          <w:lang w:val="de-DE" w:eastAsia="ja-JP"/>
        </w:rPr>
        <w:fldChar w:fldCharType="separate"/>
      </w:r>
      <w:r w:rsidR="00D5172F" w:rsidRPr="00D5172F">
        <w:rPr>
          <w:rFonts w:ascii="Times New Roman" w:eastAsia="MS Mincho" w:hAnsi="Times New Roman" w:cs="Times New Roman"/>
          <w:noProof/>
          <w:kern w:val="0"/>
          <w:sz w:val="24"/>
          <w:szCs w:val="24"/>
          <w:vertAlign w:val="superscript"/>
          <w:lang w:val="de-DE" w:eastAsia="ja-JP"/>
        </w:rPr>
        <w:t>9</w:t>
      </w:r>
      <w:r w:rsidR="00D5172F">
        <w:rPr>
          <w:rFonts w:ascii="Times New Roman" w:eastAsia="MS Mincho" w:hAnsi="Times New Roman" w:cs="Times New Roman"/>
          <w:kern w:val="0"/>
          <w:sz w:val="24"/>
          <w:szCs w:val="24"/>
          <w:lang w:val="de-DE" w:eastAsia="ja-JP"/>
        </w:rPr>
        <w:fldChar w:fldCharType="end"/>
      </w:r>
      <w:r>
        <w:rPr>
          <w:rFonts w:ascii="Times New Roman" w:eastAsia="MS Mincho" w:hAnsi="Times New Roman" w:cs="Times New Roman"/>
          <w:kern w:val="0"/>
          <w:sz w:val="24"/>
          <w:szCs w:val="24"/>
          <w:lang w:val="de-DE" w:eastAsia="ja-JP"/>
        </w:rPr>
        <w:t>, and this transition is more favorable for the transition of photo-generated carriers.</w:t>
      </w:r>
    </w:p>
    <w:p w14:paraId="4434196B" w14:textId="77777777" w:rsidR="008919C5" w:rsidRDefault="000B6DF5">
      <w:pPr>
        <w:widowControl/>
        <w:spacing w:afterLines="50" w:after="156" w:line="360" w:lineRule="auto"/>
        <w:rPr>
          <w:rFonts w:ascii="Times New Roman" w:eastAsia="MS Mincho" w:hAnsi="Times New Roman" w:cs="Times New Roman"/>
          <w:kern w:val="0"/>
          <w:sz w:val="24"/>
          <w:szCs w:val="24"/>
          <w:lang w:val="de-DE" w:eastAsia="ja-JP"/>
        </w:rPr>
      </w:pPr>
      <w:r>
        <w:rPr>
          <w:rFonts w:ascii="Times New Roman" w:hAnsi="Times New Roman" w:cs="Times New Roman"/>
          <w:b/>
          <w:bCs/>
          <w:sz w:val="24"/>
          <w:szCs w:val="24"/>
          <w:lang w:val="de-DE" w:eastAsia="ja-JP"/>
        </w:rPr>
        <w:t>Supplementary Note 4:</w:t>
      </w:r>
      <w:r>
        <w:rPr>
          <w:rFonts w:ascii="Times New Roman" w:eastAsia="MS Mincho" w:hAnsi="Times New Roman" w:cs="Times New Roman"/>
          <w:kern w:val="0"/>
          <w:sz w:val="24"/>
          <w:szCs w:val="24"/>
          <w:lang w:val="de-DE" w:eastAsia="ja-JP"/>
        </w:rPr>
        <w:t xml:space="preserve"> Estimation of Power Conversion Efficiency in Bulk Photovoltaic Devices</w:t>
      </w:r>
    </w:p>
    <w:p w14:paraId="508E5582" w14:textId="77777777" w:rsidR="008919C5" w:rsidRDefault="000B6DF5">
      <w:pPr>
        <w:widowControl/>
        <w:spacing w:afterLines="50" w:after="156" w:line="360" w:lineRule="auto"/>
        <w:ind w:firstLineChars="200" w:firstLine="480"/>
        <w:rPr>
          <w:rFonts w:ascii="Times New Roman" w:eastAsia="MS Mincho" w:hAnsi="Times New Roman" w:cs="Times New Roman"/>
          <w:kern w:val="0"/>
          <w:sz w:val="24"/>
          <w:szCs w:val="24"/>
          <w:lang w:val="de-DE" w:eastAsia="ja-JP"/>
        </w:rPr>
      </w:pPr>
      <w:r>
        <w:rPr>
          <w:rFonts w:ascii="Times New Roman" w:eastAsia="MS Mincho" w:hAnsi="Times New Roman" w:cs="Times New Roman"/>
          <w:kern w:val="0"/>
          <w:sz w:val="24"/>
          <w:szCs w:val="24"/>
          <w:lang w:val="de-DE" w:eastAsia="ja-JP"/>
        </w:rPr>
        <w:t>We estimated the power conversion efficiency (PCE) using the formula:</w:t>
      </w:r>
    </w:p>
    <w:p w14:paraId="70E85200" w14:textId="77777777" w:rsidR="008919C5" w:rsidRDefault="000B6DF5">
      <w:pPr>
        <w:widowControl/>
        <w:spacing w:afterLines="50" w:after="156" w:line="360" w:lineRule="auto"/>
        <w:ind w:firstLineChars="200" w:firstLine="480"/>
        <w:rPr>
          <w:rFonts w:ascii="Times New Roman" w:eastAsia="MS Mincho" w:hAnsi="Times New Roman" w:cs="Times New Roman"/>
          <w:kern w:val="0"/>
          <w:sz w:val="24"/>
          <w:szCs w:val="24"/>
          <w:lang w:val="de-DE" w:eastAsia="ja-JP"/>
        </w:rPr>
      </w:pPr>
      <w:r>
        <w:rPr>
          <w:rFonts w:ascii="Times New Roman" w:eastAsia="MS Mincho" w:hAnsi="Times New Roman" w:cs="Times New Roman"/>
          <w:kern w:val="0"/>
          <w:sz w:val="24"/>
          <w:szCs w:val="24"/>
          <w:lang w:val="de-DE" w:eastAsia="ja-JP"/>
        </w:rPr>
        <w:t>η=Jsc×Voc×FF</w:t>
      </w:r>
      <w:r>
        <w:rPr>
          <w:rFonts w:ascii="Times New Roman" w:eastAsia="宋体" w:hAnsi="Times New Roman" w:cs="Times New Roman" w:hint="eastAsia"/>
          <w:kern w:val="0"/>
          <w:sz w:val="24"/>
          <w:szCs w:val="24"/>
        </w:rPr>
        <w:t>/</w:t>
      </w:r>
      <w:r>
        <w:rPr>
          <w:rFonts w:ascii="Times New Roman" w:eastAsia="MS Mincho" w:hAnsi="Times New Roman" w:cs="Times New Roman"/>
          <w:kern w:val="0"/>
          <w:sz w:val="24"/>
          <w:szCs w:val="24"/>
          <w:lang w:val="de-DE" w:eastAsia="ja-JP"/>
        </w:rPr>
        <w:t>Pin×α​</w:t>
      </w:r>
    </w:p>
    <w:p w14:paraId="131BB348" w14:textId="7CD390AA" w:rsidR="008919C5" w:rsidRDefault="000B6DF5">
      <w:pPr>
        <w:widowControl/>
        <w:spacing w:afterLines="50" w:after="156" w:line="360" w:lineRule="auto"/>
        <w:ind w:firstLineChars="200" w:firstLine="480"/>
        <w:rPr>
          <w:rFonts w:ascii="Times New Roman" w:eastAsia="MS Mincho" w:hAnsi="Times New Roman" w:cs="Times New Roman"/>
          <w:kern w:val="0"/>
          <w:sz w:val="24"/>
          <w:szCs w:val="24"/>
          <w:lang w:val="de-DE" w:eastAsia="ja-JP"/>
        </w:rPr>
      </w:pPr>
      <w:r>
        <w:rPr>
          <w:rFonts w:ascii="Times New Roman" w:eastAsia="MS Mincho" w:hAnsi="Times New Roman" w:cs="Times New Roman"/>
          <w:kern w:val="0"/>
          <w:sz w:val="24"/>
          <w:szCs w:val="24"/>
          <w:lang w:val="de-DE" w:eastAsia="ja-JP"/>
        </w:rPr>
        <w:t>where Jsc​ is the short-circuit current density, Voc​ is the open-circuit voltage under illumination, Pin​is the incident light power, α is the absorption coefficient of 2D γ-InSe, and FF is the fill factor, representing the ratio of actual power to the ideal power given by Jsc×Voc</w:t>
      </w:r>
      <w:r w:rsidR="00D5172F">
        <w:rPr>
          <w:rFonts w:ascii="Times New Roman" w:eastAsia="MS Mincho" w:hAnsi="Times New Roman" w:cs="Times New Roman"/>
          <w:kern w:val="0"/>
          <w:sz w:val="24"/>
          <w:szCs w:val="24"/>
          <w:lang w:val="de-DE" w:eastAsia="ja-JP"/>
        </w:rPr>
        <w:fldChar w:fldCharType="begin"/>
      </w:r>
      <w:r w:rsidR="00D5172F">
        <w:rPr>
          <w:rFonts w:ascii="Times New Roman" w:eastAsia="MS Mincho" w:hAnsi="Times New Roman" w:cs="Times New Roman"/>
          <w:kern w:val="0"/>
          <w:sz w:val="24"/>
          <w:szCs w:val="24"/>
          <w:lang w:val="de-DE" w:eastAsia="ja-JP"/>
        </w:rPr>
        <w:instrText xml:space="preserve"> ADDIN EN.CITE &lt;EndNote&gt;&lt;Cite&gt;&lt;Author&gt;Liu&lt;/Author&gt;&lt;Year&gt;2011&lt;/Year&gt;&lt;RecNum&gt;13&lt;/RecNum&gt;&lt;DisplayText&gt;&lt;style face="superscript"&gt;10&lt;/style&gt;&lt;/DisplayText&gt;&lt;record&gt;&lt;rec-number&gt;13&lt;/rec-number&gt;&lt;foreign-keys&gt;&lt;key app="EN" db-id="exfzrpattf9vzze55a5xxewmp09zdrzd99px" timestamp="1721097803"&gt;13&lt;/key&gt;&lt;/foreign-keys&gt;&lt;ref-type name="Journal Article"&gt;17&lt;/ref-type&gt;&lt;contributors&gt;&lt;authors&gt;&lt;author&gt;Liu, Ming&lt;/author&gt;&lt;author&gt;Yin, Xiaobo&lt;/author&gt;&lt;author&gt;Ulin-Avila, Erick&lt;/author&gt;&lt;author&gt;Geng, Baisong&lt;/author&gt;&lt;author&gt;Zentgraf, Thomas&lt;/author&gt;&lt;author&gt;Ju, Long&lt;/author&gt;&lt;author&gt;Wang, Feng&lt;/author&gt;&lt;author&gt;Zhang, Xiang&lt;/author&gt;&lt;/authors&gt;&lt;/contributors&gt;&lt;titles&gt;&lt;title&gt;A graphene-based broadband optical modulator&lt;/title&gt;&lt;secondary-title&gt;Nature&lt;/secondary-title&gt;&lt;/titles&gt;&lt;periodical&gt;&lt;full-title&gt;NATURE&lt;/full-title&gt;&lt;/periodical&gt;&lt;pages&gt;64-67&lt;/pages&gt;&lt;volume&gt;474&lt;/volume&gt;&lt;number&gt;7349&lt;/number&gt;&lt;dates&gt;&lt;year&gt;2011&lt;/year&gt;&lt;pub-dates&gt;&lt;date&gt;2011 JUN 2&lt;/date&gt;&lt;/pub-dates&gt;&lt;/dates&gt;&lt;isbn&gt;0028-0836&amp;#xD;1476-4687&lt;/isbn&gt;&lt;accession-num&gt;WOS:000291156700037&lt;/accession-num&gt;&lt;work-type&gt;Article&lt;/work-type&gt;&lt;urls&gt;&lt;/urls&gt;&lt;electronic-resource-num&gt;10.1038/nature10067&lt;/electronic-resource-num&gt;&lt;access-date&gt;2011-06-02&lt;/access-date&gt;&lt;/record&gt;&lt;/Cite&gt;&lt;/EndNote&gt;</w:instrText>
      </w:r>
      <w:r w:rsidR="00D5172F">
        <w:rPr>
          <w:rFonts w:ascii="Times New Roman" w:eastAsia="MS Mincho" w:hAnsi="Times New Roman" w:cs="Times New Roman"/>
          <w:kern w:val="0"/>
          <w:sz w:val="24"/>
          <w:szCs w:val="24"/>
          <w:lang w:val="de-DE" w:eastAsia="ja-JP"/>
        </w:rPr>
        <w:fldChar w:fldCharType="separate"/>
      </w:r>
      <w:r w:rsidR="00D5172F" w:rsidRPr="00D5172F">
        <w:rPr>
          <w:rFonts w:ascii="Times New Roman" w:eastAsia="MS Mincho" w:hAnsi="Times New Roman" w:cs="Times New Roman"/>
          <w:noProof/>
          <w:kern w:val="0"/>
          <w:sz w:val="24"/>
          <w:szCs w:val="24"/>
          <w:vertAlign w:val="superscript"/>
          <w:lang w:val="de-DE" w:eastAsia="ja-JP"/>
        </w:rPr>
        <w:t>10</w:t>
      </w:r>
      <w:r w:rsidR="00D5172F">
        <w:rPr>
          <w:rFonts w:ascii="Times New Roman" w:eastAsia="MS Mincho" w:hAnsi="Times New Roman" w:cs="Times New Roman"/>
          <w:kern w:val="0"/>
          <w:sz w:val="24"/>
          <w:szCs w:val="24"/>
          <w:lang w:val="de-DE" w:eastAsia="ja-JP"/>
        </w:rPr>
        <w:fldChar w:fldCharType="end"/>
      </w:r>
      <w:r>
        <w:rPr>
          <w:rFonts w:ascii="Times New Roman" w:eastAsia="MS Mincho" w:hAnsi="Times New Roman" w:cs="Times New Roman"/>
          <w:kern w:val="0"/>
          <w:sz w:val="24"/>
          <w:szCs w:val="24"/>
          <w:lang w:val="de-DE" w:eastAsia="ja-JP"/>
        </w:rPr>
        <w:t>. Considering that γ-InSe is transparent to visible light at room temperature</w:t>
      </w:r>
      <w:r w:rsidR="00D5172F">
        <w:rPr>
          <w:rFonts w:ascii="Times New Roman" w:eastAsia="MS Mincho" w:hAnsi="Times New Roman" w:cs="Times New Roman"/>
          <w:kern w:val="0"/>
          <w:sz w:val="24"/>
          <w:szCs w:val="24"/>
          <w:lang w:val="de-DE" w:eastAsia="ja-JP"/>
        </w:rPr>
        <w:fldChar w:fldCharType="begin"/>
      </w:r>
      <w:r w:rsidR="00D5172F">
        <w:rPr>
          <w:rFonts w:ascii="Times New Roman" w:eastAsia="MS Mincho" w:hAnsi="Times New Roman" w:cs="Times New Roman"/>
          <w:kern w:val="0"/>
          <w:sz w:val="24"/>
          <w:szCs w:val="24"/>
          <w:lang w:val="de-DE" w:eastAsia="ja-JP"/>
        </w:rPr>
        <w:instrText xml:space="preserve"> ADDIN EN.CITE &lt;EndNote&gt;&lt;Cite&gt;&lt;Author&gt;Li&lt;/Author&gt;&lt;Year&gt;2021&lt;/Year&gt;&lt;RecNum&gt;14&lt;/RecNum&gt;&lt;DisplayText&gt;&lt;style face="superscript"&gt;11&lt;/style&gt;&lt;/DisplayText&gt;&lt;record&gt;&lt;rec-number&gt;14&lt;/rec-number&gt;&lt;foreign-keys&gt;&lt;key app="EN" db-id="exfzrpattf9vzze55a5xxewmp09zdrzd99px" timestamp="1721097819"&gt;14&lt;/key&gt;&lt;/foreign-keys&gt;&lt;ref-type name="Journal Article"&gt;17&lt;/ref-type&gt;&lt;contributors&gt;&lt;authors&gt;&lt;author&gt;Li, Yue&lt;/author&gt;&lt;author&gt;Fu, Jun&lt;/author&gt;&lt;author&gt;Mao, Xiaoyu&lt;/author&gt;&lt;author&gt;Chen, Chen&lt;/author&gt;&lt;author&gt;Liu, Heng&lt;/author&gt;&lt;author&gt;Gong, Ming&lt;/author&gt;&lt;author&gt;Zeng, Hualing&lt;/author&gt;&lt;/authors&gt;&lt;/contributors&gt;&lt;titles&gt;&lt;title&gt;&lt;style face="normal" font="default" size="100%"&gt;Enhanced bulk photovoltaic effect in two-dimensional ferroelectric CuInP&lt;/style&gt;&lt;style face="subscript" font="default" size="100%"&gt;2&lt;/style&gt;&lt;style face="normal" font="default" size="100%"&gt;S&lt;/style&gt;&lt;style face="subscript" font="default" size="100%"&gt;6&lt;/style&gt;&lt;/title&gt;&lt;secondary-title&gt;Nat. Commun.&lt;/secondary-title&gt;&lt;/titles&gt;&lt;periodical&gt;&lt;full-title&gt;Nat. Commun.&lt;/full-title&gt;&lt;/periodical&gt;&lt;pages&gt;5896&lt;/pages&gt;&lt;volume&gt;12&lt;/volume&gt;&lt;number&gt;1&lt;/number&gt;&lt;dates&gt;&lt;year&gt;2021&lt;/year&gt;&lt;pub-dates&gt;&lt;date&gt;2021 OCT 8&lt;/date&gt;&lt;/pub-dates&gt;&lt;/dates&gt;&lt;isbn&gt;2041-1723&lt;/isbn&gt;&lt;accession-num&gt;WOS:000705238300023&lt;/accession-num&gt;&lt;work-type&gt;Article&lt;/work-type&gt;&lt;urls&gt;&lt;/urls&gt;&lt;custom7&gt;5896&lt;/custom7&gt;&lt;electronic-resource-num&gt;10.1038/s41467-021-26200-3&lt;/electronic-resource-num&gt;&lt;access-date&gt;2021-10-20&lt;/access-date&gt;&lt;/record&gt;&lt;/Cite&gt;&lt;/EndNote&gt;</w:instrText>
      </w:r>
      <w:r w:rsidR="00D5172F">
        <w:rPr>
          <w:rFonts w:ascii="Times New Roman" w:eastAsia="MS Mincho" w:hAnsi="Times New Roman" w:cs="Times New Roman"/>
          <w:kern w:val="0"/>
          <w:sz w:val="24"/>
          <w:szCs w:val="24"/>
          <w:lang w:val="de-DE" w:eastAsia="ja-JP"/>
        </w:rPr>
        <w:fldChar w:fldCharType="separate"/>
      </w:r>
      <w:r w:rsidR="00D5172F" w:rsidRPr="00D5172F">
        <w:rPr>
          <w:rFonts w:ascii="Times New Roman" w:eastAsia="MS Mincho" w:hAnsi="Times New Roman" w:cs="Times New Roman"/>
          <w:noProof/>
          <w:kern w:val="0"/>
          <w:sz w:val="24"/>
          <w:szCs w:val="24"/>
          <w:vertAlign w:val="superscript"/>
          <w:lang w:val="de-DE" w:eastAsia="ja-JP"/>
        </w:rPr>
        <w:t>11</w:t>
      </w:r>
      <w:r w:rsidR="00D5172F">
        <w:rPr>
          <w:rFonts w:ascii="Times New Roman" w:eastAsia="MS Mincho" w:hAnsi="Times New Roman" w:cs="Times New Roman"/>
          <w:kern w:val="0"/>
          <w:sz w:val="24"/>
          <w:szCs w:val="24"/>
          <w:lang w:val="de-DE" w:eastAsia="ja-JP"/>
        </w:rPr>
        <w:fldChar w:fldCharType="end"/>
      </w:r>
      <w:r>
        <w:rPr>
          <w:rFonts w:ascii="Times New Roman" w:eastAsia="MS Mincho" w:hAnsi="Times New Roman" w:cs="Times New Roman"/>
          <w:kern w:val="0"/>
          <w:sz w:val="24"/>
          <w:szCs w:val="24"/>
          <w:lang w:val="de-DE" w:eastAsia="ja-JP"/>
        </w:rPr>
        <w:t>, most incident light intensity is not absorbed by the device. The absorption coefficient α of γ-InSe at 520 nm is less than 5%</w:t>
      </w:r>
      <w:r w:rsidR="00D5172F">
        <w:rPr>
          <w:rFonts w:ascii="Times New Roman" w:eastAsia="MS Mincho" w:hAnsi="Times New Roman" w:cs="Times New Roman"/>
          <w:kern w:val="0"/>
          <w:sz w:val="24"/>
          <w:szCs w:val="24"/>
          <w:lang w:val="de-DE" w:eastAsia="ja-JP"/>
        </w:rPr>
        <w:fldChar w:fldCharType="begin"/>
      </w:r>
      <w:r w:rsidR="00D5172F">
        <w:rPr>
          <w:rFonts w:ascii="Times New Roman" w:eastAsia="MS Mincho" w:hAnsi="Times New Roman" w:cs="Times New Roman"/>
          <w:kern w:val="0"/>
          <w:sz w:val="24"/>
          <w:szCs w:val="24"/>
          <w:lang w:val="de-DE" w:eastAsia="ja-JP"/>
        </w:rPr>
        <w:instrText xml:space="preserve"> ADDIN EN.CITE &lt;EndNote&gt;&lt;Cite&gt;&lt;Author&gt;Lv&lt;/Author&gt;&lt;Year&gt;2023&lt;/Year&gt;&lt;RecNum&gt;15&lt;/RecNum&gt;&lt;DisplayText&gt;&lt;style face="superscript"&gt;12&lt;/style&gt;&lt;/DisplayText&gt;&lt;record&gt;&lt;rec-number&gt;15&lt;/rec-number&gt;&lt;foreign-keys&gt;&lt;key app="EN" db-id="exfzrpattf9vzze55a5xxewmp09zdrzd99px" timestamp="1721097899"&gt;15&lt;/key&gt;&lt;/foreign-keys&gt;&lt;ref-type name="Journal Article"&gt;17&lt;/ref-type&gt;&lt;contributors&gt;&lt;authors&gt;&lt;author&gt;Lv, Hengyue&lt;/author&gt;&lt;author&gt;Chu, Lingrui&lt;/author&gt;&lt;author&gt;Sun, Xiaoli&lt;/author&gt;&lt;author&gt;Chen, Feng&lt;/author&gt;&lt;/authors&gt;&lt;/contributors&gt;&lt;titles&gt;&lt;title&gt;Thickness-Dependent nonlinear optical absorption of InSe/Graphene van der Waals heterostructures&lt;/title&gt;&lt;secondary-title&gt;Mater. Lett.&lt;/secondary-title&gt;&lt;/titles&gt;&lt;periodical&gt;&lt;full-title&gt;Mater. Lett.&lt;/full-title&gt;&lt;/periodical&gt;&lt;pages&gt;134839&lt;/pages&gt;&lt;volume&gt;349&lt;/volume&gt;&lt;dates&gt;&lt;year&gt;2023&lt;/year&gt;&lt;pub-dates&gt;&lt;date&gt;2023 OCT 15&lt;/date&gt;&lt;/pub-dates&gt;&lt;/dates&gt;&lt;isbn&gt;0167-577X&amp;#xD;1873-4979&lt;/isbn&gt;&lt;accession-num&gt;WOS:001034484600001&lt;/accession-num&gt;&lt;work-type&gt;Article&lt;/work-type&gt;&lt;urls&gt;&lt;/urls&gt;&lt;custom6&gt;JUL 2023&lt;/custom6&gt;&lt;custom7&gt;134839&lt;/custom7&gt;&lt;electronic-resource-num&gt;10.1016/j.matlet.2023.134839&lt;/electronic-resource-num&gt;&lt;access-date&gt;2023-08-02&lt;/access-date&gt;&lt;/record&gt;&lt;/Cite&gt;&lt;/EndNote&gt;</w:instrText>
      </w:r>
      <w:r w:rsidR="00D5172F">
        <w:rPr>
          <w:rFonts w:ascii="Times New Roman" w:eastAsia="MS Mincho" w:hAnsi="Times New Roman" w:cs="Times New Roman"/>
          <w:kern w:val="0"/>
          <w:sz w:val="24"/>
          <w:szCs w:val="24"/>
          <w:lang w:val="de-DE" w:eastAsia="ja-JP"/>
        </w:rPr>
        <w:fldChar w:fldCharType="separate"/>
      </w:r>
      <w:r w:rsidR="00D5172F" w:rsidRPr="00D5172F">
        <w:rPr>
          <w:rFonts w:ascii="Times New Roman" w:eastAsia="MS Mincho" w:hAnsi="Times New Roman" w:cs="Times New Roman"/>
          <w:noProof/>
          <w:kern w:val="0"/>
          <w:sz w:val="24"/>
          <w:szCs w:val="24"/>
          <w:vertAlign w:val="superscript"/>
          <w:lang w:val="de-DE" w:eastAsia="ja-JP"/>
        </w:rPr>
        <w:t>12</w:t>
      </w:r>
      <w:r w:rsidR="00D5172F">
        <w:rPr>
          <w:rFonts w:ascii="Times New Roman" w:eastAsia="MS Mincho" w:hAnsi="Times New Roman" w:cs="Times New Roman"/>
          <w:kern w:val="0"/>
          <w:sz w:val="24"/>
          <w:szCs w:val="24"/>
          <w:lang w:val="de-DE" w:eastAsia="ja-JP"/>
        </w:rPr>
        <w:fldChar w:fldCharType="end"/>
      </w:r>
      <w:r>
        <w:rPr>
          <w:rFonts w:ascii="Times New Roman" w:eastAsia="MS Mincho" w:hAnsi="Times New Roman" w:cs="Times New Roman"/>
          <w:kern w:val="0"/>
          <w:sz w:val="24"/>
          <w:szCs w:val="24"/>
          <w:lang w:val="de-DE" w:eastAsia="ja-JP"/>
        </w:rPr>
        <w:t xml:space="preserve">. Based on the data in Figure 3c (with an incident light power density of 100 mW/cm², Jsc is approximately </w:t>
      </w:r>
      <w:r>
        <w:rPr>
          <w:rFonts w:ascii="Times New Roman" w:eastAsia="宋体" w:hAnsi="Times New Roman" w:cs="Times New Roman" w:hint="eastAsia"/>
          <w:kern w:val="0"/>
          <w:sz w:val="24"/>
          <w:szCs w:val="24"/>
        </w:rPr>
        <w:t>15</w:t>
      </w:r>
      <w:r>
        <w:rPr>
          <w:rFonts w:ascii="Times New Roman" w:eastAsia="MS Mincho" w:hAnsi="Times New Roman" w:cs="Times New Roman"/>
          <w:kern w:val="0"/>
          <w:sz w:val="24"/>
          <w:szCs w:val="24"/>
          <w:lang w:val="de-DE" w:eastAsia="ja-JP"/>
        </w:rPr>
        <w:t xml:space="preserve"> mA/cm²), we compared this efficiency with traditional ferroelectric photovoltaic cells. For instance, a 50 nm thick ferroelectric BaTiO₃ film has a PCE of 2.1 × 10⁻⁶</w:t>
      </w:r>
      <w:r w:rsidR="00D5172F">
        <w:rPr>
          <w:rFonts w:ascii="Times New Roman" w:eastAsia="MS Mincho" w:hAnsi="Times New Roman" w:cs="Times New Roman"/>
          <w:kern w:val="0"/>
          <w:sz w:val="24"/>
          <w:szCs w:val="24"/>
          <w:lang w:val="de-DE" w:eastAsia="ja-JP"/>
        </w:rPr>
        <w:fldChar w:fldCharType="begin"/>
      </w:r>
      <w:r w:rsidR="00D5172F">
        <w:rPr>
          <w:rFonts w:ascii="Times New Roman" w:eastAsia="MS Mincho" w:hAnsi="Times New Roman" w:cs="Times New Roman"/>
          <w:kern w:val="0"/>
          <w:sz w:val="24"/>
          <w:szCs w:val="24"/>
          <w:lang w:val="de-DE" w:eastAsia="ja-JP"/>
        </w:rPr>
        <w:instrText xml:space="preserve"> ADDIN EN.CITE &lt;EndNote&gt;&lt;Cite&gt;&lt;Author&gt;Ji&lt;/Author&gt;&lt;Year&gt;2010&lt;/Year&gt;&lt;RecNum&gt;16&lt;/RecNum&gt;&lt;DisplayText&gt;&lt;style face="superscript"&gt;5&lt;/style&gt;&lt;/DisplayText&gt;&lt;record&gt;&lt;rec-number&gt;16&lt;/rec-number&gt;&lt;foreign-keys&gt;&lt;key app="EN" db-id="exfzrpattf9vzze55a5xxewmp09zdrzd99px" timestamp="1721098009"&gt;16&lt;/key&gt;&lt;/foreign-keys&gt;&lt;ref-type name="Journal Article"&gt;17&lt;/ref-type&gt;&lt;contributors&gt;&lt;authors&gt;&lt;author&gt;Ji, Wei&lt;/author&gt;&lt;author&gt;Yao, Kui&lt;/author&gt;&lt;author&gt;Liang, Yung C.&lt;/author&gt;&lt;/authors&gt;&lt;/contributors&gt;&lt;titles&gt;&lt;title&gt;&lt;style face="normal" font="default" size="100%"&gt;Bulk Photovoltaic Effect at Visible Wavelength in Epitaxial Ferroelectric BiFeO&lt;/style&gt;&lt;style face="subscript" font="default" size="100%"&gt;3&lt;/style&gt;&lt;style face="normal" font="default" size="100%"&gt; Thin Films&lt;/style&gt;&lt;/title&gt;&lt;secondary-title&gt;Adv. Mater.&lt;/secondary-title&gt;&lt;/titles&gt;&lt;periodical&gt;&lt;full-title&gt;Adv. Mater.&lt;/full-title&gt;&lt;/periodical&gt;&lt;pages&gt;1763&lt;/pages&gt;&lt;volume&gt;22&lt;/volume&gt;&lt;number&gt;15&lt;/number&gt;&lt;dates&gt;&lt;year&gt;2010&lt;/year&gt;&lt;pub-dates&gt;&lt;date&gt;2010 APR 18&lt;/date&gt;&lt;/pub-dates&gt;&lt;/dates&gt;&lt;isbn&gt;0935-9648&amp;#xD;1521-4095&lt;/isbn&gt;&lt;accession-num&gt;WOS:000277369600012&lt;/accession-num&gt;&lt;work-type&gt;Article&lt;/work-type&gt;&lt;urls&gt;&lt;/urls&gt;&lt;electronic-resource-num&gt;10.1002/adma.200902985&lt;/electronic-resource-num&gt;&lt;access-date&gt;2010-04-18&lt;/access-date&gt;&lt;/record&gt;&lt;/Cite&gt;&lt;/EndNote&gt;</w:instrText>
      </w:r>
      <w:r w:rsidR="00D5172F">
        <w:rPr>
          <w:rFonts w:ascii="Times New Roman" w:eastAsia="MS Mincho" w:hAnsi="Times New Roman" w:cs="Times New Roman"/>
          <w:kern w:val="0"/>
          <w:sz w:val="24"/>
          <w:szCs w:val="24"/>
          <w:lang w:val="de-DE" w:eastAsia="ja-JP"/>
        </w:rPr>
        <w:fldChar w:fldCharType="separate"/>
      </w:r>
      <w:r w:rsidR="00D5172F" w:rsidRPr="00D5172F">
        <w:rPr>
          <w:rFonts w:ascii="Times New Roman" w:eastAsia="MS Mincho" w:hAnsi="Times New Roman" w:cs="Times New Roman"/>
          <w:noProof/>
          <w:kern w:val="0"/>
          <w:sz w:val="24"/>
          <w:szCs w:val="24"/>
          <w:vertAlign w:val="superscript"/>
          <w:lang w:val="de-DE" w:eastAsia="ja-JP"/>
        </w:rPr>
        <w:t>5</w:t>
      </w:r>
      <w:r w:rsidR="00D5172F">
        <w:rPr>
          <w:rFonts w:ascii="Times New Roman" w:eastAsia="MS Mincho" w:hAnsi="Times New Roman" w:cs="Times New Roman"/>
          <w:kern w:val="0"/>
          <w:sz w:val="24"/>
          <w:szCs w:val="24"/>
          <w:lang w:val="de-DE" w:eastAsia="ja-JP"/>
        </w:rPr>
        <w:fldChar w:fldCharType="end"/>
      </w:r>
      <w:r>
        <w:rPr>
          <w:rFonts w:ascii="Times New Roman" w:eastAsia="MS Mincho" w:hAnsi="Times New Roman" w:cs="Times New Roman"/>
          <w:kern w:val="0"/>
          <w:sz w:val="24"/>
          <w:szCs w:val="24"/>
          <w:lang w:val="de-DE" w:eastAsia="ja-JP"/>
        </w:rPr>
        <w:t xml:space="preserve">. Among all </w:t>
      </w:r>
      <w:r w:rsidR="00141F23">
        <w:rPr>
          <w:rFonts w:ascii="Times New Roman" w:hAnsi="Times New Roman" w:cs="Times New Roman"/>
          <w:sz w:val="24"/>
          <w:szCs w:val="28"/>
        </w:rPr>
        <w:t>bulk photovoltaic effect</w:t>
      </w:r>
      <w:r w:rsidR="00141F23">
        <w:rPr>
          <w:rFonts w:ascii="Times New Roman" w:eastAsia="MS Mincho" w:hAnsi="Times New Roman" w:cs="Times New Roman"/>
          <w:kern w:val="0"/>
          <w:sz w:val="24"/>
          <w:szCs w:val="24"/>
          <w:lang w:val="de-DE" w:eastAsia="ja-JP"/>
        </w:rPr>
        <w:t xml:space="preserve"> (</w:t>
      </w:r>
      <w:r>
        <w:rPr>
          <w:rFonts w:ascii="Times New Roman" w:eastAsia="MS Mincho" w:hAnsi="Times New Roman" w:cs="Times New Roman"/>
          <w:kern w:val="0"/>
          <w:sz w:val="24"/>
          <w:szCs w:val="24"/>
          <w:lang w:val="de-DE" w:eastAsia="ja-JP"/>
        </w:rPr>
        <w:t>BPVE</w:t>
      </w:r>
      <w:r w:rsidR="00141F23">
        <w:rPr>
          <w:rFonts w:ascii="Times New Roman" w:eastAsia="MS Mincho" w:hAnsi="Times New Roman" w:cs="Times New Roman"/>
          <w:kern w:val="0"/>
          <w:sz w:val="24"/>
          <w:szCs w:val="24"/>
          <w:lang w:val="de-DE" w:eastAsia="ja-JP"/>
        </w:rPr>
        <w:t xml:space="preserve">) </w:t>
      </w:r>
      <w:r>
        <w:rPr>
          <w:rFonts w:ascii="Times New Roman" w:eastAsia="MS Mincho" w:hAnsi="Times New Roman" w:cs="Times New Roman"/>
          <w:kern w:val="0"/>
          <w:sz w:val="24"/>
          <w:szCs w:val="24"/>
          <w:lang w:val="de-DE" w:eastAsia="ja-JP"/>
        </w:rPr>
        <w:t>materials, our efficiency is highly attractive.</w:t>
      </w:r>
    </w:p>
    <w:p w14:paraId="6E9C354E" w14:textId="72F4D92D" w:rsidR="008919C5" w:rsidRDefault="000B6DF5">
      <w:pPr>
        <w:widowControl/>
        <w:spacing w:afterLines="50" w:after="156" w:line="360" w:lineRule="auto"/>
        <w:ind w:firstLineChars="200" w:firstLine="480"/>
        <w:rPr>
          <w:rFonts w:ascii="Times New Roman" w:eastAsia="MS Mincho" w:hAnsi="Times New Roman" w:cs="Times New Roman"/>
          <w:kern w:val="0"/>
          <w:sz w:val="24"/>
          <w:szCs w:val="24"/>
          <w:lang w:val="de-DE" w:eastAsia="ja-JP"/>
        </w:rPr>
      </w:pPr>
      <w:r>
        <w:rPr>
          <w:rFonts w:ascii="Times New Roman" w:eastAsia="MS Mincho" w:hAnsi="Times New Roman" w:cs="Times New Roman"/>
          <w:kern w:val="0"/>
          <w:sz w:val="24"/>
          <w:szCs w:val="24"/>
          <w:lang w:val="de-DE" w:eastAsia="ja-JP"/>
        </w:rPr>
        <w:t>Figure 2d shows the characteristic output I-V curve of the device. Due to the atomic-scale thickness of the 2D ferroelectric material, the bias in DC measurements was set within the range of ±200 mV (much smaller than Voc​) to avoid polarization degradation of the ultra-thin γ-InSe. In traditional photovoltaics, Voc is determined by reading the bias voltage from the I-V measurement over a wide range</w:t>
      </w:r>
      <w:r w:rsidR="00D5172F">
        <w:rPr>
          <w:rFonts w:ascii="Times New Roman" w:eastAsia="MS Mincho" w:hAnsi="Times New Roman" w:cs="Times New Roman"/>
          <w:kern w:val="0"/>
          <w:sz w:val="24"/>
          <w:szCs w:val="24"/>
          <w:lang w:val="de-DE" w:eastAsia="ja-JP"/>
        </w:rPr>
        <w:fldChar w:fldCharType="begin"/>
      </w:r>
      <w:r w:rsidR="00D5172F">
        <w:rPr>
          <w:rFonts w:ascii="Times New Roman" w:eastAsia="MS Mincho" w:hAnsi="Times New Roman" w:cs="Times New Roman"/>
          <w:kern w:val="0"/>
          <w:sz w:val="24"/>
          <w:szCs w:val="24"/>
          <w:lang w:val="de-DE" w:eastAsia="ja-JP"/>
        </w:rPr>
        <w:instrText xml:space="preserve"> ADDIN EN.CITE &lt;EndNote&gt;&lt;Cite&gt;&lt;Author&gt;Grinberg&lt;/Author&gt;&lt;Year&gt;2013&lt;/Year&gt;&lt;RecNum&gt;17&lt;/RecNum&gt;&lt;DisplayText&gt;&lt;style face="superscript"&gt;13&lt;/style&gt;&lt;/DisplayText&gt;&lt;record&gt;&lt;rec-number&gt;17&lt;/rec-number&gt;&lt;foreign-keys&gt;&lt;key app="EN" db-id="exfzrpattf9vzze55a5xxewmp09zdrzd99px" timestamp="1721098100"&gt;17&lt;/key&gt;&lt;/foreign-keys&gt;&lt;ref-type name="Journal Article"&gt;17&lt;/ref-type&gt;&lt;contributors&gt;&lt;authors&gt;&lt;author&gt;Grinberg, Ilya&lt;/author&gt;&lt;author&gt;West, D. Vincent&lt;/author&gt;&lt;author&gt;Torres, Maria&lt;/author&gt;&lt;author&gt;Gou, Gaoyang&lt;/author&gt;&lt;author&gt;Stein, David M.&lt;/author&gt;&lt;author&gt;Wu, Liyan&lt;/author&gt;&lt;author&gt;Chen, Guannan&lt;/author&gt;&lt;author&gt;Gallo, Eric M.&lt;/author&gt;&lt;author&gt;Akbashev, Andrew R.&lt;/author&gt;&lt;author&gt;Davies, Peter K.&lt;/author&gt;&lt;author&gt;Spanier, Jonathan E.&lt;/author&gt;&lt;author&gt;Rappe, Andrew M.&lt;/author&gt;&lt;/authors&gt;&lt;/contributors&gt;&lt;titles&gt;&lt;title&gt;Perovskite oxides for visible-light-absorbing ferroelectric and photovoltaic materials&lt;/title&gt;&lt;secondary-title&gt;Nature&lt;/secondary-title&gt;&lt;/titles&gt;&lt;periodical&gt;&lt;full-title&gt;NATURE&lt;/full-title&gt;&lt;/periodical&gt;&lt;pages&gt;509&lt;/pages&gt;&lt;volume&gt;503&lt;/volume&gt;&lt;number&gt;7477&lt;/number&gt;&lt;dates&gt;&lt;year&gt;2013&lt;/year&gt;&lt;pub-dates&gt;&lt;date&gt;2013 NOV 28&lt;/date&gt;&lt;/pub-dates&gt;&lt;/dates&gt;&lt;isbn&gt;0028-0836&amp;#xD;1476-4687&lt;/isbn&gt;&lt;accession-num&gt;WOS:000327464200039&lt;/accession-num&gt;&lt;work-type&gt;Article&lt;/work-type&gt;&lt;urls&gt;&lt;/urls&gt;&lt;electronic-resource-num&gt;10.1038/nature12622&lt;/electronic-resource-num&gt;&lt;access-date&gt;2013-11-28&lt;/access-date&gt;&lt;/record&gt;&lt;/Cite&gt;&lt;/EndNote&gt;</w:instrText>
      </w:r>
      <w:r w:rsidR="00D5172F">
        <w:rPr>
          <w:rFonts w:ascii="Times New Roman" w:eastAsia="MS Mincho" w:hAnsi="Times New Roman" w:cs="Times New Roman"/>
          <w:kern w:val="0"/>
          <w:sz w:val="24"/>
          <w:szCs w:val="24"/>
          <w:lang w:val="de-DE" w:eastAsia="ja-JP"/>
        </w:rPr>
        <w:fldChar w:fldCharType="separate"/>
      </w:r>
      <w:r w:rsidR="00D5172F" w:rsidRPr="00D5172F">
        <w:rPr>
          <w:rFonts w:ascii="Times New Roman" w:eastAsia="MS Mincho" w:hAnsi="Times New Roman" w:cs="Times New Roman"/>
          <w:noProof/>
          <w:kern w:val="0"/>
          <w:sz w:val="24"/>
          <w:szCs w:val="24"/>
          <w:vertAlign w:val="superscript"/>
          <w:lang w:val="de-DE" w:eastAsia="ja-JP"/>
        </w:rPr>
        <w:t>13</w:t>
      </w:r>
      <w:r w:rsidR="00D5172F">
        <w:rPr>
          <w:rFonts w:ascii="Times New Roman" w:eastAsia="MS Mincho" w:hAnsi="Times New Roman" w:cs="Times New Roman"/>
          <w:kern w:val="0"/>
          <w:sz w:val="24"/>
          <w:szCs w:val="24"/>
          <w:lang w:val="de-DE" w:eastAsia="ja-JP"/>
        </w:rPr>
        <w:fldChar w:fldCharType="end"/>
      </w:r>
      <w:r>
        <w:rPr>
          <w:rFonts w:ascii="Times New Roman" w:eastAsia="MS Mincho" w:hAnsi="Times New Roman" w:cs="Times New Roman"/>
          <w:kern w:val="0"/>
          <w:sz w:val="24"/>
          <w:szCs w:val="24"/>
          <w:lang w:val="de-DE" w:eastAsia="ja-JP"/>
        </w:rPr>
        <w:t xml:space="preserve">. However, for 2D materials, the application of low voltage perpendicular to the 2D plane results in a high electric field strength due to their atomic-scale thinness. For example, applying a 1 V DC voltage to a 1 nm thick film generates an electric field strength of 1 × 10⁷ V/cm in the out-of-plane direction, which far exceeds the coercive field strength of 2D materials. </w:t>
      </w:r>
    </w:p>
    <w:p w14:paraId="47EC5838" w14:textId="77777777" w:rsidR="008919C5" w:rsidRDefault="000B6DF5">
      <w:pPr>
        <w:widowControl/>
        <w:spacing w:afterLines="50" w:after="156" w:line="360" w:lineRule="auto"/>
        <w:rPr>
          <w:rFonts w:ascii="Times New Roman" w:eastAsia="MS Mincho" w:hAnsi="Times New Roman" w:cs="Times New Roman"/>
          <w:kern w:val="0"/>
          <w:sz w:val="24"/>
          <w:szCs w:val="24"/>
          <w:lang w:val="de-DE" w:eastAsia="ja-JP"/>
        </w:rPr>
      </w:pPr>
      <w:r>
        <w:rPr>
          <w:rFonts w:ascii="Times New Roman" w:hAnsi="Times New Roman" w:cs="Times New Roman"/>
          <w:b/>
          <w:bCs/>
          <w:sz w:val="24"/>
          <w:szCs w:val="24"/>
          <w:lang w:val="de-DE" w:eastAsia="ja-JP"/>
        </w:rPr>
        <w:lastRenderedPageBreak/>
        <w:t>Supplementary Note 5:</w:t>
      </w:r>
      <w:r>
        <w:rPr>
          <w:rFonts w:ascii="Times New Roman" w:eastAsia="MS Mincho" w:hAnsi="Times New Roman" w:cs="Times New Roman"/>
          <w:kern w:val="0"/>
          <w:sz w:val="24"/>
          <w:szCs w:val="24"/>
          <w:lang w:val="de-DE" w:eastAsia="ja-JP"/>
        </w:rPr>
        <w:t xml:space="preserve"> Preliminary determination of sliding ferroelectricity using BSF theory</w:t>
      </w:r>
    </w:p>
    <w:p w14:paraId="5B48CC6F" w14:textId="327D657B" w:rsidR="008919C5" w:rsidRDefault="000B6DF5">
      <w:pPr>
        <w:widowControl/>
        <w:spacing w:afterLines="50" w:after="156" w:line="360" w:lineRule="auto"/>
        <w:ind w:firstLineChars="200" w:firstLine="480"/>
        <w:rPr>
          <w:rFonts w:ascii="Times New Roman" w:eastAsia="MS Mincho" w:hAnsi="Times New Roman" w:cs="Times New Roman"/>
          <w:kern w:val="0"/>
          <w:sz w:val="24"/>
          <w:szCs w:val="24"/>
          <w:lang w:val="de-DE" w:eastAsia="ja-JP"/>
        </w:rPr>
      </w:pPr>
      <w:r>
        <w:rPr>
          <w:rFonts w:ascii="Times New Roman" w:eastAsia="MS Mincho" w:hAnsi="Times New Roman" w:cs="Times New Roman"/>
          <w:kern w:val="0"/>
          <w:sz w:val="24"/>
          <w:szCs w:val="24"/>
          <w:lang w:val="de-DE" w:eastAsia="ja-JP"/>
        </w:rPr>
        <w:t xml:space="preserve">In recent years, 2D sliding ferroelectrics have developed rapidly, enabling high-density, multi-conductance, low-energy non-volatile memory. Quickly determining whether 2D materials have sliding ferroelectricity is crucial for industrial applications. In 2023, a group proposed a </w:t>
      </w:r>
      <w:r w:rsidR="00141F23">
        <w:rPr>
          <w:rFonts w:ascii="Times New Roman" w:hAnsi="Times New Roman" w:cs="Times New Roman"/>
          <w:color w:val="000000" w:themeColor="text1"/>
          <w:sz w:val="24"/>
          <w:szCs w:val="24"/>
        </w:rPr>
        <w:t xml:space="preserve">Bulk </w:t>
      </w:r>
      <w:proofErr w:type="spellStart"/>
      <w:r w:rsidR="00141F23">
        <w:rPr>
          <w:rFonts w:ascii="Times New Roman" w:hAnsi="Times New Roman" w:cs="Times New Roman"/>
          <w:color w:val="000000" w:themeColor="text1"/>
          <w:sz w:val="24"/>
          <w:szCs w:val="24"/>
        </w:rPr>
        <w:t>Silicene</w:t>
      </w:r>
      <w:proofErr w:type="spellEnd"/>
      <w:r w:rsidR="00141F23">
        <w:rPr>
          <w:rFonts w:ascii="Times New Roman" w:hAnsi="Times New Roman" w:cs="Times New Roman"/>
          <w:color w:val="000000" w:themeColor="text1"/>
          <w:sz w:val="24"/>
          <w:szCs w:val="24"/>
        </w:rPr>
        <w:t xml:space="preserve"> Framework</w:t>
      </w:r>
      <w:r w:rsidR="00141F23">
        <w:rPr>
          <w:rFonts w:ascii="Times New Roman" w:eastAsia="MS Mincho" w:hAnsi="Times New Roman" w:cs="Times New Roman"/>
          <w:kern w:val="0"/>
          <w:sz w:val="24"/>
          <w:szCs w:val="24"/>
          <w:lang w:val="de-DE" w:eastAsia="ja-JP"/>
        </w:rPr>
        <w:t xml:space="preserve"> (BSF)</w:t>
      </w:r>
      <w:r w:rsidR="00141F23" w:rsidRPr="00141F23">
        <w:rPr>
          <w:rFonts w:ascii="Times New Roman" w:eastAsia="MS Mincho" w:hAnsi="Times New Roman" w:cs="Times New Roman"/>
          <w:kern w:val="0"/>
          <w:sz w:val="24"/>
          <w:szCs w:val="24"/>
          <w:lang w:val="de-DE" w:eastAsia="ja-JP"/>
        </w:rPr>
        <w:t xml:space="preserve"> </w:t>
      </w:r>
      <w:r w:rsidR="00141F23">
        <w:rPr>
          <w:rFonts w:ascii="Times New Roman" w:eastAsia="MS Mincho" w:hAnsi="Times New Roman" w:cs="Times New Roman"/>
          <w:kern w:val="0"/>
          <w:sz w:val="24"/>
          <w:szCs w:val="24"/>
          <w:lang w:val="de-DE" w:eastAsia="ja-JP"/>
        </w:rPr>
        <w:t xml:space="preserve">theory </w:t>
      </w:r>
      <w:r>
        <w:rPr>
          <w:rFonts w:ascii="Times New Roman" w:eastAsia="MS Mincho" w:hAnsi="Times New Roman" w:cs="Times New Roman"/>
          <w:kern w:val="0"/>
          <w:sz w:val="24"/>
          <w:szCs w:val="24"/>
          <w:lang w:val="de-DE" w:eastAsia="ja-JP"/>
        </w:rPr>
        <w:t>based on group theory analysis of bilayer stacking ferroelectricity</w:t>
      </w:r>
      <w:r w:rsidR="00D5172F">
        <w:rPr>
          <w:rFonts w:ascii="Times New Roman" w:eastAsia="MS Mincho" w:hAnsi="Times New Roman" w:cs="Times New Roman"/>
          <w:kern w:val="0"/>
          <w:sz w:val="24"/>
          <w:szCs w:val="24"/>
          <w:lang w:val="de-DE" w:eastAsia="ja-JP"/>
        </w:rPr>
        <w:fldChar w:fldCharType="begin"/>
      </w:r>
      <w:r w:rsidR="00D5172F">
        <w:rPr>
          <w:rFonts w:ascii="Times New Roman" w:eastAsia="MS Mincho" w:hAnsi="Times New Roman" w:cs="Times New Roman"/>
          <w:kern w:val="0"/>
          <w:sz w:val="24"/>
          <w:szCs w:val="24"/>
          <w:lang w:val="de-DE" w:eastAsia="ja-JP"/>
        </w:rPr>
        <w:instrText xml:space="preserve"> ADDIN EN.CITE &lt;EndNote&gt;&lt;Cite&gt;&lt;Author&gt;Ji&lt;/Author&gt;&lt;Year&gt;2023&lt;/Year&gt;&lt;RecNum&gt;18&lt;/RecNum&gt;&lt;DisplayText&gt;&lt;style face="superscript"&gt;14&lt;/style&gt;&lt;/DisplayText&gt;&lt;record&gt;&lt;rec-number&gt;18&lt;/rec-number&gt;&lt;foreign-keys&gt;&lt;key app="EN" db-id="exfzrpattf9vzze55a5xxewmp09zdrzd99px" timestamp="1721098165"&gt;18&lt;/key&gt;&lt;/foreign-keys&gt;&lt;ref-type name="Journal Article"&gt;17&lt;/ref-type&gt;&lt;contributors&gt;&lt;authors&gt;&lt;author&gt;Ji, Junyi&lt;/author&gt;&lt;author&gt;Yu, Guoliang&lt;/author&gt;&lt;author&gt;Xu, Changsong&lt;/author&gt;&lt;author&gt;Xiang, H. J.&lt;/author&gt;&lt;/authors&gt;&lt;/contributors&gt;&lt;titles&gt;&lt;title&gt;General Theory for Bilayer Stacking Ferroelectricity&lt;/title&gt;&lt;secondary-title&gt;Phy. Rev. Lett.&lt;/secondary-title&gt;&lt;/titles&gt;&lt;periodical&gt;&lt;full-title&gt;Phy. Rev. Lett.&lt;/full-title&gt;&lt;/periodical&gt;&lt;volume&gt;130&lt;/volume&gt;&lt;number&gt;14&lt;/number&gt;&lt;dates&gt;&lt;year&gt;2023&lt;/year&gt;&lt;pub-dates&gt;&lt;date&gt;2023 APR 7&lt;/date&gt;&lt;/pub-dates&gt;&lt;/dates&gt;&lt;isbn&gt;0031-9007&amp;#xD;1079-7114&lt;/isbn&gt;&lt;accession-num&gt;WOS:001003983500002&lt;/accession-num&gt;&lt;work-type&gt;Article&lt;/work-type&gt;&lt;urls&gt;&lt;/urls&gt;&lt;custom7&gt;146801&lt;/custom7&gt;&lt;electronic-resource-num&gt;10.1103/PhysRevLett.130.146801&lt;/electronic-resource-num&gt;&lt;access-date&gt;2023-07-14&lt;/access-date&gt;&lt;/record&gt;&lt;/Cite&gt;&lt;/EndNote&gt;</w:instrText>
      </w:r>
      <w:r w:rsidR="00D5172F">
        <w:rPr>
          <w:rFonts w:ascii="Times New Roman" w:eastAsia="MS Mincho" w:hAnsi="Times New Roman" w:cs="Times New Roman"/>
          <w:kern w:val="0"/>
          <w:sz w:val="24"/>
          <w:szCs w:val="24"/>
          <w:lang w:val="de-DE" w:eastAsia="ja-JP"/>
        </w:rPr>
        <w:fldChar w:fldCharType="separate"/>
      </w:r>
      <w:r w:rsidR="00D5172F" w:rsidRPr="00D5172F">
        <w:rPr>
          <w:rFonts w:ascii="Times New Roman" w:eastAsia="MS Mincho" w:hAnsi="Times New Roman" w:cs="Times New Roman"/>
          <w:noProof/>
          <w:kern w:val="0"/>
          <w:sz w:val="24"/>
          <w:szCs w:val="24"/>
          <w:vertAlign w:val="superscript"/>
          <w:lang w:val="de-DE" w:eastAsia="ja-JP"/>
        </w:rPr>
        <w:t>14</w:t>
      </w:r>
      <w:r w:rsidR="00D5172F">
        <w:rPr>
          <w:rFonts w:ascii="Times New Roman" w:eastAsia="MS Mincho" w:hAnsi="Times New Roman" w:cs="Times New Roman"/>
          <w:kern w:val="0"/>
          <w:sz w:val="24"/>
          <w:szCs w:val="24"/>
          <w:lang w:val="de-DE" w:eastAsia="ja-JP"/>
        </w:rPr>
        <w:fldChar w:fldCharType="end"/>
      </w:r>
      <w:r>
        <w:rPr>
          <w:rFonts w:ascii="Times New Roman" w:eastAsia="MS Mincho" w:hAnsi="Times New Roman" w:cs="Times New Roman"/>
          <w:kern w:val="0"/>
          <w:sz w:val="24"/>
          <w:szCs w:val="24"/>
          <w:lang w:val="de-DE" w:eastAsia="ja-JP"/>
        </w:rPr>
        <w:t>, which generates ferroelectricity by stacking two layers of the same 2D material with different rotations and translations, thus determining whether the 2D material has sliding ferroelectricity. According to the systematic group theory analysis by the group, there are possible BSFs in 80 layer groups. These 80 layer groups can be classified into four types based on lattice type: oblique lattice (layer groups 1-7), rectangular lattice (layer groups 8-48), square lattice (layer groups 49-64), and hexagonal lattice (layer groups 65-80). They can also be categorized into four types of polarization based on the polar types of the monolayer and bilayer stack combinations: in-plane polarization, out-of-plane polarization, combined polarization, and non-polar.</w:t>
      </w:r>
    </w:p>
    <w:p w14:paraId="742A3917" w14:textId="73E3AEE8" w:rsidR="008919C5" w:rsidRDefault="000B6DF5">
      <w:pPr>
        <w:widowControl/>
        <w:spacing w:afterLines="50" w:after="156" w:line="360" w:lineRule="auto"/>
        <w:ind w:firstLineChars="200" w:firstLine="480"/>
        <w:rPr>
          <w:rFonts w:ascii="Times New Roman" w:eastAsia="MS Mincho" w:hAnsi="Times New Roman" w:cs="Times New Roman"/>
          <w:kern w:val="0"/>
          <w:sz w:val="24"/>
          <w:szCs w:val="24"/>
          <w:lang w:val="de-DE" w:eastAsia="ja-JP"/>
        </w:rPr>
      </w:pPr>
      <w:r>
        <w:rPr>
          <w:rFonts w:ascii="Times New Roman" w:eastAsia="MS Mincho" w:hAnsi="Times New Roman" w:cs="Times New Roman"/>
          <w:kern w:val="0"/>
          <w:sz w:val="24"/>
          <w:szCs w:val="24"/>
          <w:lang w:val="de-DE" w:eastAsia="ja-JP"/>
        </w:rPr>
        <w:t>The following six steps are used to preliminarily determine whether 2D materials have sliding ferroelectricity based on the BSF theory:</w:t>
      </w:r>
      <w:r w:rsidR="00DC7608">
        <w:rPr>
          <w:rFonts w:ascii="Times New Roman" w:eastAsia="MS Mincho" w:hAnsi="Times New Roman" w:cs="Times New Roman"/>
          <w:kern w:val="0"/>
          <w:sz w:val="24"/>
          <w:szCs w:val="24"/>
          <w:lang w:val="de-DE" w:eastAsia="ja-JP"/>
        </w:rPr>
        <w:t xml:space="preserve"> </w:t>
      </w:r>
      <w:r>
        <w:rPr>
          <w:rFonts w:ascii="Times New Roman" w:eastAsia="MS Mincho" w:hAnsi="Times New Roman" w:cs="Times New Roman"/>
          <w:kern w:val="0"/>
          <w:sz w:val="24"/>
          <w:szCs w:val="24"/>
          <w:lang w:val="de-DE" w:eastAsia="ja-JP"/>
        </w:rPr>
        <w:t>Analysis of Monolayer Symmetry: Determine the layer group and point group of the monolayer material and analyze the polar types (in-plane polarization, out-of-plane polarization, combined polarization, non-polar).</w:t>
      </w:r>
      <w:r w:rsidR="00DC7608">
        <w:rPr>
          <w:rFonts w:ascii="Times New Roman" w:eastAsia="MS Mincho" w:hAnsi="Times New Roman" w:cs="Times New Roman"/>
          <w:kern w:val="0"/>
          <w:sz w:val="24"/>
          <w:szCs w:val="24"/>
          <w:lang w:val="de-DE" w:eastAsia="ja-JP"/>
        </w:rPr>
        <w:t xml:space="preserve"> </w:t>
      </w:r>
      <w:r>
        <w:rPr>
          <w:rFonts w:ascii="Times New Roman" w:eastAsia="MS Mincho" w:hAnsi="Times New Roman" w:cs="Times New Roman"/>
          <w:kern w:val="0"/>
          <w:sz w:val="24"/>
          <w:szCs w:val="24"/>
          <w:lang w:val="de-DE" w:eastAsia="ja-JP"/>
        </w:rPr>
        <w:t>Construction of Stacking Model: Establish the stacking model of the bilayer material, considering different rotations and translations.</w:t>
      </w:r>
      <w:r w:rsidR="00AA24FD">
        <w:rPr>
          <w:rFonts w:ascii="Times New Roman" w:eastAsia="MS Mincho" w:hAnsi="Times New Roman" w:cs="Times New Roman"/>
          <w:kern w:val="0"/>
          <w:sz w:val="24"/>
          <w:szCs w:val="24"/>
          <w:lang w:val="de-DE" w:eastAsia="ja-JP"/>
        </w:rPr>
        <w:t xml:space="preserve"> </w:t>
      </w:r>
      <w:r>
        <w:rPr>
          <w:rFonts w:ascii="Times New Roman" w:eastAsia="MS Mincho" w:hAnsi="Times New Roman" w:cs="Times New Roman"/>
          <w:kern w:val="0"/>
          <w:sz w:val="24"/>
          <w:szCs w:val="24"/>
          <w:lang w:val="de-DE" w:eastAsia="ja-JP"/>
        </w:rPr>
        <w:t xml:space="preserve">Polarization </w:t>
      </w:r>
      <w:r w:rsidR="00AA24FD">
        <w:rPr>
          <w:rFonts w:ascii="Times New Roman" w:eastAsia="MS Mincho" w:hAnsi="Times New Roman" w:cs="Times New Roman"/>
          <w:kern w:val="0"/>
          <w:sz w:val="24"/>
          <w:szCs w:val="24"/>
          <w:lang w:val="de-DE" w:eastAsia="ja-JP"/>
        </w:rPr>
        <w:t>a</w:t>
      </w:r>
      <w:r>
        <w:rPr>
          <w:rFonts w:ascii="Times New Roman" w:eastAsia="MS Mincho" w:hAnsi="Times New Roman" w:cs="Times New Roman"/>
          <w:kern w:val="0"/>
          <w:sz w:val="24"/>
          <w:szCs w:val="24"/>
          <w:lang w:val="de-DE" w:eastAsia="ja-JP"/>
        </w:rPr>
        <w:t xml:space="preserve">nalysis of </w:t>
      </w:r>
      <w:r w:rsidR="00AA24FD">
        <w:rPr>
          <w:rFonts w:ascii="Times New Roman" w:eastAsia="MS Mincho" w:hAnsi="Times New Roman" w:cs="Times New Roman"/>
          <w:kern w:val="0"/>
          <w:sz w:val="24"/>
          <w:szCs w:val="24"/>
          <w:lang w:val="de-DE" w:eastAsia="ja-JP"/>
        </w:rPr>
        <w:t>h</w:t>
      </w:r>
      <w:r>
        <w:rPr>
          <w:rFonts w:ascii="Times New Roman" w:eastAsia="MS Mincho" w:hAnsi="Times New Roman" w:cs="Times New Roman"/>
          <w:kern w:val="0"/>
          <w:sz w:val="24"/>
          <w:szCs w:val="24"/>
          <w:lang w:val="de-DE" w:eastAsia="ja-JP"/>
        </w:rPr>
        <w:t xml:space="preserve">igh </w:t>
      </w:r>
      <w:r w:rsidR="00AA24FD">
        <w:rPr>
          <w:rFonts w:ascii="Times New Roman" w:eastAsia="MS Mincho" w:hAnsi="Times New Roman" w:cs="Times New Roman"/>
          <w:kern w:val="0"/>
          <w:sz w:val="24"/>
          <w:szCs w:val="24"/>
          <w:lang w:val="de-DE" w:eastAsia="ja-JP"/>
        </w:rPr>
        <w:t>s</w:t>
      </w:r>
      <w:r>
        <w:rPr>
          <w:rFonts w:ascii="Times New Roman" w:eastAsia="MS Mincho" w:hAnsi="Times New Roman" w:cs="Times New Roman"/>
          <w:kern w:val="0"/>
          <w:sz w:val="24"/>
          <w:szCs w:val="24"/>
          <w:lang w:val="de-DE" w:eastAsia="ja-JP"/>
        </w:rPr>
        <w:t xml:space="preserve">ymmetry </w:t>
      </w:r>
      <w:r w:rsidR="00AA24FD">
        <w:rPr>
          <w:rFonts w:ascii="Times New Roman" w:eastAsia="MS Mincho" w:hAnsi="Times New Roman" w:cs="Times New Roman"/>
          <w:kern w:val="0"/>
          <w:sz w:val="24"/>
          <w:szCs w:val="24"/>
          <w:lang w:val="de-DE" w:eastAsia="ja-JP"/>
        </w:rPr>
        <w:t>p</w:t>
      </w:r>
      <w:r>
        <w:rPr>
          <w:rFonts w:ascii="Times New Roman" w:eastAsia="MS Mincho" w:hAnsi="Times New Roman" w:cs="Times New Roman"/>
          <w:kern w:val="0"/>
          <w:sz w:val="24"/>
          <w:szCs w:val="24"/>
          <w:lang w:val="de-DE" w:eastAsia="ja-JP"/>
        </w:rPr>
        <w:t xml:space="preserve">oints and </w:t>
      </w:r>
      <w:r w:rsidR="00AA24FD">
        <w:rPr>
          <w:rFonts w:ascii="Times New Roman" w:eastAsia="MS Mincho" w:hAnsi="Times New Roman" w:cs="Times New Roman"/>
          <w:kern w:val="0"/>
          <w:sz w:val="24"/>
          <w:szCs w:val="24"/>
          <w:lang w:val="de-DE" w:eastAsia="ja-JP"/>
        </w:rPr>
        <w:t>l</w:t>
      </w:r>
      <w:r>
        <w:rPr>
          <w:rFonts w:ascii="Times New Roman" w:eastAsia="MS Mincho" w:hAnsi="Times New Roman" w:cs="Times New Roman"/>
          <w:kern w:val="0"/>
          <w:sz w:val="24"/>
          <w:szCs w:val="24"/>
          <w:lang w:val="de-DE" w:eastAsia="ja-JP"/>
        </w:rPr>
        <w:t xml:space="preserve">ines: </w:t>
      </w:r>
      <w:r w:rsidR="00AA24FD">
        <w:rPr>
          <w:rFonts w:ascii="Times New Roman" w:eastAsia="MS Mincho" w:hAnsi="Times New Roman" w:cs="Times New Roman"/>
          <w:kern w:val="0"/>
          <w:sz w:val="24"/>
          <w:szCs w:val="24"/>
          <w:lang w:val="de-DE" w:eastAsia="ja-JP"/>
        </w:rPr>
        <w:t>a</w:t>
      </w:r>
      <w:r>
        <w:rPr>
          <w:rFonts w:ascii="Times New Roman" w:eastAsia="MS Mincho" w:hAnsi="Times New Roman" w:cs="Times New Roman"/>
          <w:kern w:val="0"/>
          <w:sz w:val="24"/>
          <w:szCs w:val="24"/>
          <w:lang w:val="de-DE" w:eastAsia="ja-JP"/>
        </w:rPr>
        <w:t>nalyze the symmetry at different stackings by examining the high symmetry points and lines and predict the possible polar types at these points and lines.</w:t>
      </w:r>
      <w:r w:rsidR="00DC7608">
        <w:rPr>
          <w:rFonts w:ascii="Times New Roman" w:eastAsia="MS Mincho" w:hAnsi="Times New Roman" w:cs="Times New Roman"/>
          <w:kern w:val="0"/>
          <w:sz w:val="24"/>
          <w:szCs w:val="24"/>
          <w:lang w:val="de-DE" w:eastAsia="ja-JP"/>
        </w:rPr>
        <w:t xml:space="preserve"> </w:t>
      </w:r>
      <w:r>
        <w:rPr>
          <w:rFonts w:ascii="Times New Roman" w:eastAsia="MS Mincho" w:hAnsi="Times New Roman" w:cs="Times New Roman"/>
          <w:kern w:val="0"/>
          <w:sz w:val="24"/>
          <w:szCs w:val="24"/>
          <w:lang w:val="de-DE" w:eastAsia="ja-JP"/>
        </w:rPr>
        <w:t>Determination of Sliding Ferroelectric Polarization Types: Based on the analysis, determine the types of polarization that can be induced by sliding.</w:t>
      </w:r>
      <w:r w:rsidR="00DC7608">
        <w:rPr>
          <w:rFonts w:ascii="Times New Roman" w:eastAsia="MS Mincho" w:hAnsi="Times New Roman" w:cs="Times New Roman"/>
          <w:kern w:val="0"/>
          <w:sz w:val="24"/>
          <w:szCs w:val="24"/>
          <w:lang w:val="de-DE" w:eastAsia="ja-JP"/>
        </w:rPr>
        <w:t xml:space="preserve"> </w:t>
      </w:r>
      <w:r>
        <w:rPr>
          <w:rFonts w:ascii="Times New Roman" w:eastAsia="MS Mincho" w:hAnsi="Times New Roman" w:cs="Times New Roman"/>
          <w:kern w:val="0"/>
          <w:sz w:val="24"/>
          <w:szCs w:val="24"/>
          <w:lang w:val="de-DE" w:eastAsia="ja-JP"/>
        </w:rPr>
        <w:t>First-Principles Calculation Validation: Use first-principles calculation methods to validate the polarization types and their stability.</w:t>
      </w:r>
      <w:r w:rsidR="00DC7608">
        <w:rPr>
          <w:rFonts w:ascii="Times New Roman" w:eastAsia="MS Mincho" w:hAnsi="Times New Roman" w:cs="Times New Roman"/>
          <w:kern w:val="0"/>
          <w:sz w:val="24"/>
          <w:szCs w:val="24"/>
          <w:lang w:val="de-DE" w:eastAsia="ja-JP"/>
        </w:rPr>
        <w:t xml:space="preserve"> </w:t>
      </w:r>
      <w:r>
        <w:rPr>
          <w:rFonts w:ascii="Times New Roman" w:eastAsia="MS Mincho" w:hAnsi="Times New Roman" w:cs="Times New Roman"/>
          <w:kern w:val="0"/>
          <w:sz w:val="24"/>
          <w:szCs w:val="24"/>
          <w:lang w:val="de-DE" w:eastAsia="ja-JP"/>
        </w:rPr>
        <w:t>This article summarizes the sliding models of abstract types of hexagonal lattices (see Table S1 for details) and the classifications of sliding based on hexagonal lattices published so far (see Table S2 for details)</w:t>
      </w:r>
      <w:r w:rsidR="00D5172F">
        <w:rPr>
          <w:rFonts w:ascii="Times New Roman" w:eastAsia="MS Mincho" w:hAnsi="Times New Roman" w:cs="Times New Roman"/>
          <w:kern w:val="0"/>
          <w:sz w:val="24"/>
          <w:szCs w:val="24"/>
          <w:lang w:val="de-DE" w:eastAsia="ja-JP"/>
        </w:rPr>
        <w:fldChar w:fldCharType="begin"/>
      </w:r>
      <w:r w:rsidR="00D5172F">
        <w:rPr>
          <w:rFonts w:ascii="Times New Roman" w:eastAsia="MS Mincho" w:hAnsi="Times New Roman" w:cs="Times New Roman"/>
          <w:kern w:val="0"/>
          <w:sz w:val="24"/>
          <w:szCs w:val="24"/>
          <w:lang w:val="de-DE" w:eastAsia="ja-JP"/>
        </w:rPr>
        <w:instrText xml:space="preserve"> ADDIN EN.CITE &lt;EndNote&gt;&lt;Cite&gt;&lt;Author&gt;Xiao&lt;/Author&gt;&lt;Year&gt;2022&lt;/Year&gt;&lt;RecNum&gt;19&lt;/RecNum&gt;&lt;DisplayText&gt;&lt;style face="superscript"&gt;15&lt;/style&gt;&lt;/DisplayText&gt;&lt;record&gt;&lt;rec-number&gt;19&lt;/rec-number&gt;&lt;foreign-keys&gt;&lt;key app="EN" db-id="exfzrpattf9vzze55a5xxewmp09zdrzd99px" timestamp="1721098182"&gt;19&lt;/key&gt;&lt;/foreign-keys&gt;&lt;ref-type name="Journal Article"&gt;17&lt;/ref-type&gt;&lt;contributors&gt;&lt;authors&gt;&lt;author&gt;Xiao, Rui-Chun&lt;/author&gt;&lt;author&gt;Gao, Yang&lt;/author&gt;&lt;author&gt;Jiang, Hua&lt;/author&gt;&lt;author&gt;Gan, Wei&lt;/author&gt;&lt;author&gt;Zhang, Changjin&lt;/author&gt;&lt;author&gt;Li, Hui&lt;/author&gt;&lt;/authors&gt;&lt;/contributors&gt;&lt;titles&gt;&lt;title&gt;Non-synchronous bulk photovoltaic effect in two-dimensional interlayer-sliding ferroelectrics&lt;/title&gt;&lt;secondary-title&gt;npj Comput. Mater.&lt;/secondary-title&gt;&lt;/titles&gt;&lt;periodical&gt;&lt;full-title&gt;npj Comput. Mater.&lt;/full-title&gt;&lt;/periodical&gt;&lt;pages&gt;138&lt;/pages&gt;&lt;volume&gt;8&lt;/volume&gt;&lt;number&gt;1&lt;/number&gt;&lt;dates&gt;&lt;year&gt;2022&lt;/year&gt;&lt;pub-dates&gt;&lt;date&gt;2022 JUL 1&lt;/date&gt;&lt;/pub-dates&gt;&lt;/dates&gt;&lt;isbn&gt;2057-3960&lt;/isbn&gt;&lt;accession-num&gt;WOS:000819794500003&lt;/accession-num&gt;&lt;work-type&gt;Article&lt;/work-type&gt;&lt;urls&gt;&lt;/urls&gt;&lt;custom7&gt;138&lt;/custom7&gt;&lt;electronic-resource-num&gt;10.1038/s41524-022-00828-1&lt;/electronic-resource-num&gt;&lt;access-date&gt;2022-07-08&lt;/access-date&gt;&lt;/record&gt;&lt;/Cite&gt;&lt;/EndNote&gt;</w:instrText>
      </w:r>
      <w:r w:rsidR="00D5172F">
        <w:rPr>
          <w:rFonts w:ascii="Times New Roman" w:eastAsia="MS Mincho" w:hAnsi="Times New Roman" w:cs="Times New Roman"/>
          <w:kern w:val="0"/>
          <w:sz w:val="24"/>
          <w:szCs w:val="24"/>
          <w:lang w:val="de-DE" w:eastAsia="ja-JP"/>
        </w:rPr>
        <w:fldChar w:fldCharType="separate"/>
      </w:r>
      <w:r w:rsidR="00D5172F" w:rsidRPr="00D5172F">
        <w:rPr>
          <w:rFonts w:ascii="Times New Roman" w:eastAsia="MS Mincho" w:hAnsi="Times New Roman" w:cs="Times New Roman"/>
          <w:noProof/>
          <w:kern w:val="0"/>
          <w:sz w:val="24"/>
          <w:szCs w:val="24"/>
          <w:vertAlign w:val="superscript"/>
          <w:lang w:val="de-DE" w:eastAsia="ja-JP"/>
        </w:rPr>
        <w:t>15</w:t>
      </w:r>
      <w:r w:rsidR="00D5172F">
        <w:rPr>
          <w:rFonts w:ascii="Times New Roman" w:eastAsia="MS Mincho" w:hAnsi="Times New Roman" w:cs="Times New Roman"/>
          <w:kern w:val="0"/>
          <w:sz w:val="24"/>
          <w:szCs w:val="24"/>
          <w:lang w:val="de-DE" w:eastAsia="ja-JP"/>
        </w:rPr>
        <w:fldChar w:fldCharType="end"/>
      </w:r>
      <w:r>
        <w:rPr>
          <w:rFonts w:ascii="Times New Roman" w:eastAsia="MS Mincho" w:hAnsi="Times New Roman" w:cs="Times New Roman"/>
          <w:kern w:val="0"/>
          <w:sz w:val="24"/>
          <w:szCs w:val="24"/>
          <w:lang w:val="de-DE" w:eastAsia="ja-JP"/>
        </w:rPr>
        <w:t>.</w:t>
      </w:r>
    </w:p>
    <w:p w14:paraId="204C23D2" w14:textId="42168066" w:rsidR="008919C5" w:rsidRDefault="000B6DF5" w:rsidP="00D5172F">
      <w:pPr>
        <w:widowControl/>
        <w:spacing w:afterLines="50" w:after="156" w:line="360" w:lineRule="auto"/>
        <w:ind w:firstLineChars="200" w:firstLine="480"/>
        <w:rPr>
          <w:rFonts w:ascii="Times New Roman" w:eastAsia="MS Mincho" w:hAnsi="Times New Roman" w:cs="Times New Roman"/>
          <w:kern w:val="0"/>
          <w:sz w:val="24"/>
          <w:szCs w:val="24"/>
          <w:lang w:val="de-DE" w:eastAsia="ja-JP"/>
        </w:rPr>
      </w:pPr>
      <w:r>
        <w:rPr>
          <w:rFonts w:ascii="Times New Roman" w:eastAsia="MS Mincho" w:hAnsi="Times New Roman" w:cs="Times New Roman"/>
          <w:kern w:val="0"/>
          <w:sz w:val="24"/>
          <w:szCs w:val="24"/>
          <w:lang w:val="de-DE" w:eastAsia="ja-JP"/>
        </w:rPr>
        <w:t xml:space="preserve">Next, we use BSF theory to preliminarily determine whether InSe has sliding ferroelectricity, with the following steps:Analysis of Monolayer Symmetry: First, analyze the </w:t>
      </w:r>
      <w:r>
        <w:rPr>
          <w:rFonts w:ascii="Times New Roman" w:eastAsia="MS Mincho" w:hAnsi="Times New Roman" w:cs="Times New Roman"/>
          <w:kern w:val="0"/>
          <w:sz w:val="24"/>
          <w:szCs w:val="24"/>
          <w:lang w:val="de-DE" w:eastAsia="ja-JP"/>
        </w:rPr>
        <w:lastRenderedPageBreak/>
        <w:t>symmetry of the InSe monolayer. The layer group of the InSe monolayer is P−6m2 (LG-78), and the corresponding point group is D3h. This symmetry allows for all four types of polarization (in-plane polarization, out-of-plane polarization, combined polarization, non-polar).Construction of Stacking Model: Establish the stacking model of the InSe bilayer. In the simplest stacking case, i.e., without sliding and rotation of the two monolayers (AA stacking), the bilayer is at the high symmetry point G, belonging to the D3h point group, and there is no polarization.Polarization Analysis of High Symmetry Points and Lines:High symmetry points M and N (i.e., sliding from point G along the unit cell lattice vectors a and b by 1/3, 2/3 and 2/3, 1/3, respectively) belong to the C3v point group and exhibit out-of-plane polarization (in the [001] direction).</w:t>
      </w:r>
    </w:p>
    <w:p w14:paraId="16E43038" w14:textId="19481EAE" w:rsidR="008919C5" w:rsidRDefault="000B6DF5">
      <w:pPr>
        <w:widowControl/>
        <w:spacing w:afterLines="50" w:after="156" w:line="360" w:lineRule="auto"/>
        <w:ind w:firstLineChars="200" w:firstLine="480"/>
        <w:rPr>
          <w:rFonts w:ascii="Times New Roman" w:eastAsia="MS Mincho" w:hAnsi="Times New Roman" w:cs="Times New Roman"/>
          <w:kern w:val="0"/>
          <w:sz w:val="24"/>
          <w:szCs w:val="24"/>
          <w:lang w:val="de-DE" w:eastAsia="ja-JP"/>
        </w:rPr>
      </w:pPr>
      <w:r>
        <w:rPr>
          <w:rFonts w:ascii="Times New Roman" w:eastAsia="MS Mincho" w:hAnsi="Times New Roman" w:cs="Times New Roman"/>
          <w:kern w:val="0"/>
          <w:sz w:val="24"/>
          <w:szCs w:val="24"/>
          <w:lang w:val="de-DE" w:eastAsia="ja-JP"/>
        </w:rPr>
        <w:t>High symmetry points A, B, and C (i.e., sliding by 1/2, 0; 0, 1/2; 1/2, 1/2, respectively) belong to the C2v point group and exhibit in-plane polarization (in the [1</w:t>
      </w:r>
      <w:r w:rsidR="00AA24FD">
        <w:rPr>
          <w:rFonts w:ascii="Times New Roman" w:eastAsia="MS Mincho" w:hAnsi="Times New Roman" w:cs="Times New Roman"/>
          <w:kern w:val="0"/>
          <w:sz w:val="24"/>
          <w:szCs w:val="24"/>
          <w:lang w:val="de-DE" w:eastAsia="ja-JP"/>
        </w:rPr>
        <w:t>,</w:t>
      </w:r>
      <w:r>
        <w:rPr>
          <w:rFonts w:ascii="Times New Roman" w:eastAsia="MS Mincho" w:hAnsi="Times New Roman" w:cs="Times New Roman"/>
          <w:kern w:val="0"/>
          <w:sz w:val="24"/>
          <w:szCs w:val="24"/>
          <w:lang w:val="de-DE" w:eastAsia="ja-JP"/>
        </w:rPr>
        <w:t>2</w:t>
      </w:r>
      <w:r w:rsidR="00AA24FD">
        <w:rPr>
          <w:rFonts w:ascii="Times New Roman" w:eastAsia="MS Mincho" w:hAnsi="Times New Roman" w:cs="Times New Roman"/>
          <w:kern w:val="0"/>
          <w:sz w:val="24"/>
          <w:szCs w:val="24"/>
          <w:lang w:val="de-DE" w:eastAsia="ja-JP"/>
        </w:rPr>
        <w:t>,</w:t>
      </w:r>
      <w:r>
        <w:rPr>
          <w:rFonts w:ascii="Times New Roman" w:eastAsia="MS Mincho" w:hAnsi="Times New Roman" w:cs="Times New Roman"/>
          <w:kern w:val="0"/>
          <w:sz w:val="24"/>
          <w:szCs w:val="24"/>
          <w:lang w:val="de-DE" w:eastAsia="ja-JP"/>
        </w:rPr>
        <w:t>0], [2</w:t>
      </w:r>
      <w:r w:rsidR="00AA24FD">
        <w:rPr>
          <w:rFonts w:ascii="Times New Roman" w:eastAsia="MS Mincho" w:hAnsi="Times New Roman" w:cs="Times New Roman"/>
          <w:kern w:val="0"/>
          <w:sz w:val="24"/>
          <w:szCs w:val="24"/>
          <w:lang w:val="de-DE" w:eastAsia="ja-JP"/>
        </w:rPr>
        <w:t>,</w:t>
      </w:r>
      <w:r>
        <w:rPr>
          <w:rFonts w:ascii="Times New Roman" w:eastAsia="MS Mincho" w:hAnsi="Times New Roman" w:cs="Times New Roman"/>
          <w:kern w:val="0"/>
          <w:sz w:val="24"/>
          <w:szCs w:val="24"/>
          <w:lang w:val="de-DE" w:eastAsia="ja-JP"/>
        </w:rPr>
        <w:t>1</w:t>
      </w:r>
      <w:r w:rsidR="00AA24FD">
        <w:rPr>
          <w:rFonts w:ascii="Times New Roman" w:eastAsia="MS Mincho" w:hAnsi="Times New Roman" w:cs="Times New Roman"/>
          <w:kern w:val="0"/>
          <w:sz w:val="24"/>
          <w:szCs w:val="24"/>
          <w:lang w:val="de-DE" w:eastAsia="ja-JP"/>
        </w:rPr>
        <w:t>,</w:t>
      </w:r>
      <w:r>
        <w:rPr>
          <w:rFonts w:ascii="Times New Roman" w:eastAsia="MS Mincho" w:hAnsi="Times New Roman" w:cs="Times New Roman"/>
          <w:kern w:val="0"/>
          <w:sz w:val="24"/>
          <w:szCs w:val="24"/>
          <w:lang w:val="de-DE" w:eastAsia="ja-JP"/>
        </w:rPr>
        <w:t>0], [1</w:t>
      </w:r>
      <w:r w:rsidR="00AA24FD">
        <w:rPr>
          <w:rFonts w:ascii="Times New Roman" w:eastAsia="MS Mincho" w:hAnsi="Times New Roman" w:cs="Times New Roman"/>
          <w:kern w:val="0"/>
          <w:sz w:val="24"/>
          <w:szCs w:val="24"/>
          <w:lang w:val="de-DE" w:eastAsia="ja-JP"/>
        </w:rPr>
        <w:t>,</w:t>
      </w:r>
      <w:r>
        <w:rPr>
          <w:rFonts w:ascii="Times New Roman" w:eastAsia="MS Mincho" w:hAnsi="Times New Roman" w:cs="Times New Roman"/>
          <w:kern w:val="0"/>
          <w:sz w:val="24"/>
          <w:szCs w:val="24"/>
          <w:lang w:val="de-DE" w:eastAsia="ja-JP"/>
        </w:rPr>
        <w:t>-1</w:t>
      </w:r>
      <w:r w:rsidR="00AA24FD">
        <w:rPr>
          <w:rFonts w:ascii="Times New Roman" w:eastAsia="MS Mincho" w:hAnsi="Times New Roman" w:cs="Times New Roman"/>
          <w:kern w:val="0"/>
          <w:sz w:val="24"/>
          <w:szCs w:val="24"/>
          <w:lang w:val="de-DE" w:eastAsia="ja-JP"/>
        </w:rPr>
        <w:t>,</w:t>
      </w:r>
      <w:r>
        <w:rPr>
          <w:rFonts w:ascii="Times New Roman" w:eastAsia="MS Mincho" w:hAnsi="Times New Roman" w:cs="Times New Roman"/>
          <w:kern w:val="0"/>
          <w:sz w:val="24"/>
          <w:szCs w:val="24"/>
          <w:lang w:val="de-DE" w:eastAsia="ja-JP"/>
        </w:rPr>
        <w:t>0] directions, respectively).</w:t>
      </w:r>
    </w:p>
    <w:p w14:paraId="1C313FE3" w14:textId="432B7E11" w:rsidR="008919C5" w:rsidRDefault="000B6DF5" w:rsidP="00B333F5">
      <w:pPr>
        <w:widowControl/>
        <w:spacing w:afterLines="50" w:after="156" w:line="360" w:lineRule="auto"/>
        <w:ind w:firstLineChars="200" w:firstLine="480"/>
        <w:rPr>
          <w:rFonts w:ascii="Times New Roman" w:eastAsia="MS Mincho" w:hAnsi="Times New Roman" w:cs="Times New Roman"/>
          <w:kern w:val="0"/>
          <w:sz w:val="24"/>
          <w:szCs w:val="24"/>
          <w:lang w:val="de-DE" w:eastAsia="ja-JP"/>
        </w:rPr>
      </w:pPr>
      <w:r>
        <w:rPr>
          <w:rFonts w:ascii="Times New Roman" w:eastAsia="MS Mincho" w:hAnsi="Times New Roman" w:cs="Times New Roman"/>
          <w:kern w:val="0"/>
          <w:sz w:val="24"/>
          <w:szCs w:val="24"/>
          <w:lang w:val="de-DE" w:eastAsia="ja-JP"/>
        </w:rPr>
        <w:t>Determination of Sliding Ferroelectricity: Based on the above analysis, InSe at specific high symmetry points and lines will exhibit ferroelectricity. For example, sliding at points M and N can induce out-of-plane polarization, while sliding at points A, B, and C can induce in-plane polarization.</w:t>
      </w:r>
    </w:p>
    <w:p w14:paraId="315DEEC1" w14:textId="77777777" w:rsidR="008919C5" w:rsidRDefault="000B6DF5">
      <w:pPr>
        <w:widowControl/>
        <w:spacing w:afterLines="50" w:after="156" w:line="360" w:lineRule="auto"/>
        <w:ind w:firstLineChars="200" w:firstLine="480"/>
        <w:rPr>
          <w:rFonts w:ascii="Times New Roman" w:eastAsia="MS Mincho" w:hAnsi="Times New Roman" w:cs="Times New Roman"/>
          <w:kern w:val="0"/>
          <w:sz w:val="24"/>
          <w:szCs w:val="24"/>
          <w:lang w:val="de-DE" w:eastAsia="ja-JP"/>
        </w:rPr>
      </w:pPr>
      <w:r>
        <w:rPr>
          <w:rFonts w:ascii="Times New Roman" w:eastAsia="MS Mincho" w:hAnsi="Times New Roman" w:cs="Times New Roman"/>
          <w:kern w:val="0"/>
          <w:sz w:val="24"/>
          <w:szCs w:val="24"/>
          <w:lang w:val="de-DE" w:eastAsia="ja-JP"/>
        </w:rPr>
        <w:t>Practical Application:</w:t>
      </w:r>
    </w:p>
    <w:p w14:paraId="43018254" w14:textId="77777777" w:rsidR="008919C5" w:rsidRDefault="000B6DF5">
      <w:pPr>
        <w:widowControl/>
        <w:spacing w:afterLines="50" w:after="156" w:line="360" w:lineRule="auto"/>
        <w:ind w:firstLineChars="200" w:firstLine="480"/>
        <w:rPr>
          <w:rFonts w:ascii="Times New Roman" w:eastAsia="MS Mincho" w:hAnsi="Times New Roman" w:cs="Times New Roman"/>
          <w:kern w:val="0"/>
          <w:sz w:val="24"/>
          <w:szCs w:val="24"/>
          <w:lang w:val="de-DE" w:eastAsia="ja-JP"/>
        </w:rPr>
      </w:pPr>
      <w:r>
        <w:rPr>
          <w:rFonts w:ascii="Times New Roman" w:eastAsia="MS Mincho" w:hAnsi="Times New Roman" w:cs="Times New Roman"/>
          <w:kern w:val="0"/>
          <w:sz w:val="24"/>
          <w:szCs w:val="24"/>
          <w:lang w:val="de-DE" w:eastAsia="ja-JP"/>
        </w:rPr>
        <w:t>For the InSe bilayer system, sliding operations can induce polarization in different directions, thereby achieving sliding ferroelectricity. This phenomenon can be extended to other 2D materials with similar symmetries.</w:t>
      </w:r>
    </w:p>
    <w:p w14:paraId="340A72C0" w14:textId="7448A97C" w:rsidR="008919C5" w:rsidRDefault="000B6DF5" w:rsidP="00141F23">
      <w:pPr>
        <w:widowControl/>
        <w:spacing w:afterLines="50" w:after="156" w:line="360" w:lineRule="auto"/>
        <w:ind w:firstLineChars="200" w:firstLine="480"/>
        <w:rPr>
          <w:rFonts w:ascii="Times New Roman" w:eastAsia="MS Mincho" w:hAnsi="Times New Roman" w:cs="Times New Roman"/>
          <w:kern w:val="0"/>
          <w:sz w:val="24"/>
          <w:szCs w:val="24"/>
          <w:lang w:val="de-DE" w:eastAsia="ja-JP"/>
        </w:rPr>
      </w:pPr>
      <w:r>
        <w:rPr>
          <w:rFonts w:ascii="Times New Roman" w:eastAsia="MS Mincho" w:hAnsi="Times New Roman" w:cs="Times New Roman"/>
          <w:kern w:val="0"/>
          <w:sz w:val="24"/>
          <w:szCs w:val="24"/>
          <w:lang w:val="de-DE" w:eastAsia="ja-JP"/>
        </w:rPr>
        <w:t>The above steps systematically determine and predict whether 2D materials like InSe have sliding ferroelectricity, providing a theoretical foundation for designing and applying new 2D ferroelectric materials.</w:t>
      </w:r>
    </w:p>
    <w:p w14:paraId="5A796EBD" w14:textId="77777777" w:rsidR="008919C5" w:rsidRDefault="000B6DF5">
      <w:pPr>
        <w:widowControl/>
        <w:spacing w:afterLines="50" w:after="156" w:line="360" w:lineRule="auto"/>
        <w:rPr>
          <w:rFonts w:ascii="Times New Roman" w:eastAsia="MS Mincho" w:hAnsi="Times New Roman" w:cs="Times New Roman"/>
          <w:kern w:val="0"/>
          <w:sz w:val="24"/>
          <w:szCs w:val="24"/>
          <w:lang w:val="de-DE" w:eastAsia="ja-JP"/>
        </w:rPr>
      </w:pPr>
      <w:r>
        <w:rPr>
          <w:rFonts w:ascii="Times New Roman" w:hAnsi="Times New Roman" w:cs="Times New Roman"/>
          <w:b/>
          <w:bCs/>
          <w:sz w:val="24"/>
          <w:szCs w:val="24"/>
          <w:lang w:val="de-DE" w:eastAsia="ja-JP"/>
        </w:rPr>
        <w:t xml:space="preserve">Supplementary Note 6: </w:t>
      </w:r>
      <w:r>
        <w:rPr>
          <w:rFonts w:ascii="Times New Roman" w:eastAsia="MS Mincho" w:hAnsi="Times New Roman" w:cs="Times New Roman"/>
          <w:kern w:val="0"/>
          <w:sz w:val="24"/>
          <w:szCs w:val="24"/>
          <w:lang w:val="de-DE" w:eastAsia="ja-JP"/>
        </w:rPr>
        <w:t>Mechanism of Photodetectors Based on Sliding Ferroelectricity</w:t>
      </w:r>
    </w:p>
    <w:p w14:paraId="463F7BC5" w14:textId="3E77D00A" w:rsidR="008919C5" w:rsidRDefault="000B6DF5">
      <w:pPr>
        <w:widowControl/>
        <w:spacing w:afterLines="50" w:after="156" w:line="360" w:lineRule="auto"/>
        <w:ind w:firstLineChars="200" w:firstLine="480"/>
        <w:rPr>
          <w:rFonts w:ascii="Times New Roman" w:eastAsia="MS Mincho" w:hAnsi="Times New Roman" w:cs="Times New Roman"/>
          <w:kern w:val="0"/>
          <w:sz w:val="24"/>
          <w:szCs w:val="24"/>
          <w:lang w:val="de-DE" w:eastAsia="ja-JP"/>
        </w:rPr>
      </w:pPr>
      <w:r>
        <w:rPr>
          <w:rFonts w:ascii="Times New Roman" w:eastAsia="MS Mincho" w:hAnsi="Times New Roman" w:cs="Times New Roman"/>
          <w:kern w:val="0"/>
          <w:sz w:val="24"/>
          <w:szCs w:val="24"/>
          <w:lang w:val="de-DE" w:eastAsia="ja-JP"/>
        </w:rPr>
        <w:t xml:space="preserve">The ultra-high photocurrent observed in the Gr/γ-InSe/Gr device can be attributed to the effective built-in electric field established by the sliding ferroelectricity of γ-InSe between the top and bottom graphene layers, as previously anticipated. This built-in electric field is </w:t>
      </w:r>
      <w:r>
        <w:rPr>
          <w:rFonts w:ascii="Times New Roman" w:eastAsia="MS Mincho" w:hAnsi="Times New Roman" w:cs="Times New Roman"/>
          <w:kern w:val="0"/>
          <w:sz w:val="24"/>
          <w:szCs w:val="24"/>
          <w:lang w:val="de-DE" w:eastAsia="ja-JP"/>
        </w:rPr>
        <w:lastRenderedPageBreak/>
        <w:t>hypothesized to significantly enhance the rapid separation of photogenerated carriers, as depicted in the schematic in Figure 5a. To validate the mechanism of carrier separation and transport, which is triggered by the strong built-in electric field in the Gr/γ-InSe/Gr photodetector, we first performed DFT simulations to examine the evolution of γ-InSe's band structure with varying layer thicknesses (as shown in Figure S20). With increasing layer thickness, the bandgap shifts to lower energy levels. In monolayer InSe, the VBM is located in the Γ-K direction with a Mexican hat-like band structure, while the CBM is at the Γ point, resulting in an indirect bandgap. However, as the layer thickness increases (greater than 6 nm), the CBM remains at the Γ point while the VBM shifts towards the Γ point, leading to the formation of a direct bandgap. Interestingly, this bandgap transition is opposite to what is observed in MoS₂, and this transition favors the transition of photogenerated carriers.</w:t>
      </w:r>
    </w:p>
    <w:p w14:paraId="710C5319" w14:textId="77777777" w:rsidR="008919C5" w:rsidRDefault="000B6DF5">
      <w:pPr>
        <w:widowControl/>
        <w:spacing w:afterLines="50" w:after="156" w:line="360" w:lineRule="auto"/>
        <w:ind w:firstLineChars="200" w:firstLine="480"/>
        <w:rPr>
          <w:rFonts w:ascii="Times New Roman" w:eastAsia="MS Mincho" w:hAnsi="Times New Roman" w:cs="Times New Roman"/>
          <w:kern w:val="0"/>
          <w:sz w:val="24"/>
          <w:szCs w:val="24"/>
          <w:lang w:val="de-DE" w:eastAsia="ja-JP"/>
        </w:rPr>
      </w:pPr>
      <w:r>
        <w:rPr>
          <w:rFonts w:ascii="Times New Roman" w:eastAsia="MS Mincho" w:hAnsi="Times New Roman" w:cs="Times New Roman"/>
          <w:kern w:val="0"/>
          <w:sz w:val="24"/>
          <w:szCs w:val="24"/>
          <w:lang w:val="de-DE" w:eastAsia="ja-JP"/>
        </w:rPr>
        <w:t>Next, by comparing the optoelectronic performance of vertical and lateral devices, it is evident that under the vertical built-in electric field in the Gr/γ-InSe/Gr device, photogenerated electron-hole pairs can be effectively separated and transported in the out-of-plane direction. In contrast, the Au/γ-InSe/Au device, which is laterally symmetric, lacks an in-plane built-in electric field.</w:t>
      </w:r>
    </w:p>
    <w:p w14:paraId="184CE91C" w14:textId="77777777" w:rsidR="008919C5" w:rsidRDefault="000B6DF5">
      <w:pPr>
        <w:widowControl/>
        <w:spacing w:afterLines="50" w:after="156" w:line="360" w:lineRule="auto"/>
        <w:ind w:firstLineChars="200" w:firstLine="480"/>
        <w:rPr>
          <w:rFonts w:ascii="Times New Roman" w:eastAsia="MS Mincho" w:hAnsi="Times New Roman" w:cs="Times New Roman"/>
          <w:kern w:val="0"/>
          <w:sz w:val="24"/>
          <w:szCs w:val="24"/>
          <w:lang w:val="de-DE" w:eastAsia="ja-JP"/>
        </w:rPr>
      </w:pPr>
      <w:r>
        <w:rPr>
          <w:rFonts w:ascii="Times New Roman" w:eastAsia="MS Mincho" w:hAnsi="Times New Roman" w:cs="Times New Roman"/>
          <w:kern w:val="0"/>
          <w:sz w:val="24"/>
          <w:szCs w:val="24"/>
          <w:lang w:val="de-DE" w:eastAsia="ja-JP"/>
        </w:rPr>
        <w:t xml:space="preserve">Furthermore, we simulated the interfacial effects between γ-InSe and graphene (as shown in Figure S20). Three types of electric fields are generated at the graphene/γ-InSe interface: an externally applied electrostatic field, a built-in electric field, and fields due to charged impurities and substance adsorption. The formation of the built-in electric field is attributed to electron transfer from graphene to γ-InSe upon contact, resulting in positively charged graphene and negatively charged γ-InSe, with the electric field directed from graphene to γ-InSe. This theoretical finding is confirmed by our calculations (Figure S21). The superposition of these three electric fields forms the final effective electric field, which consistently points from graphene to γ-InSe. When γ-InSe is illuminated, electron-hole pairs are generated, and the photogenerated electrons preferentially flow into the graphene under the effective electric field, enhancing the separation efficiency of photogenerated carriers. Besides the separation of electron-hole pairs, the high electron mobility in graphene and the long charge trapping lifetime of holes in γ-InSe contribute to the formation of a photogating effect at the interface (as shown </w:t>
      </w:r>
      <w:r>
        <w:rPr>
          <w:rFonts w:ascii="Times New Roman" w:eastAsia="MS Mincho" w:hAnsi="Times New Roman" w:cs="Times New Roman"/>
          <w:kern w:val="0"/>
          <w:sz w:val="24"/>
          <w:szCs w:val="24"/>
          <w:lang w:val="de-DE" w:eastAsia="ja-JP"/>
        </w:rPr>
        <w:lastRenderedPageBreak/>
        <w:t>in Figure 5d). Consequently, electrons undergo multiple recirculations in graphene, resulting in increased photocurrent and enhanced responsivity.</w:t>
      </w:r>
    </w:p>
    <w:p w14:paraId="61F79C8B" w14:textId="77777777" w:rsidR="008919C5" w:rsidRDefault="008919C5">
      <w:pPr>
        <w:widowControl/>
        <w:spacing w:afterLines="50" w:after="156" w:line="360" w:lineRule="auto"/>
        <w:ind w:firstLineChars="200" w:firstLine="480"/>
        <w:rPr>
          <w:rFonts w:ascii="Times New Roman" w:eastAsia="MS Mincho" w:hAnsi="Times New Roman" w:cs="Times New Roman"/>
          <w:kern w:val="0"/>
          <w:sz w:val="24"/>
          <w:szCs w:val="24"/>
          <w:lang w:val="de-DE" w:eastAsia="ja-JP"/>
        </w:rPr>
      </w:pPr>
    </w:p>
    <w:p w14:paraId="5AA18D95" w14:textId="77777777" w:rsidR="008919C5" w:rsidRDefault="008919C5">
      <w:pPr>
        <w:widowControl/>
        <w:spacing w:afterLines="50" w:after="156" w:line="360" w:lineRule="auto"/>
        <w:ind w:firstLineChars="200" w:firstLine="480"/>
        <w:rPr>
          <w:rFonts w:ascii="Times New Roman" w:eastAsia="MS Mincho" w:hAnsi="Times New Roman" w:cs="Times New Roman"/>
          <w:kern w:val="0"/>
          <w:sz w:val="24"/>
          <w:szCs w:val="24"/>
          <w:lang w:val="de-DE" w:eastAsia="ja-JP"/>
        </w:rPr>
      </w:pPr>
    </w:p>
    <w:p w14:paraId="7B8A5720" w14:textId="77777777" w:rsidR="008919C5" w:rsidRDefault="008919C5">
      <w:pPr>
        <w:widowControl/>
        <w:spacing w:afterLines="50" w:after="156" w:line="360" w:lineRule="auto"/>
        <w:ind w:firstLineChars="200" w:firstLine="480"/>
        <w:rPr>
          <w:rFonts w:ascii="Times New Roman" w:eastAsia="MS Mincho" w:hAnsi="Times New Roman" w:cs="Times New Roman"/>
          <w:kern w:val="0"/>
          <w:sz w:val="24"/>
          <w:szCs w:val="24"/>
          <w:lang w:val="de-DE" w:eastAsia="ja-JP"/>
        </w:rPr>
      </w:pPr>
    </w:p>
    <w:p w14:paraId="5AE4EE25" w14:textId="77777777" w:rsidR="008919C5" w:rsidRDefault="008919C5">
      <w:pPr>
        <w:widowControl/>
        <w:spacing w:afterLines="50" w:after="156" w:line="360" w:lineRule="auto"/>
        <w:ind w:firstLineChars="200" w:firstLine="480"/>
        <w:rPr>
          <w:rFonts w:ascii="Times New Roman" w:eastAsia="MS Mincho" w:hAnsi="Times New Roman" w:cs="Times New Roman"/>
          <w:kern w:val="0"/>
          <w:sz w:val="24"/>
          <w:szCs w:val="24"/>
          <w:lang w:val="de-DE" w:eastAsia="ja-JP"/>
        </w:rPr>
      </w:pPr>
    </w:p>
    <w:p w14:paraId="3BFC40F0" w14:textId="77777777" w:rsidR="008919C5" w:rsidRDefault="008919C5">
      <w:pPr>
        <w:widowControl/>
        <w:spacing w:afterLines="50" w:after="156" w:line="360" w:lineRule="auto"/>
        <w:ind w:firstLineChars="200" w:firstLine="480"/>
        <w:rPr>
          <w:rFonts w:ascii="Times New Roman" w:eastAsia="MS Mincho" w:hAnsi="Times New Roman" w:cs="Times New Roman"/>
          <w:kern w:val="0"/>
          <w:sz w:val="24"/>
          <w:szCs w:val="24"/>
          <w:lang w:val="de-DE" w:eastAsia="ja-JP"/>
        </w:rPr>
      </w:pPr>
    </w:p>
    <w:p w14:paraId="2C430561" w14:textId="77777777" w:rsidR="008919C5" w:rsidRDefault="008919C5">
      <w:pPr>
        <w:widowControl/>
        <w:spacing w:afterLines="50" w:after="156" w:line="360" w:lineRule="auto"/>
        <w:ind w:firstLineChars="200" w:firstLine="480"/>
        <w:rPr>
          <w:rFonts w:ascii="Times New Roman" w:eastAsia="MS Mincho" w:hAnsi="Times New Roman" w:cs="Times New Roman"/>
          <w:kern w:val="0"/>
          <w:sz w:val="24"/>
          <w:szCs w:val="24"/>
          <w:lang w:val="de-DE" w:eastAsia="ja-JP"/>
        </w:rPr>
      </w:pPr>
    </w:p>
    <w:p w14:paraId="32843E3B" w14:textId="77777777" w:rsidR="008919C5" w:rsidRDefault="008919C5">
      <w:pPr>
        <w:widowControl/>
        <w:spacing w:afterLines="50" w:after="156" w:line="360" w:lineRule="auto"/>
        <w:ind w:firstLineChars="200" w:firstLine="480"/>
        <w:rPr>
          <w:rFonts w:ascii="Times New Roman" w:eastAsia="MS Mincho" w:hAnsi="Times New Roman" w:cs="Times New Roman"/>
          <w:kern w:val="0"/>
          <w:sz w:val="24"/>
          <w:szCs w:val="24"/>
          <w:lang w:val="de-DE" w:eastAsia="ja-JP"/>
        </w:rPr>
      </w:pPr>
    </w:p>
    <w:p w14:paraId="48005990" w14:textId="77777777" w:rsidR="008919C5" w:rsidRDefault="008919C5">
      <w:pPr>
        <w:widowControl/>
        <w:spacing w:afterLines="50" w:after="156" w:line="360" w:lineRule="auto"/>
        <w:ind w:firstLineChars="200" w:firstLine="480"/>
        <w:rPr>
          <w:rFonts w:ascii="Times New Roman" w:eastAsia="MS Mincho" w:hAnsi="Times New Roman" w:cs="Times New Roman"/>
          <w:kern w:val="0"/>
          <w:sz w:val="24"/>
          <w:szCs w:val="24"/>
          <w:lang w:val="de-DE" w:eastAsia="ja-JP"/>
        </w:rPr>
      </w:pPr>
    </w:p>
    <w:p w14:paraId="78C08DDE" w14:textId="77777777" w:rsidR="008919C5" w:rsidRDefault="008919C5">
      <w:pPr>
        <w:widowControl/>
        <w:spacing w:afterLines="50" w:after="156" w:line="360" w:lineRule="auto"/>
        <w:ind w:firstLineChars="200" w:firstLine="480"/>
        <w:rPr>
          <w:rFonts w:ascii="Times New Roman" w:eastAsia="MS Mincho" w:hAnsi="Times New Roman" w:cs="Times New Roman"/>
          <w:kern w:val="0"/>
          <w:sz w:val="24"/>
          <w:szCs w:val="24"/>
          <w:lang w:val="de-DE" w:eastAsia="ja-JP"/>
        </w:rPr>
      </w:pPr>
    </w:p>
    <w:p w14:paraId="7F399D30" w14:textId="77777777" w:rsidR="008919C5" w:rsidRDefault="008919C5">
      <w:pPr>
        <w:widowControl/>
        <w:spacing w:afterLines="50" w:after="156" w:line="360" w:lineRule="auto"/>
        <w:ind w:firstLineChars="200" w:firstLine="480"/>
        <w:rPr>
          <w:rFonts w:ascii="Times New Roman" w:eastAsia="MS Mincho" w:hAnsi="Times New Roman" w:cs="Times New Roman"/>
          <w:kern w:val="0"/>
          <w:sz w:val="24"/>
          <w:szCs w:val="24"/>
          <w:lang w:val="de-DE" w:eastAsia="ja-JP"/>
        </w:rPr>
      </w:pPr>
    </w:p>
    <w:p w14:paraId="7099AD4F" w14:textId="77777777" w:rsidR="008919C5" w:rsidRDefault="008919C5">
      <w:pPr>
        <w:widowControl/>
        <w:spacing w:afterLines="50" w:after="156" w:line="360" w:lineRule="auto"/>
        <w:rPr>
          <w:rFonts w:ascii="Times New Roman" w:eastAsia="MS Mincho" w:hAnsi="Times New Roman" w:cs="Times New Roman"/>
          <w:kern w:val="0"/>
          <w:sz w:val="24"/>
          <w:szCs w:val="24"/>
          <w:lang w:val="de-DE" w:eastAsia="ja-JP"/>
        </w:rPr>
      </w:pPr>
    </w:p>
    <w:p w14:paraId="65472576" w14:textId="77777777" w:rsidR="008919C5" w:rsidRDefault="008919C5">
      <w:pPr>
        <w:widowControl/>
        <w:spacing w:afterLines="50" w:after="156" w:line="360" w:lineRule="auto"/>
        <w:ind w:firstLineChars="200" w:firstLine="480"/>
        <w:rPr>
          <w:rFonts w:ascii="Times New Roman" w:eastAsia="MS Mincho" w:hAnsi="Times New Roman" w:cs="Times New Roman"/>
          <w:kern w:val="0"/>
          <w:sz w:val="24"/>
          <w:szCs w:val="24"/>
          <w:lang w:val="de-DE" w:eastAsia="ja-JP"/>
        </w:rPr>
      </w:pPr>
    </w:p>
    <w:p w14:paraId="60741602" w14:textId="77777777" w:rsidR="008919C5" w:rsidRDefault="008919C5">
      <w:pPr>
        <w:widowControl/>
        <w:spacing w:afterLines="50" w:after="156" w:line="360" w:lineRule="auto"/>
        <w:ind w:firstLineChars="200" w:firstLine="480"/>
        <w:rPr>
          <w:rFonts w:ascii="Times New Roman" w:eastAsia="MS Mincho" w:hAnsi="Times New Roman" w:cs="Times New Roman"/>
          <w:kern w:val="0"/>
          <w:sz w:val="24"/>
          <w:szCs w:val="24"/>
          <w:lang w:val="de-DE" w:eastAsia="ja-JP"/>
        </w:rPr>
      </w:pPr>
    </w:p>
    <w:p w14:paraId="625381D3" w14:textId="6085687A" w:rsidR="008919C5" w:rsidRPr="00FC134F" w:rsidRDefault="00EE0933" w:rsidP="00FC134F">
      <w:pPr>
        <w:spacing w:line="360" w:lineRule="auto"/>
        <w:rPr>
          <w:rFonts w:ascii="Times New Roman" w:hAnsi="Times New Roman" w:cs="Times New Roman"/>
          <w:color w:val="000000" w:themeColor="text1"/>
          <w:sz w:val="24"/>
          <w:szCs w:val="24"/>
        </w:rPr>
      </w:pPr>
      <w:r>
        <w:rPr>
          <w:rFonts w:ascii="Times New Roman" w:hAnsi="Times New Roman" w:cs="Times New Roman"/>
          <w:b/>
          <w:bCs/>
          <w:sz w:val="24"/>
          <w:szCs w:val="24"/>
          <w:lang w:val="de-DE" w:eastAsia="ja-JP"/>
        </w:rPr>
        <w:lastRenderedPageBreak/>
        <w:t>Supplementary</w:t>
      </w:r>
      <w:r>
        <w:rPr>
          <w:rFonts w:hint="eastAsia"/>
          <w:noProof/>
          <w:lang w:val="de-DE" w:eastAsia="ja-JP"/>
        </w:rPr>
        <w:t xml:space="preserve"> </w:t>
      </w:r>
      <w:r w:rsidR="00FC134F">
        <w:rPr>
          <w:rFonts w:hint="eastAsia"/>
          <w:noProof/>
          <w:lang w:val="de-DE" w:eastAsia="ja-JP"/>
        </w:rPr>
        <w:drawing>
          <wp:anchor distT="0" distB="0" distL="114300" distR="114300" simplePos="0" relativeHeight="251659264" behindDoc="0" locked="0" layoutInCell="1" allowOverlap="1" wp14:anchorId="6545AF47" wp14:editId="07F98326">
            <wp:simplePos x="0" y="0"/>
            <wp:positionH relativeFrom="column">
              <wp:posOffset>1490980</wp:posOffset>
            </wp:positionH>
            <wp:positionV relativeFrom="paragraph">
              <wp:posOffset>171049</wp:posOffset>
            </wp:positionV>
            <wp:extent cx="3282315" cy="3270885"/>
            <wp:effectExtent l="0" t="0" r="0" b="5715"/>
            <wp:wrapTopAndBottom/>
            <wp:docPr id="168194578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282315" cy="3270885"/>
                    </a:xfrm>
                    <a:prstGeom prst="rect">
                      <a:avLst/>
                    </a:prstGeom>
                    <a:noFill/>
                  </pic:spPr>
                </pic:pic>
              </a:graphicData>
            </a:graphic>
            <wp14:sizeRelH relativeFrom="margin">
              <wp14:pctWidth>0</wp14:pctWidth>
            </wp14:sizeRelH>
            <wp14:sizeRelV relativeFrom="margin">
              <wp14:pctHeight>0</wp14:pctHeight>
            </wp14:sizeRelV>
          </wp:anchor>
        </w:drawing>
      </w:r>
      <w:r w:rsidR="00725272" w:rsidRPr="00725272">
        <w:rPr>
          <w:rFonts w:ascii="Times New Roman" w:hAnsi="Times New Roman" w:cs="Times New Roman"/>
          <w:b/>
          <w:bCs/>
          <w:sz w:val="24"/>
          <w:szCs w:val="24"/>
          <w:lang w:eastAsia="ja-JP"/>
        </w:rPr>
        <w:t xml:space="preserve">Figure </w:t>
      </w:r>
      <w:r w:rsidR="00FC134F">
        <w:rPr>
          <w:rFonts w:ascii="Times New Roman" w:hAnsi="Times New Roman" w:cs="Times New Roman"/>
          <w:b/>
          <w:bCs/>
          <w:sz w:val="24"/>
          <w:szCs w:val="24"/>
          <w:lang w:eastAsia="ja-JP"/>
        </w:rPr>
        <w:t>1</w:t>
      </w:r>
      <w:r w:rsidR="00725272" w:rsidRPr="00725272">
        <w:rPr>
          <w:rFonts w:ascii="Times New Roman" w:hAnsi="Times New Roman" w:cs="Times New Roman"/>
          <w:b/>
          <w:bCs/>
          <w:sz w:val="24"/>
          <w:szCs w:val="24"/>
          <w:lang w:eastAsia="ja-JP"/>
        </w:rPr>
        <w:t>.</w:t>
      </w:r>
      <w:r w:rsidR="00FC134F">
        <w:rPr>
          <w:rFonts w:ascii="Times New Roman" w:hAnsi="Times New Roman" w:cs="Times New Roman" w:hint="eastAsia"/>
          <w:b/>
          <w:bCs/>
          <w:sz w:val="24"/>
          <w:szCs w:val="24"/>
        </w:rPr>
        <w:t xml:space="preserve"> </w:t>
      </w:r>
      <w:r w:rsidR="00725272" w:rsidRPr="00725272">
        <w:rPr>
          <w:rFonts w:ascii="Times New Roman" w:hAnsi="Times New Roman" w:cs="Times New Roman"/>
          <w:sz w:val="24"/>
          <w:szCs w:val="24"/>
          <w:lang w:eastAsia="ja-JP"/>
        </w:rPr>
        <w:t>Notation for the relative positions of each layer with respect to other layers. The series begins from the bottom layer to the top. Polarization is switched when the layer stacking order is switched from cyclic</w:t>
      </w:r>
      <w:r w:rsidR="00725272" w:rsidRPr="00725272">
        <w:rPr>
          <w:rFonts w:ascii="Times New Roman" w:hAnsi="Times New Roman" w:cs="Times New Roman"/>
          <w:b/>
          <w:bCs/>
          <w:sz w:val="24"/>
          <w:szCs w:val="24"/>
          <w:lang w:eastAsia="ja-JP"/>
        </w:rPr>
        <w:t xml:space="preserve"> (a)</w:t>
      </w:r>
      <w:r w:rsidR="00725272" w:rsidRPr="00725272">
        <w:rPr>
          <w:rFonts w:ascii="Times New Roman" w:hAnsi="Times New Roman" w:cs="Times New Roman"/>
          <w:sz w:val="24"/>
          <w:szCs w:val="24"/>
          <w:lang w:eastAsia="ja-JP"/>
        </w:rPr>
        <w:t xml:space="preserve"> to anticyclic </w:t>
      </w:r>
      <w:r w:rsidR="00725272" w:rsidRPr="00725272">
        <w:rPr>
          <w:rFonts w:ascii="Times New Roman" w:hAnsi="Times New Roman" w:cs="Times New Roman"/>
          <w:b/>
          <w:bCs/>
          <w:sz w:val="24"/>
          <w:szCs w:val="24"/>
          <w:lang w:eastAsia="ja-JP"/>
        </w:rPr>
        <w:t>(b)</w:t>
      </w:r>
      <w:r w:rsidR="00725272" w:rsidRPr="00725272">
        <w:rPr>
          <w:rFonts w:ascii="Times New Roman" w:hAnsi="Times New Roman" w:cs="Times New Roman"/>
          <w:sz w:val="24"/>
          <w:szCs w:val="24"/>
          <w:lang w:eastAsia="ja-JP"/>
        </w:rPr>
        <w:t>.</w:t>
      </w:r>
    </w:p>
    <w:p w14:paraId="231F81EA" w14:textId="77777777" w:rsidR="00FC134F" w:rsidRDefault="00FC134F" w:rsidP="00FC134F">
      <w:pPr>
        <w:spacing w:line="360" w:lineRule="auto"/>
        <w:rPr>
          <w:rFonts w:hAnsi="Arial"/>
          <w:color w:val="000000" w:themeColor="text1"/>
          <w:kern w:val="24"/>
          <w:sz w:val="36"/>
          <w:szCs w:val="36"/>
        </w:rPr>
      </w:pPr>
      <w:r>
        <w:rPr>
          <w:rFonts w:hint="eastAsia"/>
          <w:noProof/>
          <w:lang w:val="de-DE" w:eastAsia="ja-JP"/>
        </w:rPr>
        <w:drawing>
          <wp:anchor distT="0" distB="0" distL="114300" distR="114300" simplePos="0" relativeHeight="251667456" behindDoc="0" locked="0" layoutInCell="1" allowOverlap="1" wp14:anchorId="299BCBED" wp14:editId="58EAFF1D">
            <wp:simplePos x="0" y="0"/>
            <wp:positionH relativeFrom="margin">
              <wp:align>left</wp:align>
            </wp:positionH>
            <wp:positionV relativeFrom="paragraph">
              <wp:posOffset>161</wp:posOffset>
            </wp:positionV>
            <wp:extent cx="5308600" cy="2981960"/>
            <wp:effectExtent l="0" t="0" r="6350" b="0"/>
            <wp:wrapTopAndBottom/>
            <wp:docPr id="63172846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08600" cy="2981960"/>
                    </a:xfrm>
                    <a:prstGeom prst="rect">
                      <a:avLst/>
                    </a:prstGeom>
                    <a:noFill/>
                  </pic:spPr>
                </pic:pic>
              </a:graphicData>
            </a:graphic>
            <wp14:sizeRelH relativeFrom="margin">
              <wp14:pctWidth>0</wp14:pctWidth>
            </wp14:sizeRelH>
            <wp14:sizeRelV relativeFrom="margin">
              <wp14:pctHeight>0</wp14:pctHeight>
            </wp14:sizeRelV>
          </wp:anchor>
        </w:drawing>
      </w:r>
    </w:p>
    <w:p w14:paraId="0AC7AF46" w14:textId="777E4451" w:rsidR="00FC134F" w:rsidRPr="00FC134F" w:rsidRDefault="00EE0933" w:rsidP="00FC134F">
      <w:pPr>
        <w:spacing w:line="360" w:lineRule="auto"/>
        <w:rPr>
          <w:rFonts w:ascii="Times New Roman" w:hAnsi="Times New Roman" w:cs="Times New Roman"/>
          <w:b/>
          <w:bCs/>
          <w:noProof/>
          <w:sz w:val="24"/>
          <w:szCs w:val="24"/>
          <w:lang w:eastAsia="ja-JP"/>
        </w:rPr>
      </w:pPr>
      <w:r>
        <w:rPr>
          <w:rFonts w:ascii="Times New Roman" w:hAnsi="Times New Roman" w:cs="Times New Roman"/>
          <w:b/>
          <w:bCs/>
          <w:sz w:val="24"/>
          <w:szCs w:val="24"/>
          <w:lang w:val="de-DE" w:eastAsia="ja-JP"/>
        </w:rPr>
        <w:t>Supplementary</w:t>
      </w:r>
      <w:r w:rsidRPr="00926C9A">
        <w:rPr>
          <w:rFonts w:ascii="Times New Roman" w:hAnsi="Times New Roman" w:cs="Times New Roman"/>
          <w:b/>
          <w:bCs/>
          <w:noProof/>
          <w:sz w:val="24"/>
          <w:szCs w:val="24"/>
          <w:lang w:eastAsia="ja-JP"/>
        </w:rPr>
        <w:t xml:space="preserve"> </w:t>
      </w:r>
      <w:r w:rsidR="00FC134F" w:rsidRPr="00926C9A">
        <w:rPr>
          <w:rFonts w:ascii="Times New Roman" w:hAnsi="Times New Roman" w:cs="Times New Roman"/>
          <w:b/>
          <w:bCs/>
          <w:noProof/>
          <w:sz w:val="24"/>
          <w:szCs w:val="24"/>
          <w:lang w:eastAsia="ja-JP"/>
        </w:rPr>
        <w:t xml:space="preserve">Figure </w:t>
      </w:r>
      <w:r w:rsidR="00FC134F">
        <w:rPr>
          <w:rFonts w:ascii="Times New Roman" w:hAnsi="Times New Roman" w:cs="Times New Roman"/>
          <w:b/>
          <w:bCs/>
          <w:noProof/>
          <w:sz w:val="24"/>
          <w:szCs w:val="24"/>
          <w:lang w:eastAsia="ja-JP"/>
        </w:rPr>
        <w:t>2</w:t>
      </w:r>
      <w:r w:rsidR="00FC134F" w:rsidRPr="00926C9A">
        <w:rPr>
          <w:rFonts w:ascii="Times New Roman" w:hAnsi="Times New Roman" w:cs="Times New Roman"/>
          <w:b/>
          <w:bCs/>
          <w:noProof/>
          <w:sz w:val="24"/>
          <w:szCs w:val="24"/>
          <w:lang w:eastAsia="ja-JP"/>
        </w:rPr>
        <w:t>. a.</w:t>
      </w:r>
      <w:r w:rsidR="00141F23">
        <w:rPr>
          <w:rFonts w:ascii="Times New Roman" w:hAnsi="Times New Roman" w:cs="Times New Roman"/>
          <w:b/>
          <w:bCs/>
          <w:noProof/>
          <w:sz w:val="24"/>
          <w:szCs w:val="24"/>
          <w:lang w:eastAsia="ja-JP"/>
        </w:rPr>
        <w:t xml:space="preserve"> </w:t>
      </w:r>
      <w:r w:rsidR="00FC134F" w:rsidRPr="00926C9A">
        <w:rPr>
          <w:rFonts w:ascii="Times New Roman" w:hAnsi="Times New Roman" w:cs="Times New Roman"/>
          <w:noProof/>
          <w:sz w:val="24"/>
          <w:szCs w:val="24"/>
          <w:lang w:eastAsia="ja-JP"/>
        </w:rPr>
        <w:t>Raman spectra of 2D γ-InSe with different layer numbers.</w:t>
      </w:r>
      <w:r w:rsidR="00FC134F">
        <w:rPr>
          <w:rFonts w:ascii="Times New Roman" w:hAnsi="Times New Roman" w:cs="Times New Roman" w:hint="eastAsia"/>
          <w:b/>
          <w:bCs/>
          <w:noProof/>
          <w:sz w:val="24"/>
          <w:szCs w:val="24"/>
        </w:rPr>
        <w:t xml:space="preserve"> </w:t>
      </w:r>
      <w:r w:rsidR="00FC134F" w:rsidRPr="00926C9A">
        <w:rPr>
          <w:rFonts w:ascii="Times New Roman" w:hAnsi="Times New Roman" w:cs="Times New Roman"/>
          <w:b/>
          <w:bCs/>
          <w:noProof/>
          <w:sz w:val="24"/>
          <w:szCs w:val="24"/>
          <w:lang w:eastAsia="ja-JP"/>
        </w:rPr>
        <w:t>b.</w:t>
      </w:r>
      <w:r w:rsidR="00141F23">
        <w:rPr>
          <w:rFonts w:ascii="Times New Roman" w:hAnsi="Times New Roman" w:cs="Times New Roman"/>
          <w:b/>
          <w:bCs/>
          <w:noProof/>
          <w:sz w:val="24"/>
          <w:szCs w:val="24"/>
          <w:lang w:eastAsia="ja-JP"/>
        </w:rPr>
        <w:t xml:space="preserve"> </w:t>
      </w:r>
      <w:r w:rsidR="00FC134F" w:rsidRPr="00926C9A">
        <w:rPr>
          <w:rFonts w:ascii="Times New Roman" w:hAnsi="Times New Roman" w:cs="Times New Roman"/>
          <w:noProof/>
          <w:sz w:val="24"/>
          <w:szCs w:val="24"/>
          <w:lang w:eastAsia="ja-JP"/>
        </w:rPr>
        <w:t>Raman mapping images corresponding  mapping of the 2D BPVE device.</w:t>
      </w:r>
      <w:r w:rsidR="00FC134F">
        <w:rPr>
          <w:rFonts w:ascii="Times New Roman" w:hAnsi="Times New Roman" w:cs="Times New Roman" w:hint="eastAsia"/>
          <w:b/>
          <w:bCs/>
          <w:noProof/>
          <w:sz w:val="24"/>
          <w:szCs w:val="24"/>
        </w:rPr>
        <w:t xml:space="preserve"> </w:t>
      </w:r>
      <w:r w:rsidR="00FC134F" w:rsidRPr="00926C9A">
        <w:rPr>
          <w:rFonts w:ascii="Times New Roman" w:hAnsi="Times New Roman" w:cs="Times New Roman"/>
          <w:b/>
          <w:bCs/>
          <w:noProof/>
          <w:sz w:val="24"/>
          <w:szCs w:val="24"/>
          <w:lang w:eastAsia="ja-JP"/>
        </w:rPr>
        <w:t>c.</w:t>
      </w:r>
      <w:r w:rsidR="00FC134F" w:rsidRPr="00926C9A">
        <w:rPr>
          <w:rFonts w:ascii="Times New Roman" w:hAnsi="Times New Roman" w:cs="Times New Roman"/>
          <w:noProof/>
          <w:sz w:val="24"/>
          <w:szCs w:val="24"/>
          <w:lang w:eastAsia="ja-JP"/>
        </w:rPr>
        <w:t>Schematic diagram of various Raman modes present in InSe. Coloured arrows indicate the vibration directions of In (orange) and Se (green) atoms.</w:t>
      </w:r>
    </w:p>
    <w:p w14:paraId="7639EF11" w14:textId="2E76548F" w:rsidR="00725272" w:rsidRDefault="00725272" w:rsidP="00725272">
      <w:pPr>
        <w:rPr>
          <w:rFonts w:ascii="Times New Roman" w:hAnsi="Times New Roman" w:cs="Times New Roman"/>
          <w:noProof/>
          <w:sz w:val="24"/>
          <w:szCs w:val="24"/>
        </w:rPr>
      </w:pPr>
      <w:r>
        <w:rPr>
          <w:rFonts w:ascii="Times New Roman" w:hAnsi="Times New Roman" w:cs="Times New Roman"/>
          <w:noProof/>
          <w:sz w:val="24"/>
          <w:szCs w:val="24"/>
        </w:rPr>
        <w:lastRenderedPageBreak/>
        <w:drawing>
          <wp:anchor distT="0" distB="0" distL="114300" distR="114300" simplePos="0" relativeHeight="251660288" behindDoc="0" locked="0" layoutInCell="1" allowOverlap="1" wp14:anchorId="0B84CCC5" wp14:editId="6F2D1CB9">
            <wp:simplePos x="0" y="0"/>
            <wp:positionH relativeFrom="margin">
              <wp:posOffset>-230770</wp:posOffset>
            </wp:positionH>
            <wp:positionV relativeFrom="paragraph">
              <wp:posOffset>262264</wp:posOffset>
            </wp:positionV>
            <wp:extent cx="6339205" cy="2286000"/>
            <wp:effectExtent l="0" t="0" r="4445" b="0"/>
            <wp:wrapTopAndBottom/>
            <wp:docPr id="191934067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39205" cy="2286000"/>
                    </a:xfrm>
                    <a:prstGeom prst="rect">
                      <a:avLst/>
                    </a:prstGeom>
                    <a:noFill/>
                  </pic:spPr>
                </pic:pic>
              </a:graphicData>
            </a:graphic>
            <wp14:sizeRelH relativeFrom="margin">
              <wp14:pctWidth>0</wp14:pctWidth>
            </wp14:sizeRelH>
            <wp14:sizeRelV relativeFrom="margin">
              <wp14:pctHeight>0</wp14:pctHeight>
            </wp14:sizeRelV>
          </wp:anchor>
        </w:drawing>
      </w:r>
    </w:p>
    <w:p w14:paraId="26D810D0" w14:textId="41B2BD4A" w:rsidR="00725272" w:rsidRDefault="00725272" w:rsidP="00725272">
      <w:pPr>
        <w:rPr>
          <w:rFonts w:ascii="Times New Roman" w:hAnsi="Times New Roman" w:cs="Times New Roman"/>
          <w:noProof/>
          <w:sz w:val="24"/>
          <w:szCs w:val="24"/>
        </w:rPr>
      </w:pPr>
    </w:p>
    <w:p w14:paraId="54DAA5E6" w14:textId="727A2822" w:rsidR="00725272" w:rsidRPr="00EE0933" w:rsidRDefault="00EE0933" w:rsidP="00725272">
      <w:pPr>
        <w:rPr>
          <w:rFonts w:ascii="Times New Roman" w:hAnsi="Times New Roman" w:cs="Times New Roman"/>
          <w:b/>
          <w:bCs/>
          <w:noProof/>
          <w:sz w:val="24"/>
          <w:szCs w:val="24"/>
        </w:rPr>
      </w:pPr>
      <w:r>
        <w:rPr>
          <w:rFonts w:ascii="Times New Roman" w:hAnsi="Times New Roman" w:cs="Times New Roman"/>
          <w:b/>
          <w:bCs/>
          <w:sz w:val="24"/>
          <w:szCs w:val="24"/>
          <w:lang w:val="de-DE" w:eastAsia="ja-JP"/>
        </w:rPr>
        <w:t>Supplementary</w:t>
      </w:r>
      <w:r w:rsidRPr="00725272">
        <w:rPr>
          <w:rFonts w:ascii="Times New Roman" w:hAnsi="Times New Roman" w:cs="Times New Roman"/>
          <w:b/>
          <w:bCs/>
          <w:noProof/>
          <w:sz w:val="24"/>
          <w:szCs w:val="24"/>
        </w:rPr>
        <w:t xml:space="preserve"> </w:t>
      </w:r>
      <w:r w:rsidR="00725272" w:rsidRPr="00725272">
        <w:rPr>
          <w:rFonts w:ascii="Times New Roman" w:hAnsi="Times New Roman" w:cs="Times New Roman"/>
          <w:b/>
          <w:bCs/>
          <w:noProof/>
          <w:sz w:val="24"/>
          <w:szCs w:val="24"/>
        </w:rPr>
        <w:t>Figure 3.</w:t>
      </w:r>
      <w:r>
        <w:rPr>
          <w:rFonts w:ascii="Times New Roman" w:hAnsi="Times New Roman" w:cs="Times New Roman" w:hint="eastAsia"/>
          <w:b/>
          <w:bCs/>
          <w:noProof/>
          <w:sz w:val="24"/>
          <w:szCs w:val="24"/>
        </w:rPr>
        <w:t xml:space="preserve"> </w:t>
      </w:r>
      <w:r w:rsidR="00725272" w:rsidRPr="00725272">
        <w:rPr>
          <w:rFonts w:ascii="Times New Roman" w:hAnsi="Times New Roman" w:cs="Times New Roman"/>
          <w:b/>
          <w:bCs/>
          <w:noProof/>
          <w:sz w:val="24"/>
          <w:szCs w:val="24"/>
        </w:rPr>
        <w:t>a-e</w:t>
      </w:r>
      <w:r w:rsidR="00725272" w:rsidRPr="00725272">
        <w:rPr>
          <w:rFonts w:ascii="Times New Roman" w:hAnsi="Times New Roman" w:cs="Times New Roman"/>
          <w:noProof/>
          <w:sz w:val="24"/>
          <w:szCs w:val="24"/>
        </w:rPr>
        <w:t xml:space="preserve"> The band gap  variation of InSe with different layers based on first principles and PL.</w:t>
      </w:r>
    </w:p>
    <w:p w14:paraId="75E246DF" w14:textId="133073F5" w:rsidR="00725272" w:rsidRPr="00725272" w:rsidRDefault="00725272" w:rsidP="00725272">
      <w:pPr>
        <w:rPr>
          <w:rFonts w:ascii="Times New Roman" w:hAnsi="Times New Roman" w:cs="Times New Roman"/>
          <w:noProof/>
          <w:sz w:val="24"/>
          <w:szCs w:val="24"/>
        </w:rPr>
      </w:pPr>
    </w:p>
    <w:p w14:paraId="34F4471C" w14:textId="4D5E97F1" w:rsidR="00725272" w:rsidRDefault="00725272" w:rsidP="00725272">
      <w:pPr>
        <w:rPr>
          <w:rFonts w:ascii="Times New Roman" w:hAnsi="Times New Roman" w:cs="Times New Roman"/>
          <w:noProof/>
          <w:sz w:val="24"/>
          <w:szCs w:val="24"/>
        </w:rPr>
      </w:pPr>
    </w:p>
    <w:p w14:paraId="5D687DD2" w14:textId="589BD364" w:rsidR="00725272" w:rsidRDefault="00725272" w:rsidP="00725272">
      <w:pPr>
        <w:rPr>
          <w:rFonts w:ascii="Times New Roman" w:hAnsi="Times New Roman" w:cs="Times New Roman"/>
          <w:noProof/>
          <w:sz w:val="24"/>
          <w:szCs w:val="24"/>
        </w:rPr>
      </w:pPr>
      <w:r>
        <w:rPr>
          <w:rFonts w:ascii="Times New Roman" w:hAnsi="Times New Roman" w:cs="Times New Roman"/>
          <w:noProof/>
          <w:sz w:val="24"/>
          <w:szCs w:val="24"/>
        </w:rPr>
        <w:drawing>
          <wp:inline distT="0" distB="0" distL="0" distR="0" wp14:anchorId="107E394C" wp14:editId="733263D7">
            <wp:extent cx="5824788" cy="1322015"/>
            <wp:effectExtent l="0" t="0" r="5080" b="0"/>
            <wp:docPr id="73456716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59500" cy="1329893"/>
                    </a:xfrm>
                    <a:prstGeom prst="rect">
                      <a:avLst/>
                    </a:prstGeom>
                    <a:noFill/>
                  </pic:spPr>
                </pic:pic>
              </a:graphicData>
            </a:graphic>
          </wp:inline>
        </w:drawing>
      </w:r>
    </w:p>
    <w:p w14:paraId="1071F2E8" w14:textId="77777777" w:rsidR="00725272" w:rsidRDefault="00725272" w:rsidP="00725272">
      <w:pPr>
        <w:rPr>
          <w:rFonts w:ascii="Times New Roman" w:hAnsi="Times New Roman" w:cs="Times New Roman"/>
          <w:noProof/>
          <w:sz w:val="24"/>
          <w:szCs w:val="24"/>
        </w:rPr>
      </w:pPr>
    </w:p>
    <w:p w14:paraId="122702E3" w14:textId="75AD1F81" w:rsidR="00725272" w:rsidRPr="00EE0933" w:rsidRDefault="00EE0933" w:rsidP="00725272">
      <w:pPr>
        <w:rPr>
          <w:rFonts w:ascii="Times New Roman" w:hAnsi="Times New Roman" w:cs="Times New Roman"/>
          <w:noProof/>
          <w:sz w:val="24"/>
          <w:szCs w:val="24"/>
        </w:rPr>
      </w:pPr>
      <w:r>
        <w:rPr>
          <w:rFonts w:ascii="Times New Roman" w:hAnsi="Times New Roman" w:cs="Times New Roman"/>
          <w:noProof/>
          <w:sz w:val="24"/>
          <w:szCs w:val="24"/>
        </w:rPr>
        <w:drawing>
          <wp:anchor distT="0" distB="0" distL="114300" distR="114300" simplePos="0" relativeHeight="251662336" behindDoc="0" locked="0" layoutInCell="1" allowOverlap="1" wp14:anchorId="4F0D77E6" wp14:editId="5F8D6912">
            <wp:simplePos x="0" y="0"/>
            <wp:positionH relativeFrom="column">
              <wp:posOffset>894080</wp:posOffset>
            </wp:positionH>
            <wp:positionV relativeFrom="paragraph">
              <wp:posOffset>544211</wp:posOffset>
            </wp:positionV>
            <wp:extent cx="4101153" cy="2645554"/>
            <wp:effectExtent l="0" t="0" r="0" b="2540"/>
            <wp:wrapTopAndBottom/>
            <wp:docPr id="71424821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01153" cy="2645554"/>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bCs/>
          <w:sz w:val="24"/>
          <w:szCs w:val="24"/>
          <w:lang w:val="de-DE" w:eastAsia="ja-JP"/>
        </w:rPr>
        <w:t>Supplementary</w:t>
      </w:r>
      <w:r>
        <w:rPr>
          <w:rFonts w:ascii="Times New Roman" w:hAnsi="Times New Roman" w:cs="Times New Roman"/>
          <w:noProof/>
          <w:sz w:val="24"/>
          <w:szCs w:val="24"/>
        </w:rPr>
        <w:t xml:space="preserve"> </w:t>
      </w:r>
      <w:r w:rsidR="00725272" w:rsidRPr="00725272">
        <w:rPr>
          <w:rFonts w:ascii="Times New Roman" w:hAnsi="Times New Roman" w:cs="Times New Roman"/>
          <w:b/>
          <w:bCs/>
          <w:noProof/>
          <w:sz w:val="24"/>
          <w:szCs w:val="24"/>
        </w:rPr>
        <w:t xml:space="preserve">Figure </w:t>
      </w:r>
      <w:r w:rsidR="00725272">
        <w:rPr>
          <w:rFonts w:ascii="Times New Roman" w:hAnsi="Times New Roman" w:cs="Times New Roman" w:hint="eastAsia"/>
          <w:b/>
          <w:bCs/>
          <w:noProof/>
          <w:sz w:val="24"/>
          <w:szCs w:val="24"/>
        </w:rPr>
        <w:t>4</w:t>
      </w:r>
      <w:r w:rsidR="00725272" w:rsidRPr="00725272">
        <w:rPr>
          <w:rFonts w:ascii="Times New Roman" w:hAnsi="Times New Roman" w:cs="Times New Roman"/>
          <w:b/>
          <w:bCs/>
          <w:noProof/>
          <w:sz w:val="24"/>
          <w:szCs w:val="24"/>
        </w:rPr>
        <w:t>.</w:t>
      </w:r>
      <w:r w:rsidR="00640E9B">
        <w:rPr>
          <w:rFonts w:ascii="Times New Roman" w:hAnsi="Times New Roman" w:cs="Times New Roman"/>
          <w:b/>
          <w:bCs/>
          <w:noProof/>
          <w:sz w:val="24"/>
          <w:szCs w:val="24"/>
        </w:rPr>
        <w:t xml:space="preserve"> </w:t>
      </w:r>
      <w:r w:rsidR="00640E9B" w:rsidRPr="00EE0933">
        <w:rPr>
          <w:rFonts w:ascii="Times New Roman" w:hAnsi="Times New Roman" w:cs="Times New Roman"/>
          <w:noProof/>
          <w:sz w:val="24"/>
          <w:szCs w:val="24"/>
        </w:rPr>
        <w:t>Sample preparation for PFM, KPFM and C-AFM measurements.</w:t>
      </w:r>
    </w:p>
    <w:p w14:paraId="2F40F897" w14:textId="77777777" w:rsidR="00640E9B" w:rsidRPr="00725272" w:rsidRDefault="00640E9B" w:rsidP="00725272">
      <w:pPr>
        <w:rPr>
          <w:rFonts w:ascii="Times New Roman" w:hAnsi="Times New Roman" w:cs="Times New Roman"/>
          <w:b/>
          <w:bCs/>
          <w:noProof/>
          <w:sz w:val="24"/>
          <w:szCs w:val="24"/>
        </w:rPr>
      </w:pPr>
    </w:p>
    <w:p w14:paraId="21E31BBB" w14:textId="28E61FAB" w:rsidR="00725272" w:rsidRPr="00EE0933" w:rsidRDefault="00EE0933" w:rsidP="00725272">
      <w:pPr>
        <w:rPr>
          <w:rFonts w:ascii="Times New Roman" w:hAnsi="Times New Roman" w:cs="Times New Roman"/>
          <w:noProof/>
          <w:sz w:val="24"/>
          <w:szCs w:val="24"/>
        </w:rPr>
      </w:pPr>
      <w:r>
        <w:rPr>
          <w:rFonts w:ascii="Times New Roman" w:hAnsi="Times New Roman" w:cs="Times New Roman"/>
          <w:b/>
          <w:bCs/>
          <w:sz w:val="24"/>
          <w:szCs w:val="24"/>
          <w:lang w:val="de-DE" w:eastAsia="ja-JP"/>
        </w:rPr>
        <w:t>Supplementary</w:t>
      </w:r>
      <w:r w:rsidRPr="00725272">
        <w:rPr>
          <w:rFonts w:ascii="Times New Roman" w:hAnsi="Times New Roman" w:cs="Times New Roman" w:hint="eastAsia"/>
          <w:b/>
          <w:bCs/>
          <w:noProof/>
          <w:sz w:val="24"/>
          <w:szCs w:val="24"/>
        </w:rPr>
        <w:t xml:space="preserve"> </w:t>
      </w:r>
      <w:r w:rsidR="00725272" w:rsidRPr="00725272">
        <w:rPr>
          <w:rFonts w:ascii="Times New Roman" w:hAnsi="Times New Roman" w:cs="Times New Roman" w:hint="eastAsia"/>
          <w:b/>
          <w:bCs/>
          <w:noProof/>
          <w:sz w:val="24"/>
          <w:szCs w:val="24"/>
        </w:rPr>
        <w:t>Figure 5.</w:t>
      </w:r>
      <w:r w:rsidR="00640E9B">
        <w:rPr>
          <w:rFonts w:ascii="Times New Roman" w:hAnsi="Times New Roman" w:cs="Times New Roman"/>
          <w:b/>
          <w:bCs/>
          <w:noProof/>
          <w:sz w:val="24"/>
          <w:szCs w:val="24"/>
        </w:rPr>
        <w:t xml:space="preserve"> </w:t>
      </w:r>
      <w:r w:rsidR="00640E9B" w:rsidRPr="00EE0933">
        <w:rPr>
          <w:rFonts w:ascii="Times New Roman" w:hAnsi="Times New Roman" w:cs="Times New Roman"/>
          <w:noProof/>
          <w:sz w:val="24"/>
          <w:szCs w:val="24"/>
        </w:rPr>
        <w:t>Optical images and AFM images of γ-InSe.</w:t>
      </w:r>
    </w:p>
    <w:p w14:paraId="70662CC3" w14:textId="5563C264" w:rsidR="00725272" w:rsidRPr="00725272" w:rsidRDefault="00725272" w:rsidP="00725272">
      <w:pPr>
        <w:rPr>
          <w:rFonts w:ascii="Times New Roman" w:hAnsi="Times New Roman" w:cs="Times New Roman"/>
          <w:noProof/>
          <w:sz w:val="24"/>
          <w:szCs w:val="24"/>
        </w:rPr>
      </w:pPr>
    </w:p>
    <w:p w14:paraId="1DC5E611" w14:textId="77777777" w:rsidR="00725272" w:rsidRPr="00725272" w:rsidRDefault="00725272" w:rsidP="00725272">
      <w:pPr>
        <w:rPr>
          <w:rFonts w:ascii="Times New Roman" w:hAnsi="Times New Roman" w:cs="Times New Roman"/>
          <w:noProof/>
          <w:sz w:val="24"/>
          <w:szCs w:val="24"/>
        </w:rPr>
      </w:pPr>
    </w:p>
    <w:p w14:paraId="36AEFF2A" w14:textId="53C6D5A6" w:rsidR="00725272" w:rsidRDefault="006C35AF" w:rsidP="00725272">
      <w:pPr>
        <w:rPr>
          <w:rFonts w:ascii="Times New Roman" w:hAnsi="Times New Roman" w:cs="Times New Roman"/>
          <w:noProof/>
          <w:sz w:val="24"/>
          <w:szCs w:val="24"/>
        </w:rPr>
      </w:pPr>
      <w:r>
        <w:rPr>
          <w:rFonts w:ascii="Times New Roman" w:hAnsi="Times New Roman" w:cs="Times New Roman"/>
          <w:noProof/>
          <w:sz w:val="24"/>
          <w:szCs w:val="24"/>
        </w:rPr>
        <w:lastRenderedPageBreak/>
        <w:drawing>
          <wp:anchor distT="0" distB="0" distL="114300" distR="114300" simplePos="0" relativeHeight="251672576" behindDoc="0" locked="0" layoutInCell="1" allowOverlap="1" wp14:anchorId="2561E8F8" wp14:editId="2FA91DCA">
            <wp:simplePos x="0" y="0"/>
            <wp:positionH relativeFrom="page">
              <wp:posOffset>1050925</wp:posOffset>
            </wp:positionH>
            <wp:positionV relativeFrom="paragraph">
              <wp:posOffset>248920</wp:posOffset>
            </wp:positionV>
            <wp:extent cx="5327650" cy="3117215"/>
            <wp:effectExtent l="0" t="0" r="0" b="6985"/>
            <wp:wrapTopAndBottom/>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27650" cy="3117215"/>
                    </a:xfrm>
                    <a:prstGeom prst="rect">
                      <a:avLst/>
                    </a:prstGeom>
                    <a:noFill/>
                  </pic:spPr>
                </pic:pic>
              </a:graphicData>
            </a:graphic>
            <wp14:sizeRelH relativeFrom="margin">
              <wp14:pctWidth>0</wp14:pctWidth>
            </wp14:sizeRelH>
            <wp14:sizeRelV relativeFrom="margin">
              <wp14:pctHeight>0</wp14:pctHeight>
            </wp14:sizeRelV>
          </wp:anchor>
        </w:drawing>
      </w:r>
    </w:p>
    <w:p w14:paraId="274F653E" w14:textId="0C5C80D3" w:rsidR="00725272" w:rsidRDefault="00725272" w:rsidP="00725272">
      <w:pPr>
        <w:rPr>
          <w:rFonts w:ascii="Times New Roman" w:hAnsi="Times New Roman" w:cs="Times New Roman"/>
          <w:noProof/>
          <w:sz w:val="24"/>
          <w:szCs w:val="24"/>
        </w:rPr>
      </w:pPr>
    </w:p>
    <w:p w14:paraId="3C780321" w14:textId="7C7DCD73" w:rsidR="00725272" w:rsidRPr="00725272" w:rsidRDefault="00EE0933" w:rsidP="00725272">
      <w:pPr>
        <w:rPr>
          <w:rFonts w:ascii="Times New Roman" w:hAnsi="Times New Roman" w:cs="Times New Roman"/>
          <w:noProof/>
          <w:sz w:val="24"/>
          <w:szCs w:val="24"/>
        </w:rPr>
      </w:pPr>
      <w:r>
        <w:rPr>
          <w:rFonts w:ascii="Times New Roman" w:hAnsi="Times New Roman" w:cs="Times New Roman"/>
          <w:b/>
          <w:bCs/>
          <w:sz w:val="24"/>
          <w:szCs w:val="24"/>
          <w:lang w:val="de-DE" w:eastAsia="ja-JP"/>
        </w:rPr>
        <w:t>Supplementary</w:t>
      </w:r>
      <w:r w:rsidRPr="00725272">
        <w:rPr>
          <w:rFonts w:ascii="Times New Roman" w:hAnsi="Times New Roman" w:cs="Times New Roman"/>
          <w:b/>
          <w:bCs/>
          <w:noProof/>
          <w:sz w:val="24"/>
          <w:szCs w:val="24"/>
        </w:rPr>
        <w:t xml:space="preserve"> </w:t>
      </w:r>
      <w:r w:rsidR="00725272" w:rsidRPr="00725272">
        <w:rPr>
          <w:rFonts w:ascii="Times New Roman" w:hAnsi="Times New Roman" w:cs="Times New Roman"/>
          <w:b/>
          <w:bCs/>
          <w:noProof/>
          <w:sz w:val="24"/>
          <w:szCs w:val="24"/>
        </w:rPr>
        <w:t>Figure 6</w:t>
      </w:r>
      <w:r w:rsidR="00725272" w:rsidRPr="00725272">
        <w:rPr>
          <w:rFonts w:ascii="Times New Roman" w:hAnsi="Times New Roman" w:cs="Times New Roman"/>
          <w:noProof/>
          <w:sz w:val="24"/>
          <w:szCs w:val="24"/>
        </w:rPr>
        <w:t>. Additional PFM results at high frequency. The local PFM amplitude and phase loops (results of tow cycles) during the switching process of InSe flakes with different thicknesses (~20 – 100 nm measured by AFM) under the resonant mode (</w:t>
      </w:r>
      <w:r w:rsidR="00725272">
        <w:rPr>
          <w:rFonts w:ascii="Times New Roman" w:hAnsi="Times New Roman" w:cs="Times New Roman" w:hint="eastAsia"/>
          <w:noProof/>
          <w:sz w:val="24"/>
          <w:szCs w:val="24"/>
        </w:rPr>
        <w:t>32</w:t>
      </w:r>
      <w:r w:rsidR="00725272" w:rsidRPr="00725272">
        <w:rPr>
          <w:rFonts w:ascii="Times New Roman" w:hAnsi="Times New Roman" w:cs="Times New Roman"/>
          <w:noProof/>
          <w:sz w:val="24"/>
          <w:szCs w:val="24"/>
        </w:rPr>
        <w:t xml:space="preserve">0-kHz). </w:t>
      </w:r>
    </w:p>
    <w:p w14:paraId="1114A615" w14:textId="56B7A2AC" w:rsidR="00725272" w:rsidRPr="00725272" w:rsidRDefault="00725272" w:rsidP="00725272">
      <w:pPr>
        <w:rPr>
          <w:rFonts w:ascii="Times New Roman" w:hAnsi="Times New Roman" w:cs="Times New Roman"/>
          <w:noProof/>
          <w:sz w:val="24"/>
          <w:szCs w:val="24"/>
        </w:rPr>
      </w:pPr>
    </w:p>
    <w:p w14:paraId="4BC748BD" w14:textId="6FB3CFDC" w:rsidR="00725272" w:rsidRDefault="00725272" w:rsidP="00725272">
      <w:pPr>
        <w:rPr>
          <w:rFonts w:ascii="Times New Roman" w:hAnsi="Times New Roman" w:cs="Times New Roman"/>
          <w:noProof/>
          <w:sz w:val="24"/>
          <w:szCs w:val="24"/>
        </w:rPr>
      </w:pPr>
    </w:p>
    <w:p w14:paraId="6E6776B8" w14:textId="38B35CCC" w:rsidR="00725272" w:rsidRDefault="00725272" w:rsidP="00725272">
      <w:pPr>
        <w:rPr>
          <w:rFonts w:ascii="Times New Roman" w:hAnsi="Times New Roman" w:cs="Times New Roman"/>
          <w:noProof/>
          <w:sz w:val="24"/>
          <w:szCs w:val="24"/>
        </w:rPr>
      </w:pPr>
      <w:r>
        <w:rPr>
          <w:rFonts w:ascii="Times New Roman" w:hAnsi="Times New Roman" w:cs="Times New Roman"/>
          <w:noProof/>
          <w:sz w:val="24"/>
          <w:szCs w:val="24"/>
        </w:rPr>
        <w:drawing>
          <wp:inline distT="0" distB="0" distL="0" distR="0" wp14:anchorId="41CD5B8A" wp14:editId="248CD744">
            <wp:extent cx="6167934" cy="3132161"/>
            <wp:effectExtent l="0" t="0" r="0" b="0"/>
            <wp:docPr id="211586031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95362" cy="3146090"/>
                    </a:xfrm>
                    <a:prstGeom prst="rect">
                      <a:avLst/>
                    </a:prstGeom>
                    <a:noFill/>
                  </pic:spPr>
                </pic:pic>
              </a:graphicData>
            </a:graphic>
          </wp:inline>
        </w:drawing>
      </w:r>
    </w:p>
    <w:p w14:paraId="390799E3" w14:textId="7EFBBC9B" w:rsidR="00725272" w:rsidRPr="00725272" w:rsidRDefault="00EE0933" w:rsidP="00725272">
      <w:pPr>
        <w:rPr>
          <w:rFonts w:ascii="Times New Roman" w:hAnsi="Times New Roman" w:cs="Times New Roman"/>
          <w:noProof/>
          <w:sz w:val="24"/>
          <w:szCs w:val="24"/>
        </w:rPr>
      </w:pPr>
      <w:r>
        <w:rPr>
          <w:rFonts w:ascii="Times New Roman" w:hAnsi="Times New Roman" w:cs="Times New Roman"/>
          <w:b/>
          <w:bCs/>
          <w:sz w:val="24"/>
          <w:szCs w:val="24"/>
          <w:lang w:val="de-DE" w:eastAsia="ja-JP"/>
        </w:rPr>
        <w:t>Supplementary</w:t>
      </w:r>
      <w:r w:rsidRPr="00725272">
        <w:rPr>
          <w:rFonts w:ascii="Times New Roman" w:hAnsi="Times New Roman" w:cs="Times New Roman"/>
          <w:b/>
          <w:bCs/>
          <w:noProof/>
          <w:sz w:val="24"/>
          <w:szCs w:val="24"/>
        </w:rPr>
        <w:t xml:space="preserve"> </w:t>
      </w:r>
      <w:r w:rsidR="00725272" w:rsidRPr="00725272">
        <w:rPr>
          <w:rFonts w:ascii="Times New Roman" w:hAnsi="Times New Roman" w:cs="Times New Roman"/>
          <w:b/>
          <w:bCs/>
          <w:noProof/>
          <w:sz w:val="24"/>
          <w:szCs w:val="24"/>
        </w:rPr>
        <w:t xml:space="preserve">Figure 7. </w:t>
      </w:r>
      <w:r w:rsidR="00725272" w:rsidRPr="00725272">
        <w:rPr>
          <w:rFonts w:ascii="Times New Roman" w:hAnsi="Times New Roman" w:cs="Times New Roman"/>
          <w:noProof/>
          <w:sz w:val="24"/>
          <w:szCs w:val="24"/>
        </w:rPr>
        <w:t xml:space="preserve">Additional PFM results at high frequency. The local PFM amplitude and phase loops (results of tow cycles) during the switching process of InSe flakes with different thicknesses (~20 – 100 nm measured by AFM) under the resonant mode (320-kHz). </w:t>
      </w:r>
    </w:p>
    <w:p w14:paraId="18E97744" w14:textId="011DA785" w:rsidR="00725272" w:rsidRPr="00725272" w:rsidRDefault="00725272" w:rsidP="00725272">
      <w:pPr>
        <w:rPr>
          <w:rFonts w:ascii="Times New Roman" w:hAnsi="Times New Roman" w:cs="Times New Roman"/>
          <w:noProof/>
          <w:sz w:val="24"/>
          <w:szCs w:val="24"/>
        </w:rPr>
      </w:pPr>
    </w:p>
    <w:p w14:paraId="0EEFC7AB" w14:textId="732BD26F" w:rsidR="00725272" w:rsidRDefault="00725272" w:rsidP="00725272">
      <w:pPr>
        <w:rPr>
          <w:rFonts w:ascii="Times New Roman" w:hAnsi="Times New Roman" w:cs="Times New Roman"/>
          <w:noProof/>
          <w:sz w:val="24"/>
          <w:szCs w:val="24"/>
        </w:rPr>
      </w:pPr>
    </w:p>
    <w:p w14:paraId="631FB347" w14:textId="3998EDFA" w:rsidR="00725272" w:rsidRDefault="00725272" w:rsidP="00725272">
      <w:pPr>
        <w:rPr>
          <w:rFonts w:ascii="Times New Roman" w:hAnsi="Times New Roman" w:cs="Times New Roman"/>
          <w:noProof/>
          <w:sz w:val="24"/>
          <w:szCs w:val="24"/>
        </w:rPr>
      </w:pPr>
      <w:r>
        <w:rPr>
          <w:rFonts w:ascii="Times New Roman" w:hAnsi="Times New Roman" w:cs="Times New Roman"/>
          <w:noProof/>
          <w:sz w:val="24"/>
          <w:szCs w:val="24"/>
        </w:rPr>
        <w:lastRenderedPageBreak/>
        <w:drawing>
          <wp:inline distT="0" distB="0" distL="0" distR="0" wp14:anchorId="65F64A74" wp14:editId="2BDEFC96">
            <wp:extent cx="5925090" cy="1797443"/>
            <wp:effectExtent l="0" t="0" r="0" b="0"/>
            <wp:docPr id="210501447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51681" cy="1805510"/>
                    </a:xfrm>
                    <a:prstGeom prst="rect">
                      <a:avLst/>
                    </a:prstGeom>
                    <a:noFill/>
                  </pic:spPr>
                </pic:pic>
              </a:graphicData>
            </a:graphic>
          </wp:inline>
        </w:drawing>
      </w:r>
    </w:p>
    <w:p w14:paraId="379968C6" w14:textId="2A967B09" w:rsidR="00725272" w:rsidRPr="00640E9B" w:rsidRDefault="00EE0933" w:rsidP="00725272">
      <w:pPr>
        <w:rPr>
          <w:rFonts w:ascii="Times New Roman" w:hAnsi="Times New Roman" w:cs="Times New Roman"/>
          <w:b/>
          <w:bCs/>
          <w:noProof/>
          <w:sz w:val="24"/>
          <w:szCs w:val="24"/>
        </w:rPr>
      </w:pPr>
      <w:r>
        <w:rPr>
          <w:rFonts w:ascii="Times New Roman" w:hAnsi="Times New Roman" w:cs="Times New Roman"/>
          <w:b/>
          <w:bCs/>
          <w:sz w:val="24"/>
          <w:szCs w:val="24"/>
          <w:lang w:val="de-DE" w:eastAsia="ja-JP"/>
        </w:rPr>
        <w:t>Supplementary</w:t>
      </w:r>
      <w:r w:rsidRPr="00725272">
        <w:rPr>
          <w:rFonts w:ascii="Times New Roman" w:hAnsi="Times New Roman" w:cs="Times New Roman" w:hint="eastAsia"/>
          <w:b/>
          <w:bCs/>
          <w:noProof/>
          <w:sz w:val="24"/>
          <w:szCs w:val="24"/>
        </w:rPr>
        <w:t xml:space="preserve"> </w:t>
      </w:r>
      <w:r w:rsidR="00725272" w:rsidRPr="00725272">
        <w:rPr>
          <w:rFonts w:ascii="Times New Roman" w:hAnsi="Times New Roman" w:cs="Times New Roman" w:hint="eastAsia"/>
          <w:b/>
          <w:bCs/>
          <w:noProof/>
          <w:sz w:val="24"/>
          <w:szCs w:val="24"/>
        </w:rPr>
        <w:t>Figure 8.</w:t>
      </w:r>
      <w:r w:rsidR="00640E9B">
        <w:rPr>
          <w:rFonts w:ascii="Times New Roman" w:hAnsi="Times New Roman" w:cs="Times New Roman"/>
          <w:b/>
          <w:bCs/>
          <w:noProof/>
          <w:sz w:val="24"/>
          <w:szCs w:val="24"/>
        </w:rPr>
        <w:t xml:space="preserve"> </w:t>
      </w:r>
      <w:r w:rsidR="00725272" w:rsidRPr="00725272">
        <w:rPr>
          <w:rFonts w:ascii="Times New Roman" w:hAnsi="Times New Roman" w:cs="Times New Roman" w:hint="eastAsia"/>
          <w:b/>
          <w:bCs/>
          <w:noProof/>
          <w:sz w:val="24"/>
          <w:szCs w:val="24"/>
        </w:rPr>
        <w:t>a.</w:t>
      </w:r>
      <w:r w:rsidR="00725272" w:rsidRPr="00725272">
        <w:rPr>
          <w:rFonts w:ascii="Times New Roman" w:hAnsi="Times New Roman" w:cs="Times New Roman" w:hint="eastAsia"/>
          <w:noProof/>
          <w:sz w:val="24"/>
          <w:szCs w:val="24"/>
        </w:rPr>
        <w:t xml:space="preserve"> Surface potential difference mapping between InSe and the Au substrate. </w:t>
      </w:r>
      <w:r w:rsidR="00725272" w:rsidRPr="00725272">
        <w:rPr>
          <w:rFonts w:ascii="Times New Roman" w:hAnsi="Times New Roman" w:cs="Times New Roman" w:hint="eastAsia"/>
          <w:b/>
          <w:bCs/>
          <w:noProof/>
          <w:sz w:val="24"/>
          <w:szCs w:val="24"/>
        </w:rPr>
        <w:t>b.</w:t>
      </w:r>
      <w:r w:rsidR="00725272" w:rsidRPr="00725272">
        <w:rPr>
          <w:rFonts w:ascii="Times New Roman" w:hAnsi="Times New Roman" w:cs="Times New Roman" w:hint="eastAsia"/>
          <w:noProof/>
          <w:sz w:val="24"/>
          <w:szCs w:val="24"/>
        </w:rPr>
        <w:t xml:space="preserve"> KPFM amplitude mapping of the </w:t>
      </w:r>
      <w:r w:rsidR="00725272" w:rsidRPr="00725272">
        <w:rPr>
          <w:rFonts w:ascii="Times New Roman" w:hAnsi="Times New Roman" w:cs="Times New Roman" w:hint="eastAsia"/>
          <w:noProof/>
          <w:sz w:val="24"/>
          <w:szCs w:val="24"/>
        </w:rPr>
        <w:t>γ</w:t>
      </w:r>
      <w:r w:rsidR="00725272" w:rsidRPr="00725272">
        <w:rPr>
          <w:rFonts w:ascii="Times New Roman" w:hAnsi="Times New Roman" w:cs="Times New Roman" w:hint="eastAsia"/>
          <w:noProof/>
          <w:sz w:val="24"/>
          <w:szCs w:val="24"/>
        </w:rPr>
        <w:t xml:space="preserve">-InSe device 30 minutes after removing the vertical electric field. </w:t>
      </w:r>
      <w:r w:rsidR="00725272" w:rsidRPr="00725272">
        <w:rPr>
          <w:rFonts w:ascii="Times New Roman" w:hAnsi="Times New Roman" w:cs="Times New Roman" w:hint="eastAsia"/>
          <w:b/>
          <w:bCs/>
          <w:noProof/>
          <w:sz w:val="24"/>
          <w:szCs w:val="24"/>
        </w:rPr>
        <w:t>c.</w:t>
      </w:r>
      <w:r w:rsidR="00725272" w:rsidRPr="00725272">
        <w:rPr>
          <w:rFonts w:ascii="Times New Roman" w:hAnsi="Times New Roman" w:cs="Times New Roman" w:hint="eastAsia"/>
          <w:noProof/>
          <w:sz w:val="24"/>
          <w:szCs w:val="24"/>
        </w:rPr>
        <w:t xml:space="preserve"> The purple curve represents the potential variation between InSe and the Au substrate, while the blue curve represents the potential variation along the white line on the surface of the </w:t>
      </w:r>
      <w:r w:rsidR="00725272" w:rsidRPr="00725272">
        <w:rPr>
          <w:rFonts w:ascii="Times New Roman" w:hAnsi="Times New Roman" w:cs="Times New Roman" w:hint="eastAsia"/>
          <w:noProof/>
          <w:sz w:val="24"/>
          <w:szCs w:val="24"/>
        </w:rPr>
        <w:t>γ</w:t>
      </w:r>
      <w:r w:rsidR="00725272" w:rsidRPr="00725272">
        <w:rPr>
          <w:rFonts w:ascii="Times New Roman" w:hAnsi="Times New Roman" w:cs="Times New Roman" w:hint="eastAsia"/>
          <w:noProof/>
          <w:sz w:val="24"/>
          <w:szCs w:val="24"/>
        </w:rPr>
        <w:t>-InSe device.</w:t>
      </w:r>
    </w:p>
    <w:p w14:paraId="49DA78A5" w14:textId="77777777" w:rsidR="00725272" w:rsidRDefault="00725272" w:rsidP="00725272">
      <w:pPr>
        <w:rPr>
          <w:rFonts w:ascii="Times New Roman" w:hAnsi="Times New Roman" w:cs="Times New Roman"/>
          <w:noProof/>
          <w:sz w:val="24"/>
          <w:szCs w:val="24"/>
        </w:rPr>
      </w:pPr>
    </w:p>
    <w:p w14:paraId="5A984B44" w14:textId="64FD6D8B" w:rsidR="00725272" w:rsidRDefault="00725272" w:rsidP="00725272">
      <w:pPr>
        <w:rPr>
          <w:rFonts w:ascii="Times New Roman" w:hAnsi="Times New Roman" w:cs="Times New Roman"/>
          <w:noProof/>
          <w:sz w:val="24"/>
          <w:szCs w:val="24"/>
        </w:rPr>
      </w:pPr>
    </w:p>
    <w:p w14:paraId="6760A376" w14:textId="5030F899" w:rsidR="00725272" w:rsidRDefault="00F25AE1" w:rsidP="00725272">
      <w:pPr>
        <w:rPr>
          <w:rFonts w:ascii="Times New Roman" w:hAnsi="Times New Roman" w:cs="Times New Roman"/>
          <w:noProof/>
          <w:sz w:val="24"/>
          <w:szCs w:val="24"/>
        </w:rPr>
      </w:pPr>
      <w:r>
        <w:rPr>
          <w:rFonts w:ascii="Times New Roman" w:hAnsi="Times New Roman" w:cs="Times New Roman"/>
          <w:noProof/>
          <w:sz w:val="24"/>
          <w:szCs w:val="24"/>
        </w:rPr>
        <w:drawing>
          <wp:inline distT="0" distB="0" distL="0" distR="0" wp14:anchorId="282EB56D" wp14:editId="358C20B5">
            <wp:extent cx="6292428" cy="3111690"/>
            <wp:effectExtent l="0" t="0" r="0" b="0"/>
            <wp:docPr id="169027091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318219" cy="3124444"/>
                    </a:xfrm>
                    <a:prstGeom prst="rect">
                      <a:avLst/>
                    </a:prstGeom>
                    <a:noFill/>
                  </pic:spPr>
                </pic:pic>
              </a:graphicData>
            </a:graphic>
          </wp:inline>
        </w:drawing>
      </w:r>
    </w:p>
    <w:p w14:paraId="23747191" w14:textId="77777777" w:rsidR="00725272" w:rsidRDefault="00725272" w:rsidP="00725272">
      <w:pPr>
        <w:rPr>
          <w:rFonts w:ascii="Times New Roman" w:hAnsi="Times New Roman" w:cs="Times New Roman"/>
          <w:noProof/>
          <w:sz w:val="24"/>
          <w:szCs w:val="24"/>
        </w:rPr>
      </w:pPr>
    </w:p>
    <w:p w14:paraId="325A6678" w14:textId="54D5EAFA" w:rsidR="00725272" w:rsidRPr="00640E9B" w:rsidRDefault="00EE0933" w:rsidP="00F25AE1">
      <w:pPr>
        <w:rPr>
          <w:rFonts w:ascii="Times New Roman" w:hAnsi="Times New Roman" w:cs="Times New Roman"/>
          <w:b/>
          <w:bCs/>
          <w:noProof/>
          <w:sz w:val="24"/>
          <w:szCs w:val="24"/>
        </w:rPr>
      </w:pPr>
      <w:r>
        <w:rPr>
          <w:rFonts w:ascii="Times New Roman" w:hAnsi="Times New Roman" w:cs="Times New Roman"/>
          <w:b/>
          <w:bCs/>
          <w:sz w:val="24"/>
          <w:szCs w:val="24"/>
          <w:lang w:val="de-DE" w:eastAsia="ja-JP"/>
        </w:rPr>
        <w:t>Supplementary</w:t>
      </w:r>
      <w:r w:rsidRPr="00F25AE1">
        <w:rPr>
          <w:rFonts w:ascii="Times New Roman" w:hAnsi="Times New Roman" w:cs="Times New Roman" w:hint="eastAsia"/>
          <w:b/>
          <w:bCs/>
          <w:noProof/>
          <w:sz w:val="24"/>
          <w:szCs w:val="24"/>
        </w:rPr>
        <w:t xml:space="preserve"> </w:t>
      </w:r>
      <w:r w:rsidR="00F25AE1" w:rsidRPr="00F25AE1">
        <w:rPr>
          <w:rFonts w:ascii="Times New Roman" w:hAnsi="Times New Roman" w:cs="Times New Roman" w:hint="eastAsia"/>
          <w:b/>
          <w:bCs/>
          <w:noProof/>
          <w:sz w:val="24"/>
          <w:szCs w:val="24"/>
        </w:rPr>
        <w:t>Figure 9.</w:t>
      </w:r>
      <w:r w:rsidR="00640E9B">
        <w:rPr>
          <w:rFonts w:ascii="Times New Roman" w:hAnsi="Times New Roman" w:cs="Times New Roman" w:hint="eastAsia"/>
          <w:b/>
          <w:bCs/>
          <w:noProof/>
          <w:sz w:val="24"/>
          <w:szCs w:val="24"/>
        </w:rPr>
        <w:t xml:space="preserve"> </w:t>
      </w:r>
      <w:r w:rsidR="00640E9B">
        <w:rPr>
          <w:rFonts w:ascii="Times New Roman" w:hAnsi="Times New Roman" w:cs="Times New Roman"/>
          <w:b/>
          <w:bCs/>
          <w:noProof/>
          <w:sz w:val="24"/>
          <w:szCs w:val="24"/>
        </w:rPr>
        <w:t xml:space="preserve">a. </w:t>
      </w:r>
      <w:r w:rsidR="00F25AE1" w:rsidRPr="00F25AE1">
        <w:rPr>
          <w:rFonts w:ascii="Times New Roman" w:hAnsi="Times New Roman" w:cs="Times New Roman" w:hint="eastAsia"/>
          <w:noProof/>
          <w:sz w:val="24"/>
          <w:szCs w:val="24"/>
        </w:rPr>
        <w:t xml:space="preserve">The AFM image of InSe flake for CAFM measurements . </w:t>
      </w:r>
      <w:r w:rsidR="00F25AE1" w:rsidRPr="00F25AE1">
        <w:rPr>
          <w:rFonts w:ascii="Times New Roman" w:hAnsi="Times New Roman" w:cs="Times New Roman" w:hint="eastAsia"/>
          <w:b/>
          <w:bCs/>
          <w:noProof/>
          <w:sz w:val="24"/>
          <w:szCs w:val="24"/>
        </w:rPr>
        <w:t xml:space="preserve">b </w:t>
      </w:r>
      <w:r w:rsidR="00F25AE1" w:rsidRPr="00F25AE1">
        <w:rPr>
          <w:rFonts w:ascii="Times New Roman" w:hAnsi="Times New Roman" w:cs="Times New Roman" w:hint="eastAsia"/>
          <w:noProof/>
          <w:sz w:val="24"/>
          <w:szCs w:val="24"/>
        </w:rPr>
        <w:t xml:space="preserve">The I-V loop from CAFM measurements. </w:t>
      </w:r>
      <w:r w:rsidR="00F25AE1" w:rsidRPr="00F25AE1">
        <w:rPr>
          <w:rFonts w:ascii="Times New Roman" w:hAnsi="Times New Roman" w:cs="Times New Roman" w:hint="eastAsia"/>
          <w:b/>
          <w:bCs/>
          <w:noProof/>
          <w:sz w:val="24"/>
          <w:szCs w:val="24"/>
        </w:rPr>
        <w:t>c</w:t>
      </w:r>
      <w:r w:rsidR="00F25AE1" w:rsidRPr="00F25AE1">
        <w:rPr>
          <w:rFonts w:ascii="Times New Roman" w:hAnsi="Times New Roman" w:cs="Times New Roman" w:hint="eastAsia"/>
          <w:noProof/>
          <w:sz w:val="24"/>
          <w:szCs w:val="24"/>
        </w:rPr>
        <w:t xml:space="preserve"> The corresponding bias-dependent resistance (R-V) curve from .</w:t>
      </w:r>
      <w:r w:rsidR="00F25AE1" w:rsidRPr="00F25AE1">
        <w:rPr>
          <w:rFonts w:ascii="Times New Roman" w:hAnsi="Times New Roman" w:cs="Times New Roman" w:hint="eastAsia"/>
          <w:b/>
          <w:bCs/>
          <w:noProof/>
          <w:sz w:val="24"/>
          <w:szCs w:val="24"/>
        </w:rPr>
        <w:t>d</w:t>
      </w:r>
      <w:r w:rsidR="00F25AE1" w:rsidRPr="00F25AE1">
        <w:rPr>
          <w:rFonts w:ascii="Times New Roman" w:hAnsi="Times New Roman" w:cs="Times New Roman" w:hint="eastAsia"/>
          <w:noProof/>
          <w:sz w:val="24"/>
          <w:szCs w:val="24"/>
        </w:rPr>
        <w:t xml:space="preserve"> The AFM image of 11.2nm InSe flake.eThe I-V loop from CAFM measurements.f corresponding to an enlarged view of Fig. 2</w:t>
      </w:r>
      <w:r w:rsidR="00F25AE1" w:rsidRPr="00F25AE1">
        <w:rPr>
          <w:rFonts w:ascii="Times New Roman" w:hAnsi="Times New Roman" w:cs="Times New Roman" w:hint="eastAsia"/>
          <w:b/>
          <w:bCs/>
          <w:noProof/>
          <w:sz w:val="24"/>
          <w:szCs w:val="24"/>
        </w:rPr>
        <w:t>e</w:t>
      </w:r>
      <w:r w:rsidR="00F25AE1" w:rsidRPr="00F25AE1">
        <w:rPr>
          <w:rFonts w:ascii="Times New Roman" w:hAnsi="Times New Roman" w:cs="Times New Roman" w:hint="eastAsia"/>
          <w:noProof/>
          <w:sz w:val="24"/>
          <w:szCs w:val="24"/>
        </w:rPr>
        <w:t xml:space="preserve"> (The pink arrows in</w:t>
      </w:r>
      <w:r w:rsidR="00F25AE1" w:rsidRPr="00F25AE1">
        <w:rPr>
          <w:rFonts w:ascii="Times New Roman" w:hAnsi="Times New Roman" w:cs="Times New Roman" w:hint="eastAsia"/>
          <w:b/>
          <w:bCs/>
          <w:noProof/>
          <w:sz w:val="24"/>
          <w:szCs w:val="24"/>
        </w:rPr>
        <w:t xml:space="preserve"> (b)</w:t>
      </w:r>
      <w:r w:rsidR="00F25AE1" w:rsidRPr="00F25AE1">
        <w:rPr>
          <w:rFonts w:ascii="Times New Roman" w:hAnsi="Times New Roman" w:cs="Times New Roman" w:hint="eastAsia"/>
          <w:noProof/>
          <w:sz w:val="24"/>
          <w:szCs w:val="24"/>
        </w:rPr>
        <w:t xml:space="preserve"> indicate current jumps as the voltage increases (the pink line), corresponding to the abrupt resistance shifts in </w:t>
      </w:r>
      <w:r w:rsidR="00F25AE1" w:rsidRPr="00F25AE1">
        <w:rPr>
          <w:rFonts w:ascii="Times New Roman" w:hAnsi="Times New Roman" w:cs="Times New Roman" w:hint="eastAsia"/>
          <w:b/>
          <w:bCs/>
          <w:noProof/>
          <w:sz w:val="24"/>
          <w:szCs w:val="24"/>
        </w:rPr>
        <w:t>(c)</w:t>
      </w:r>
      <w:r w:rsidR="00F25AE1" w:rsidRPr="00F25AE1">
        <w:rPr>
          <w:rFonts w:ascii="Times New Roman" w:hAnsi="Times New Roman" w:cs="Times New Roman" w:hint="eastAsia"/>
          <w:noProof/>
          <w:sz w:val="24"/>
          <w:szCs w:val="24"/>
        </w:rPr>
        <w:t>.)</w:t>
      </w:r>
    </w:p>
    <w:p w14:paraId="3402A464" w14:textId="77777777" w:rsidR="00F25AE1" w:rsidRDefault="00F25AE1" w:rsidP="00F25AE1">
      <w:pPr>
        <w:rPr>
          <w:rFonts w:ascii="Times New Roman" w:hAnsi="Times New Roman" w:cs="Times New Roman"/>
          <w:noProof/>
          <w:sz w:val="24"/>
          <w:szCs w:val="24"/>
        </w:rPr>
      </w:pPr>
    </w:p>
    <w:p w14:paraId="3732724D" w14:textId="77777777" w:rsidR="00F25AE1" w:rsidRDefault="00F25AE1" w:rsidP="00F25AE1">
      <w:pPr>
        <w:rPr>
          <w:rFonts w:ascii="Times New Roman" w:hAnsi="Times New Roman" w:cs="Times New Roman"/>
          <w:noProof/>
          <w:sz w:val="24"/>
          <w:szCs w:val="24"/>
        </w:rPr>
      </w:pPr>
    </w:p>
    <w:p w14:paraId="30E1DFE1" w14:textId="4C6108E8" w:rsidR="00F25AE1" w:rsidRDefault="00F25AE1" w:rsidP="00F25AE1">
      <w:pPr>
        <w:rPr>
          <w:rFonts w:ascii="Times New Roman" w:hAnsi="Times New Roman" w:cs="Times New Roman"/>
          <w:noProof/>
          <w:sz w:val="24"/>
          <w:szCs w:val="24"/>
        </w:rPr>
      </w:pPr>
      <w:r>
        <w:rPr>
          <w:rFonts w:ascii="Times New Roman" w:hAnsi="Times New Roman" w:cs="Times New Roman"/>
          <w:noProof/>
          <w:sz w:val="24"/>
          <w:szCs w:val="24"/>
        </w:rPr>
        <w:lastRenderedPageBreak/>
        <w:drawing>
          <wp:inline distT="0" distB="0" distL="0" distR="0" wp14:anchorId="6621DF5F" wp14:editId="17265B60">
            <wp:extent cx="5886382" cy="3200400"/>
            <wp:effectExtent l="0" t="0" r="0" b="0"/>
            <wp:docPr id="32316424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893607" cy="3204328"/>
                    </a:xfrm>
                    <a:prstGeom prst="rect">
                      <a:avLst/>
                    </a:prstGeom>
                    <a:noFill/>
                  </pic:spPr>
                </pic:pic>
              </a:graphicData>
            </a:graphic>
          </wp:inline>
        </w:drawing>
      </w:r>
    </w:p>
    <w:p w14:paraId="66AA685A" w14:textId="5F49E5D7" w:rsidR="00725272" w:rsidRDefault="00725272" w:rsidP="00725272">
      <w:pPr>
        <w:rPr>
          <w:rFonts w:ascii="Times New Roman" w:hAnsi="Times New Roman" w:cs="Times New Roman"/>
          <w:noProof/>
          <w:sz w:val="24"/>
          <w:szCs w:val="24"/>
        </w:rPr>
      </w:pPr>
    </w:p>
    <w:p w14:paraId="0560C2C7" w14:textId="16C42F62" w:rsidR="00F25AE1" w:rsidRPr="00640E9B" w:rsidRDefault="00EE0933" w:rsidP="00F25AE1">
      <w:pPr>
        <w:rPr>
          <w:rFonts w:ascii="Times New Roman" w:hAnsi="Times New Roman" w:cs="Times New Roman"/>
          <w:b/>
          <w:bCs/>
          <w:noProof/>
          <w:sz w:val="24"/>
          <w:szCs w:val="24"/>
        </w:rPr>
      </w:pPr>
      <w:r>
        <w:rPr>
          <w:rFonts w:ascii="Times New Roman" w:hAnsi="Times New Roman" w:cs="Times New Roman"/>
          <w:b/>
          <w:bCs/>
          <w:sz w:val="24"/>
          <w:szCs w:val="24"/>
          <w:lang w:val="de-DE" w:eastAsia="ja-JP"/>
        </w:rPr>
        <w:t>Supplementary</w:t>
      </w:r>
      <w:r>
        <w:rPr>
          <w:rFonts w:ascii="Times New Roman" w:hAnsi="Times New Roman" w:cs="Times New Roman"/>
          <w:b/>
          <w:bCs/>
          <w:noProof/>
          <w:sz w:val="24"/>
          <w:szCs w:val="24"/>
        </w:rPr>
        <w:t xml:space="preserve"> </w:t>
      </w:r>
      <w:r w:rsidR="00640E9B">
        <w:rPr>
          <w:rFonts w:ascii="Times New Roman" w:hAnsi="Times New Roman" w:cs="Times New Roman"/>
          <w:b/>
          <w:bCs/>
          <w:noProof/>
          <w:sz w:val="24"/>
          <w:szCs w:val="24"/>
        </w:rPr>
        <w:t>Figure</w:t>
      </w:r>
      <w:r w:rsidR="00640E9B" w:rsidRPr="00F25AE1">
        <w:rPr>
          <w:rFonts w:ascii="Times New Roman" w:hAnsi="Times New Roman" w:cs="Times New Roman"/>
          <w:b/>
          <w:bCs/>
          <w:noProof/>
          <w:sz w:val="24"/>
          <w:szCs w:val="24"/>
        </w:rPr>
        <w:t xml:space="preserve"> </w:t>
      </w:r>
      <w:r w:rsidR="00F25AE1" w:rsidRPr="00F25AE1">
        <w:rPr>
          <w:rFonts w:ascii="Times New Roman" w:hAnsi="Times New Roman" w:cs="Times New Roman"/>
          <w:b/>
          <w:bCs/>
          <w:noProof/>
          <w:sz w:val="24"/>
          <w:szCs w:val="24"/>
        </w:rPr>
        <w:t>10.</w:t>
      </w:r>
      <w:r w:rsidR="00640E9B">
        <w:rPr>
          <w:rFonts w:ascii="Times New Roman" w:hAnsi="Times New Roman" w:cs="Times New Roman" w:hint="eastAsia"/>
          <w:b/>
          <w:bCs/>
          <w:noProof/>
          <w:sz w:val="24"/>
          <w:szCs w:val="24"/>
        </w:rPr>
        <w:t xml:space="preserve"> </w:t>
      </w:r>
      <w:r w:rsidR="00F25AE1" w:rsidRPr="00F25AE1">
        <w:rPr>
          <w:rFonts w:ascii="Times New Roman" w:hAnsi="Times New Roman" w:cs="Times New Roman"/>
          <w:noProof/>
          <w:sz w:val="24"/>
          <w:szCs w:val="24"/>
        </w:rPr>
        <w:t xml:space="preserve">Schematic diagram of the detailed procedures of the Gr/γ-InSe/Gr photodetector using dry-transfer technique. </w:t>
      </w:r>
    </w:p>
    <w:p w14:paraId="612F46BD" w14:textId="77777777" w:rsidR="00725272" w:rsidRPr="00F25AE1" w:rsidRDefault="00725272" w:rsidP="00725272">
      <w:pPr>
        <w:rPr>
          <w:rFonts w:ascii="Times New Roman" w:hAnsi="Times New Roman" w:cs="Times New Roman"/>
          <w:noProof/>
          <w:sz w:val="24"/>
          <w:szCs w:val="24"/>
        </w:rPr>
      </w:pPr>
    </w:p>
    <w:p w14:paraId="071DB302" w14:textId="77777777" w:rsidR="00725272" w:rsidRDefault="00725272" w:rsidP="00725272">
      <w:pPr>
        <w:rPr>
          <w:rFonts w:ascii="Times New Roman" w:hAnsi="Times New Roman" w:cs="Times New Roman"/>
          <w:noProof/>
          <w:sz w:val="24"/>
          <w:szCs w:val="24"/>
        </w:rPr>
      </w:pPr>
    </w:p>
    <w:p w14:paraId="6E374A3B" w14:textId="0D4879F3" w:rsidR="00725272" w:rsidRDefault="00402C9B" w:rsidP="00725272">
      <w:pPr>
        <w:rPr>
          <w:rFonts w:ascii="Times New Roman" w:hAnsi="Times New Roman" w:cs="Times New Roman"/>
          <w:noProof/>
          <w:sz w:val="24"/>
          <w:szCs w:val="24"/>
        </w:rPr>
      </w:pPr>
      <w:r>
        <w:rPr>
          <w:rFonts w:ascii="Times New Roman" w:hAnsi="Times New Roman" w:cs="Times New Roman"/>
          <w:noProof/>
          <w:sz w:val="24"/>
          <w:szCs w:val="24"/>
        </w:rPr>
        <w:drawing>
          <wp:inline distT="0" distB="0" distL="0" distR="0" wp14:anchorId="094E2BA1" wp14:editId="1DEE37C6">
            <wp:extent cx="5925446" cy="254071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36516" cy="2545457"/>
                    </a:xfrm>
                    <a:prstGeom prst="rect">
                      <a:avLst/>
                    </a:prstGeom>
                    <a:noFill/>
                  </pic:spPr>
                </pic:pic>
              </a:graphicData>
            </a:graphic>
          </wp:inline>
        </w:drawing>
      </w:r>
    </w:p>
    <w:p w14:paraId="5EC3FD34" w14:textId="504AA294" w:rsidR="00F25AE1" w:rsidRPr="00640E9B" w:rsidRDefault="00EE0933" w:rsidP="00F25AE1">
      <w:pPr>
        <w:rPr>
          <w:rFonts w:ascii="Times New Roman" w:hAnsi="Times New Roman" w:cs="Times New Roman"/>
          <w:b/>
          <w:bCs/>
          <w:noProof/>
          <w:sz w:val="24"/>
          <w:szCs w:val="24"/>
        </w:rPr>
      </w:pPr>
      <w:r>
        <w:rPr>
          <w:rFonts w:ascii="Times New Roman" w:hAnsi="Times New Roman" w:cs="Times New Roman"/>
          <w:b/>
          <w:bCs/>
          <w:sz w:val="24"/>
          <w:szCs w:val="24"/>
          <w:lang w:val="de-DE" w:eastAsia="ja-JP"/>
        </w:rPr>
        <w:t>Supplementary</w:t>
      </w:r>
      <w:r>
        <w:rPr>
          <w:rFonts w:ascii="Times New Roman" w:hAnsi="Times New Roman" w:cs="Times New Roman"/>
          <w:b/>
          <w:bCs/>
          <w:noProof/>
          <w:sz w:val="24"/>
          <w:szCs w:val="24"/>
        </w:rPr>
        <w:t xml:space="preserve"> </w:t>
      </w:r>
      <w:r w:rsidR="00640E9B">
        <w:rPr>
          <w:rFonts w:ascii="Times New Roman" w:hAnsi="Times New Roman" w:cs="Times New Roman"/>
          <w:b/>
          <w:bCs/>
          <w:noProof/>
          <w:sz w:val="24"/>
          <w:szCs w:val="24"/>
        </w:rPr>
        <w:t>Figure</w:t>
      </w:r>
      <w:r w:rsidR="00640E9B" w:rsidRPr="00F25AE1">
        <w:rPr>
          <w:rFonts w:ascii="Times New Roman" w:hAnsi="Times New Roman" w:cs="Times New Roman"/>
          <w:b/>
          <w:bCs/>
          <w:noProof/>
          <w:sz w:val="24"/>
          <w:szCs w:val="24"/>
        </w:rPr>
        <w:t xml:space="preserve"> </w:t>
      </w:r>
      <w:r w:rsidR="00F25AE1" w:rsidRPr="00F25AE1">
        <w:rPr>
          <w:rFonts w:ascii="Times New Roman" w:hAnsi="Times New Roman" w:cs="Times New Roman"/>
          <w:b/>
          <w:bCs/>
          <w:noProof/>
          <w:sz w:val="24"/>
          <w:szCs w:val="24"/>
        </w:rPr>
        <w:t>11.</w:t>
      </w:r>
      <w:r w:rsidR="00640E9B">
        <w:rPr>
          <w:rFonts w:ascii="Times New Roman" w:hAnsi="Times New Roman" w:cs="Times New Roman"/>
          <w:b/>
          <w:bCs/>
          <w:noProof/>
          <w:sz w:val="24"/>
          <w:szCs w:val="24"/>
        </w:rPr>
        <w:t xml:space="preserve"> </w:t>
      </w:r>
      <w:r w:rsidR="00F25AE1" w:rsidRPr="00F25AE1">
        <w:rPr>
          <w:rFonts w:ascii="Times New Roman" w:hAnsi="Times New Roman" w:cs="Times New Roman"/>
          <w:b/>
          <w:bCs/>
          <w:noProof/>
          <w:sz w:val="24"/>
          <w:szCs w:val="24"/>
        </w:rPr>
        <w:t>a-b</w:t>
      </w:r>
      <w:r w:rsidR="00110983">
        <w:rPr>
          <w:rFonts w:ascii="Times New Roman" w:hAnsi="Times New Roman" w:cs="Times New Roman"/>
          <w:b/>
          <w:bCs/>
          <w:noProof/>
          <w:sz w:val="24"/>
          <w:szCs w:val="24"/>
        </w:rPr>
        <w:t>.</w:t>
      </w:r>
      <w:r w:rsidR="00640E9B">
        <w:rPr>
          <w:rFonts w:ascii="Times New Roman" w:hAnsi="Times New Roman" w:cs="Times New Roman" w:hint="eastAsia"/>
          <w:b/>
          <w:bCs/>
          <w:noProof/>
          <w:sz w:val="24"/>
          <w:szCs w:val="24"/>
        </w:rPr>
        <w:t xml:space="preserve"> </w:t>
      </w:r>
      <w:r w:rsidR="00F25AE1" w:rsidRPr="00F25AE1">
        <w:rPr>
          <w:rFonts w:ascii="Times New Roman" w:hAnsi="Times New Roman" w:cs="Times New Roman"/>
          <w:noProof/>
          <w:sz w:val="24"/>
          <w:szCs w:val="24"/>
        </w:rPr>
        <w:t>The short-circuit current variation curves over time for downward polarization and upward polarization in the dark state.</w:t>
      </w:r>
    </w:p>
    <w:p w14:paraId="4145D12C" w14:textId="661280CB" w:rsidR="00725272" w:rsidRPr="00F25AE1" w:rsidRDefault="00F25AE1" w:rsidP="00725272">
      <w:pPr>
        <w:rPr>
          <w:rFonts w:ascii="Times New Roman" w:hAnsi="Times New Roman" w:cs="Times New Roman"/>
          <w:noProof/>
          <w:sz w:val="24"/>
          <w:szCs w:val="24"/>
        </w:rPr>
      </w:pPr>
      <w:r>
        <w:rPr>
          <w:rFonts w:ascii="Times New Roman" w:hAnsi="Times New Roman" w:cs="Times New Roman"/>
          <w:noProof/>
          <w:sz w:val="24"/>
          <w:szCs w:val="24"/>
        </w:rPr>
        <w:lastRenderedPageBreak/>
        <w:drawing>
          <wp:inline distT="0" distB="0" distL="0" distR="0" wp14:anchorId="43DA0272" wp14:editId="08C1BB0E">
            <wp:extent cx="6044081" cy="3280914"/>
            <wp:effectExtent l="0" t="0" r="0" b="0"/>
            <wp:docPr id="86073687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053076" cy="3285797"/>
                    </a:xfrm>
                    <a:prstGeom prst="rect">
                      <a:avLst/>
                    </a:prstGeom>
                    <a:noFill/>
                  </pic:spPr>
                </pic:pic>
              </a:graphicData>
            </a:graphic>
          </wp:inline>
        </w:drawing>
      </w:r>
    </w:p>
    <w:p w14:paraId="4ED579B3" w14:textId="4C994FA7" w:rsidR="00725272" w:rsidRDefault="00725272" w:rsidP="00725272">
      <w:pPr>
        <w:rPr>
          <w:rFonts w:ascii="Times New Roman" w:hAnsi="Times New Roman" w:cs="Times New Roman"/>
          <w:noProof/>
          <w:sz w:val="24"/>
          <w:szCs w:val="24"/>
        </w:rPr>
      </w:pPr>
    </w:p>
    <w:p w14:paraId="24892261" w14:textId="77777777" w:rsidR="00725272" w:rsidRDefault="00725272" w:rsidP="00725272">
      <w:pPr>
        <w:rPr>
          <w:rFonts w:ascii="Times New Roman" w:hAnsi="Times New Roman" w:cs="Times New Roman"/>
          <w:noProof/>
          <w:sz w:val="24"/>
          <w:szCs w:val="24"/>
        </w:rPr>
      </w:pPr>
    </w:p>
    <w:p w14:paraId="794375E0" w14:textId="2CEF7F69" w:rsidR="00F25AE1" w:rsidRPr="00640E9B" w:rsidRDefault="00EE0933" w:rsidP="00F25AE1">
      <w:pPr>
        <w:rPr>
          <w:rFonts w:ascii="Times New Roman" w:hAnsi="Times New Roman" w:cs="Times New Roman"/>
          <w:b/>
          <w:bCs/>
          <w:noProof/>
          <w:sz w:val="24"/>
          <w:szCs w:val="24"/>
        </w:rPr>
      </w:pPr>
      <w:r>
        <w:rPr>
          <w:rFonts w:ascii="Times New Roman" w:hAnsi="Times New Roman" w:cs="Times New Roman"/>
          <w:b/>
          <w:bCs/>
          <w:sz w:val="24"/>
          <w:szCs w:val="24"/>
          <w:lang w:val="de-DE" w:eastAsia="ja-JP"/>
        </w:rPr>
        <w:t>Supplementary</w:t>
      </w:r>
      <w:r>
        <w:rPr>
          <w:rFonts w:ascii="Times New Roman" w:hAnsi="Times New Roman" w:cs="Times New Roman"/>
          <w:b/>
          <w:bCs/>
          <w:noProof/>
          <w:sz w:val="24"/>
          <w:szCs w:val="24"/>
        </w:rPr>
        <w:t xml:space="preserve"> </w:t>
      </w:r>
      <w:r w:rsidR="00640E9B">
        <w:rPr>
          <w:rFonts w:ascii="Times New Roman" w:hAnsi="Times New Roman" w:cs="Times New Roman"/>
          <w:b/>
          <w:bCs/>
          <w:noProof/>
          <w:sz w:val="24"/>
          <w:szCs w:val="24"/>
        </w:rPr>
        <w:t>Figure</w:t>
      </w:r>
      <w:r w:rsidR="00640E9B" w:rsidRPr="00F25AE1">
        <w:rPr>
          <w:rFonts w:ascii="Times New Roman" w:hAnsi="Times New Roman" w:cs="Times New Roman"/>
          <w:b/>
          <w:bCs/>
          <w:noProof/>
          <w:sz w:val="24"/>
          <w:szCs w:val="24"/>
        </w:rPr>
        <w:t xml:space="preserve"> </w:t>
      </w:r>
      <w:r w:rsidR="00F25AE1" w:rsidRPr="00F25AE1">
        <w:rPr>
          <w:rFonts w:ascii="Times New Roman" w:hAnsi="Times New Roman" w:cs="Times New Roman"/>
          <w:b/>
          <w:bCs/>
          <w:noProof/>
          <w:sz w:val="24"/>
          <w:szCs w:val="24"/>
        </w:rPr>
        <w:t>12.</w:t>
      </w:r>
      <w:r w:rsidR="00640E9B">
        <w:rPr>
          <w:rFonts w:ascii="Times New Roman" w:hAnsi="Times New Roman" w:cs="Times New Roman"/>
          <w:b/>
          <w:bCs/>
          <w:noProof/>
          <w:sz w:val="24"/>
          <w:szCs w:val="24"/>
        </w:rPr>
        <w:t xml:space="preserve"> </w:t>
      </w:r>
      <w:r w:rsidR="00F25AE1" w:rsidRPr="00F25AE1">
        <w:rPr>
          <w:rFonts w:ascii="Times New Roman" w:hAnsi="Times New Roman" w:cs="Times New Roman"/>
          <w:b/>
          <w:bCs/>
          <w:noProof/>
          <w:sz w:val="24"/>
          <w:szCs w:val="24"/>
        </w:rPr>
        <w:t>a-f</w:t>
      </w:r>
      <w:r w:rsidR="00110983">
        <w:rPr>
          <w:rFonts w:ascii="Times New Roman" w:hAnsi="Times New Roman" w:cs="Times New Roman"/>
          <w:b/>
          <w:bCs/>
          <w:noProof/>
          <w:sz w:val="24"/>
          <w:szCs w:val="24"/>
        </w:rPr>
        <w:t>.</w:t>
      </w:r>
      <w:r w:rsidR="00640E9B">
        <w:rPr>
          <w:rFonts w:ascii="Times New Roman" w:hAnsi="Times New Roman" w:cs="Times New Roman" w:hint="eastAsia"/>
          <w:b/>
          <w:bCs/>
          <w:noProof/>
          <w:sz w:val="24"/>
          <w:szCs w:val="24"/>
        </w:rPr>
        <w:t xml:space="preserve"> </w:t>
      </w:r>
      <w:r w:rsidR="00F25AE1" w:rsidRPr="00F25AE1">
        <w:rPr>
          <w:rFonts w:ascii="Times New Roman" w:hAnsi="Times New Roman" w:cs="Times New Roman"/>
          <w:noProof/>
          <w:sz w:val="24"/>
          <w:szCs w:val="24"/>
        </w:rPr>
        <w:t>Positive photocurrent switching characteristics under periodic illumination at different power levels of 520 nm light at zero bias.</w:t>
      </w:r>
    </w:p>
    <w:p w14:paraId="2ED8B853" w14:textId="77777777" w:rsidR="00F25AE1" w:rsidRPr="00F25AE1" w:rsidRDefault="00F25AE1" w:rsidP="00725272">
      <w:pPr>
        <w:rPr>
          <w:rFonts w:ascii="Times New Roman" w:hAnsi="Times New Roman" w:cs="Times New Roman"/>
          <w:noProof/>
          <w:sz w:val="24"/>
          <w:szCs w:val="24"/>
        </w:rPr>
      </w:pPr>
    </w:p>
    <w:p w14:paraId="4078CA24" w14:textId="65EE01F6" w:rsidR="00F25AE1" w:rsidRDefault="00F25AE1" w:rsidP="00725272">
      <w:pPr>
        <w:rPr>
          <w:rFonts w:ascii="Times New Roman" w:hAnsi="Times New Roman" w:cs="Times New Roman"/>
          <w:noProof/>
          <w:sz w:val="24"/>
          <w:szCs w:val="24"/>
        </w:rPr>
      </w:pPr>
      <w:r>
        <w:rPr>
          <w:rFonts w:ascii="Times New Roman" w:hAnsi="Times New Roman" w:cs="Times New Roman"/>
          <w:noProof/>
          <w:sz w:val="24"/>
          <w:szCs w:val="24"/>
        </w:rPr>
        <w:drawing>
          <wp:inline distT="0" distB="0" distL="0" distR="0" wp14:anchorId="4E843B87" wp14:editId="1B02F755">
            <wp:extent cx="5807123" cy="3112571"/>
            <wp:effectExtent l="0" t="0" r="0" b="0"/>
            <wp:docPr id="779550799"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820118" cy="3119536"/>
                    </a:xfrm>
                    <a:prstGeom prst="rect">
                      <a:avLst/>
                    </a:prstGeom>
                    <a:noFill/>
                  </pic:spPr>
                </pic:pic>
              </a:graphicData>
            </a:graphic>
          </wp:inline>
        </w:drawing>
      </w:r>
    </w:p>
    <w:p w14:paraId="2739B1D7" w14:textId="77777777" w:rsidR="00F25AE1" w:rsidRDefault="00F25AE1" w:rsidP="00725272">
      <w:pPr>
        <w:rPr>
          <w:rFonts w:ascii="Times New Roman" w:hAnsi="Times New Roman" w:cs="Times New Roman"/>
          <w:noProof/>
          <w:sz w:val="24"/>
          <w:szCs w:val="24"/>
        </w:rPr>
      </w:pPr>
    </w:p>
    <w:p w14:paraId="109FFE8B" w14:textId="0CB9EAA3" w:rsidR="00F25AE1" w:rsidRPr="00640E9B" w:rsidRDefault="00EE0933" w:rsidP="00F25AE1">
      <w:pPr>
        <w:rPr>
          <w:rFonts w:ascii="Times New Roman" w:hAnsi="Times New Roman" w:cs="Times New Roman"/>
          <w:b/>
          <w:bCs/>
          <w:noProof/>
          <w:sz w:val="24"/>
          <w:szCs w:val="24"/>
        </w:rPr>
      </w:pPr>
      <w:r>
        <w:rPr>
          <w:rFonts w:ascii="Times New Roman" w:hAnsi="Times New Roman" w:cs="Times New Roman"/>
          <w:b/>
          <w:bCs/>
          <w:sz w:val="24"/>
          <w:szCs w:val="24"/>
          <w:lang w:val="de-DE" w:eastAsia="ja-JP"/>
        </w:rPr>
        <w:t>Supplementary</w:t>
      </w:r>
      <w:r>
        <w:rPr>
          <w:rFonts w:ascii="Times New Roman" w:hAnsi="Times New Roman" w:cs="Times New Roman"/>
          <w:b/>
          <w:bCs/>
          <w:noProof/>
          <w:sz w:val="24"/>
          <w:szCs w:val="24"/>
        </w:rPr>
        <w:t xml:space="preserve"> </w:t>
      </w:r>
      <w:r w:rsidR="00640E9B">
        <w:rPr>
          <w:rFonts w:ascii="Times New Roman" w:hAnsi="Times New Roman" w:cs="Times New Roman"/>
          <w:b/>
          <w:bCs/>
          <w:noProof/>
          <w:sz w:val="24"/>
          <w:szCs w:val="24"/>
        </w:rPr>
        <w:t xml:space="preserve">Figure </w:t>
      </w:r>
      <w:r w:rsidR="00F25AE1" w:rsidRPr="00F25AE1">
        <w:rPr>
          <w:rFonts w:ascii="Times New Roman" w:hAnsi="Times New Roman" w:cs="Times New Roman"/>
          <w:b/>
          <w:bCs/>
          <w:noProof/>
          <w:sz w:val="24"/>
          <w:szCs w:val="24"/>
        </w:rPr>
        <w:t>13.</w:t>
      </w:r>
      <w:r w:rsidR="00640E9B">
        <w:rPr>
          <w:rFonts w:ascii="Times New Roman" w:hAnsi="Times New Roman" w:cs="Times New Roman"/>
          <w:b/>
          <w:bCs/>
          <w:noProof/>
          <w:sz w:val="24"/>
          <w:szCs w:val="24"/>
        </w:rPr>
        <w:t xml:space="preserve"> </w:t>
      </w:r>
      <w:r w:rsidR="00F25AE1" w:rsidRPr="00F25AE1">
        <w:rPr>
          <w:rFonts w:ascii="Times New Roman" w:hAnsi="Times New Roman" w:cs="Times New Roman"/>
          <w:b/>
          <w:bCs/>
          <w:noProof/>
          <w:sz w:val="24"/>
          <w:szCs w:val="24"/>
        </w:rPr>
        <w:t>a-f</w:t>
      </w:r>
      <w:r w:rsidR="00110983">
        <w:rPr>
          <w:rFonts w:ascii="Times New Roman" w:hAnsi="Times New Roman" w:cs="Times New Roman"/>
          <w:b/>
          <w:bCs/>
          <w:noProof/>
          <w:sz w:val="24"/>
          <w:szCs w:val="24"/>
        </w:rPr>
        <w:t>.</w:t>
      </w:r>
      <w:r w:rsidR="00640E9B">
        <w:rPr>
          <w:rFonts w:ascii="Times New Roman" w:hAnsi="Times New Roman" w:cs="Times New Roman" w:hint="eastAsia"/>
          <w:b/>
          <w:bCs/>
          <w:noProof/>
          <w:sz w:val="24"/>
          <w:szCs w:val="24"/>
        </w:rPr>
        <w:t xml:space="preserve"> </w:t>
      </w:r>
      <w:r w:rsidR="00F25AE1" w:rsidRPr="00F25AE1">
        <w:rPr>
          <w:rFonts w:ascii="Times New Roman" w:hAnsi="Times New Roman" w:cs="Times New Roman"/>
          <w:noProof/>
          <w:sz w:val="24"/>
          <w:szCs w:val="24"/>
        </w:rPr>
        <w:t>Negative photocurrent switching characteristics under periodic illumination at different power levels of 520 nm light at zero bias.</w:t>
      </w:r>
    </w:p>
    <w:p w14:paraId="46A518A2" w14:textId="13B66171" w:rsidR="00F25AE1" w:rsidRDefault="00B66A26" w:rsidP="00725272">
      <w:pPr>
        <w:rPr>
          <w:rFonts w:ascii="Times New Roman" w:hAnsi="Times New Roman" w:cs="Times New Roman"/>
          <w:noProof/>
          <w:sz w:val="24"/>
          <w:szCs w:val="24"/>
        </w:rPr>
      </w:pPr>
      <w:r>
        <w:rPr>
          <w:rFonts w:ascii="Times New Roman" w:hAnsi="Times New Roman" w:cs="Times New Roman"/>
          <w:noProof/>
          <w:sz w:val="24"/>
          <w:szCs w:val="24"/>
        </w:rPr>
        <w:lastRenderedPageBreak/>
        <w:drawing>
          <wp:anchor distT="0" distB="0" distL="114300" distR="114300" simplePos="0" relativeHeight="251670528" behindDoc="0" locked="0" layoutInCell="1" allowOverlap="1" wp14:anchorId="4E444CFC" wp14:editId="09FC26A4">
            <wp:simplePos x="0" y="0"/>
            <wp:positionH relativeFrom="column">
              <wp:posOffset>935355</wp:posOffset>
            </wp:positionH>
            <wp:positionV relativeFrom="paragraph">
              <wp:posOffset>113030</wp:posOffset>
            </wp:positionV>
            <wp:extent cx="4507865" cy="6694805"/>
            <wp:effectExtent l="0" t="0" r="6985" b="0"/>
            <wp:wrapTopAndBottom/>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507865" cy="6694805"/>
                    </a:xfrm>
                    <a:prstGeom prst="rect">
                      <a:avLst/>
                    </a:prstGeom>
                    <a:noFill/>
                  </pic:spPr>
                </pic:pic>
              </a:graphicData>
            </a:graphic>
          </wp:anchor>
        </w:drawing>
      </w:r>
    </w:p>
    <w:p w14:paraId="77E874F7" w14:textId="4F38BC51" w:rsidR="008C14AF" w:rsidRPr="008C14AF" w:rsidRDefault="00EE0933" w:rsidP="008C14AF">
      <w:pPr>
        <w:rPr>
          <w:rFonts w:ascii="Times New Roman" w:hAnsi="Times New Roman" w:cs="Times New Roman"/>
          <w:noProof/>
          <w:sz w:val="24"/>
          <w:szCs w:val="24"/>
        </w:rPr>
      </w:pPr>
      <w:r>
        <w:rPr>
          <w:rFonts w:ascii="Times New Roman" w:hAnsi="Times New Roman" w:cs="Times New Roman"/>
          <w:b/>
          <w:bCs/>
          <w:sz w:val="24"/>
          <w:szCs w:val="24"/>
          <w:lang w:val="de-DE" w:eastAsia="ja-JP"/>
        </w:rPr>
        <w:t>Supplementary</w:t>
      </w:r>
      <w:r w:rsidRPr="008C14AF">
        <w:rPr>
          <w:rFonts w:ascii="Times New Roman" w:hAnsi="Times New Roman" w:cs="Times New Roman"/>
          <w:b/>
          <w:bCs/>
          <w:noProof/>
          <w:sz w:val="24"/>
          <w:szCs w:val="24"/>
        </w:rPr>
        <w:t xml:space="preserve"> </w:t>
      </w:r>
      <w:r w:rsidR="008C14AF" w:rsidRPr="008C14AF">
        <w:rPr>
          <w:rFonts w:ascii="Times New Roman" w:hAnsi="Times New Roman" w:cs="Times New Roman"/>
          <w:b/>
          <w:bCs/>
          <w:noProof/>
          <w:sz w:val="24"/>
          <w:szCs w:val="24"/>
        </w:rPr>
        <w:t>Fig</w:t>
      </w:r>
      <w:r w:rsidR="00DD7689">
        <w:rPr>
          <w:rFonts w:ascii="Times New Roman" w:hAnsi="Times New Roman" w:cs="Times New Roman"/>
          <w:b/>
          <w:bCs/>
          <w:noProof/>
          <w:sz w:val="24"/>
          <w:szCs w:val="24"/>
        </w:rPr>
        <w:t>ure</w:t>
      </w:r>
      <w:r w:rsidR="008C14AF" w:rsidRPr="008C14AF">
        <w:rPr>
          <w:rFonts w:ascii="Times New Roman" w:hAnsi="Times New Roman" w:cs="Times New Roman"/>
          <w:b/>
          <w:bCs/>
          <w:noProof/>
          <w:sz w:val="24"/>
          <w:szCs w:val="24"/>
        </w:rPr>
        <w:t xml:space="preserve"> 1</w:t>
      </w:r>
      <w:r w:rsidR="00BB2F77">
        <w:rPr>
          <w:rFonts w:ascii="Times New Roman" w:hAnsi="Times New Roman" w:cs="Times New Roman"/>
          <w:b/>
          <w:bCs/>
          <w:noProof/>
          <w:sz w:val="24"/>
          <w:szCs w:val="24"/>
        </w:rPr>
        <w:t>4</w:t>
      </w:r>
      <w:r w:rsidR="008C14AF" w:rsidRPr="008C14AF">
        <w:rPr>
          <w:rFonts w:ascii="Times New Roman" w:hAnsi="Times New Roman" w:cs="Times New Roman"/>
          <w:b/>
          <w:bCs/>
          <w:noProof/>
          <w:sz w:val="24"/>
          <w:szCs w:val="24"/>
        </w:rPr>
        <w:t>.</w:t>
      </w:r>
      <w:r w:rsidR="008C14AF" w:rsidRPr="008C14AF">
        <w:rPr>
          <w:rFonts w:ascii="Times New Roman" w:hAnsi="Times New Roman" w:cs="Times New Roman"/>
          <w:noProof/>
          <w:sz w:val="24"/>
          <w:szCs w:val="24"/>
        </w:rPr>
        <w:t xml:space="preserve"> Atomic structures of stable intermediate polarization states produced by the generalized model for</w:t>
      </w:r>
      <w:r w:rsidR="008C14AF" w:rsidRPr="008C14AF">
        <w:rPr>
          <w:rFonts w:ascii="Times New Roman" w:hAnsi="Times New Roman" w:cs="Times New Roman"/>
          <w:b/>
          <w:bCs/>
          <w:noProof/>
          <w:sz w:val="24"/>
          <w:szCs w:val="24"/>
        </w:rPr>
        <w:t xml:space="preserve"> (a)</w:t>
      </w:r>
      <w:r w:rsidR="008C14AF" w:rsidRPr="008C14AF">
        <w:rPr>
          <w:rFonts w:ascii="Times New Roman" w:hAnsi="Times New Roman" w:cs="Times New Roman"/>
          <w:noProof/>
          <w:sz w:val="24"/>
          <w:szCs w:val="24"/>
        </w:rPr>
        <w:t xml:space="preserve">trilayer, </w:t>
      </w:r>
      <w:r w:rsidR="008C14AF" w:rsidRPr="008C14AF">
        <w:rPr>
          <w:rFonts w:ascii="Times New Roman" w:hAnsi="Times New Roman" w:cs="Times New Roman"/>
          <w:b/>
          <w:bCs/>
          <w:noProof/>
          <w:sz w:val="24"/>
          <w:szCs w:val="24"/>
        </w:rPr>
        <w:t>(b)</w:t>
      </w:r>
      <w:r w:rsidR="008C14AF" w:rsidRPr="008C14AF">
        <w:rPr>
          <w:rFonts w:ascii="Times New Roman" w:hAnsi="Times New Roman" w:cs="Times New Roman"/>
          <w:noProof/>
          <w:sz w:val="24"/>
          <w:szCs w:val="24"/>
        </w:rPr>
        <w:t xml:space="preserve"> tetralayer and </w:t>
      </w:r>
      <w:r w:rsidR="008C14AF" w:rsidRPr="008C14AF">
        <w:rPr>
          <w:rFonts w:ascii="Times New Roman" w:hAnsi="Times New Roman" w:cs="Times New Roman"/>
          <w:b/>
          <w:bCs/>
          <w:noProof/>
          <w:sz w:val="24"/>
          <w:szCs w:val="24"/>
        </w:rPr>
        <w:t>(c)</w:t>
      </w:r>
      <w:r w:rsidR="008C14AF" w:rsidRPr="008C14AF">
        <w:rPr>
          <w:rFonts w:ascii="Times New Roman" w:hAnsi="Times New Roman" w:cs="Times New Roman"/>
          <w:noProof/>
          <w:sz w:val="24"/>
          <w:szCs w:val="24"/>
        </w:rPr>
        <w:t xml:space="preserve"> pentalayer γ-InSe. Red dashed boxes mark out the moving blocks. Red horizontalarrows indicate the blocks’ directions of translation immediately after the state shown. Red dotted boxes mark out the stationary blocks. Each black vertical arrow indicates the direction of interface dipole between the layers sandwiching the arrow. Each set of black vertical arrows also illustrates the different polarization configurations in each state.</w:t>
      </w:r>
    </w:p>
    <w:p w14:paraId="3DAD451C" w14:textId="738A5081" w:rsidR="00F25AE1" w:rsidRPr="008C14AF" w:rsidRDefault="00F25AE1" w:rsidP="00725272">
      <w:pPr>
        <w:rPr>
          <w:rFonts w:ascii="Times New Roman" w:hAnsi="Times New Roman" w:cs="Times New Roman"/>
          <w:noProof/>
          <w:sz w:val="24"/>
          <w:szCs w:val="24"/>
        </w:rPr>
      </w:pPr>
    </w:p>
    <w:p w14:paraId="4BCF1017" w14:textId="77777777" w:rsidR="00F25AE1" w:rsidRDefault="00F25AE1" w:rsidP="00725272">
      <w:pPr>
        <w:rPr>
          <w:rFonts w:ascii="Times New Roman" w:hAnsi="Times New Roman" w:cs="Times New Roman"/>
          <w:noProof/>
          <w:sz w:val="24"/>
          <w:szCs w:val="24"/>
        </w:rPr>
      </w:pPr>
    </w:p>
    <w:p w14:paraId="2F388103" w14:textId="31963962" w:rsidR="00F25AE1" w:rsidRDefault="00F25AE1" w:rsidP="00725272">
      <w:pPr>
        <w:rPr>
          <w:rFonts w:ascii="Times New Roman" w:hAnsi="Times New Roman" w:cs="Times New Roman"/>
          <w:noProof/>
          <w:sz w:val="24"/>
          <w:szCs w:val="24"/>
        </w:rPr>
      </w:pPr>
    </w:p>
    <w:p w14:paraId="03535E49" w14:textId="3926C4EA" w:rsidR="008C14AF" w:rsidRDefault="008C14AF" w:rsidP="00402C9B">
      <w:pPr>
        <w:jc w:val="center"/>
        <w:rPr>
          <w:rFonts w:ascii="Times New Roman" w:hAnsi="Times New Roman" w:cs="Times New Roman"/>
          <w:noProof/>
          <w:sz w:val="24"/>
          <w:szCs w:val="24"/>
        </w:rPr>
      </w:pPr>
      <w:r w:rsidRPr="008C14AF">
        <w:rPr>
          <w:rFonts w:hint="eastAsia"/>
          <w:noProof/>
        </w:rPr>
        <w:lastRenderedPageBreak/>
        <w:drawing>
          <wp:inline distT="0" distB="0" distL="0" distR="0" wp14:anchorId="0360DCD4" wp14:editId="7A51EB31">
            <wp:extent cx="4204900" cy="3292432"/>
            <wp:effectExtent l="0" t="0" r="0" b="0"/>
            <wp:docPr id="1489904013"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208915" cy="3295576"/>
                    </a:xfrm>
                    <a:prstGeom prst="rect">
                      <a:avLst/>
                    </a:prstGeom>
                    <a:noFill/>
                    <a:ln>
                      <a:noFill/>
                    </a:ln>
                  </pic:spPr>
                </pic:pic>
              </a:graphicData>
            </a:graphic>
          </wp:inline>
        </w:drawing>
      </w:r>
    </w:p>
    <w:p w14:paraId="34CA4B6C" w14:textId="066920D7" w:rsidR="008C14AF" w:rsidRPr="008C14AF" w:rsidRDefault="00EE0933" w:rsidP="008C14AF">
      <w:pPr>
        <w:rPr>
          <w:rFonts w:ascii="Times New Roman" w:hAnsi="Times New Roman" w:cs="Times New Roman"/>
          <w:noProof/>
          <w:sz w:val="24"/>
          <w:szCs w:val="24"/>
        </w:rPr>
      </w:pPr>
      <w:r>
        <w:rPr>
          <w:rFonts w:ascii="Times New Roman" w:hAnsi="Times New Roman" w:cs="Times New Roman"/>
          <w:b/>
          <w:bCs/>
          <w:sz w:val="24"/>
          <w:szCs w:val="24"/>
          <w:lang w:val="de-DE" w:eastAsia="ja-JP"/>
        </w:rPr>
        <w:t>Supplementary</w:t>
      </w:r>
      <w:r w:rsidRPr="00DD7689">
        <w:rPr>
          <w:rFonts w:ascii="Times New Roman" w:hAnsi="Times New Roman" w:cs="Times New Roman"/>
          <w:b/>
          <w:bCs/>
          <w:noProof/>
          <w:sz w:val="24"/>
          <w:szCs w:val="24"/>
        </w:rPr>
        <w:t xml:space="preserve"> </w:t>
      </w:r>
      <w:r w:rsidR="008C14AF" w:rsidRPr="00DD7689">
        <w:rPr>
          <w:rFonts w:ascii="Times New Roman" w:hAnsi="Times New Roman" w:cs="Times New Roman"/>
          <w:b/>
          <w:bCs/>
          <w:noProof/>
          <w:sz w:val="24"/>
          <w:szCs w:val="24"/>
        </w:rPr>
        <w:t>Fig</w:t>
      </w:r>
      <w:r w:rsidR="00DD7689" w:rsidRPr="00DD7689">
        <w:rPr>
          <w:rFonts w:ascii="Times New Roman" w:hAnsi="Times New Roman" w:cs="Times New Roman" w:hint="eastAsia"/>
          <w:b/>
          <w:bCs/>
          <w:noProof/>
          <w:sz w:val="24"/>
          <w:szCs w:val="24"/>
        </w:rPr>
        <w:t>ure</w:t>
      </w:r>
      <w:r w:rsidR="008C14AF" w:rsidRPr="00DD7689">
        <w:rPr>
          <w:rFonts w:ascii="Times New Roman" w:hAnsi="Times New Roman" w:cs="Times New Roman"/>
          <w:b/>
          <w:bCs/>
          <w:noProof/>
          <w:sz w:val="24"/>
          <w:szCs w:val="24"/>
        </w:rPr>
        <w:t xml:space="preserve"> 1</w:t>
      </w:r>
      <w:r w:rsidR="00BB2F77">
        <w:rPr>
          <w:rFonts w:ascii="Times New Roman" w:hAnsi="Times New Roman" w:cs="Times New Roman"/>
          <w:b/>
          <w:bCs/>
          <w:noProof/>
          <w:sz w:val="24"/>
          <w:szCs w:val="24"/>
        </w:rPr>
        <w:t>5</w:t>
      </w:r>
      <w:r w:rsidR="00DD7689" w:rsidRPr="00DD7689">
        <w:rPr>
          <w:rFonts w:ascii="Times New Roman" w:hAnsi="Times New Roman" w:cs="Times New Roman"/>
          <w:b/>
          <w:bCs/>
          <w:noProof/>
          <w:sz w:val="24"/>
          <w:szCs w:val="24"/>
        </w:rPr>
        <w:t>.</w:t>
      </w:r>
      <w:r w:rsidR="00DD7689">
        <w:rPr>
          <w:rFonts w:ascii="Times New Roman" w:hAnsi="Times New Roman" w:cs="Times New Roman" w:hint="eastAsia"/>
          <w:noProof/>
          <w:sz w:val="24"/>
          <w:szCs w:val="24"/>
        </w:rPr>
        <w:t xml:space="preserve"> </w:t>
      </w:r>
      <w:r w:rsidR="008C14AF" w:rsidRPr="008C14AF">
        <w:rPr>
          <w:rFonts w:ascii="Times New Roman" w:hAnsi="Times New Roman" w:cs="Times New Roman"/>
          <w:noProof/>
          <w:sz w:val="24"/>
          <w:szCs w:val="24"/>
        </w:rPr>
        <w:t xml:space="preserve">Variation of spontaneous polarization in n-layer γ-InSe following the generalized model. Spontaneouspolarizations of states at 50% of switching process are taken as zero. Negative values denote downward polarization, and vice versa. </w:t>
      </w:r>
    </w:p>
    <w:p w14:paraId="03A1531D" w14:textId="77777777" w:rsidR="00F25AE1" w:rsidRDefault="00F25AE1" w:rsidP="00725272">
      <w:pPr>
        <w:rPr>
          <w:rFonts w:ascii="Times New Roman" w:hAnsi="Times New Roman" w:cs="Times New Roman"/>
          <w:noProof/>
          <w:sz w:val="24"/>
          <w:szCs w:val="24"/>
        </w:rPr>
      </w:pPr>
    </w:p>
    <w:p w14:paraId="177A880B" w14:textId="440D85AE" w:rsidR="00F25AE1" w:rsidRDefault="00B66A26" w:rsidP="00725272">
      <w:pPr>
        <w:rPr>
          <w:rFonts w:ascii="Times New Roman" w:hAnsi="Times New Roman" w:cs="Times New Roman"/>
          <w:noProof/>
          <w:sz w:val="24"/>
          <w:szCs w:val="24"/>
        </w:rPr>
      </w:pPr>
      <w:r>
        <w:rPr>
          <w:rFonts w:ascii="Times New Roman" w:hAnsi="Times New Roman" w:cs="Times New Roman"/>
          <w:noProof/>
          <w:sz w:val="24"/>
          <w:szCs w:val="24"/>
        </w:rPr>
        <w:drawing>
          <wp:anchor distT="0" distB="0" distL="114300" distR="114300" simplePos="0" relativeHeight="251671552" behindDoc="0" locked="0" layoutInCell="1" allowOverlap="1" wp14:anchorId="582317A8" wp14:editId="511209C4">
            <wp:simplePos x="0" y="0"/>
            <wp:positionH relativeFrom="column">
              <wp:posOffset>-1270</wp:posOffset>
            </wp:positionH>
            <wp:positionV relativeFrom="paragraph">
              <wp:posOffset>93345</wp:posOffset>
            </wp:positionV>
            <wp:extent cx="5622925" cy="2983230"/>
            <wp:effectExtent l="0" t="0" r="0" b="0"/>
            <wp:wrapTopAndBottom/>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622925" cy="2983230"/>
                    </a:xfrm>
                    <a:prstGeom prst="rect">
                      <a:avLst/>
                    </a:prstGeom>
                    <a:noFill/>
                  </pic:spPr>
                </pic:pic>
              </a:graphicData>
            </a:graphic>
          </wp:anchor>
        </w:drawing>
      </w:r>
    </w:p>
    <w:p w14:paraId="78C7A964" w14:textId="63B610C8" w:rsidR="008C14AF" w:rsidRPr="00DD7689" w:rsidRDefault="00EE0933" w:rsidP="008C14AF">
      <w:pPr>
        <w:rPr>
          <w:rFonts w:ascii="Times New Roman" w:hAnsi="Times New Roman" w:cs="Times New Roman"/>
          <w:b/>
          <w:bCs/>
          <w:noProof/>
          <w:sz w:val="24"/>
          <w:szCs w:val="24"/>
        </w:rPr>
      </w:pPr>
      <w:r>
        <w:rPr>
          <w:rFonts w:ascii="Times New Roman" w:hAnsi="Times New Roman" w:cs="Times New Roman"/>
          <w:b/>
          <w:bCs/>
          <w:sz w:val="24"/>
          <w:szCs w:val="24"/>
          <w:lang w:val="de-DE" w:eastAsia="ja-JP"/>
        </w:rPr>
        <w:t>Supplementary</w:t>
      </w:r>
      <w:r w:rsidRPr="008C14AF">
        <w:rPr>
          <w:rFonts w:ascii="Times New Roman" w:hAnsi="Times New Roman" w:cs="Times New Roman"/>
          <w:b/>
          <w:bCs/>
          <w:noProof/>
          <w:sz w:val="24"/>
          <w:szCs w:val="24"/>
        </w:rPr>
        <w:t xml:space="preserve"> </w:t>
      </w:r>
      <w:r w:rsidR="008C14AF" w:rsidRPr="008C14AF">
        <w:rPr>
          <w:rFonts w:ascii="Times New Roman" w:hAnsi="Times New Roman" w:cs="Times New Roman"/>
          <w:b/>
          <w:bCs/>
          <w:noProof/>
          <w:sz w:val="24"/>
          <w:szCs w:val="24"/>
        </w:rPr>
        <w:t>Fig</w:t>
      </w:r>
      <w:r w:rsidR="00DD7689">
        <w:rPr>
          <w:rFonts w:ascii="Times New Roman" w:hAnsi="Times New Roman" w:cs="Times New Roman"/>
          <w:b/>
          <w:bCs/>
          <w:noProof/>
          <w:sz w:val="24"/>
          <w:szCs w:val="24"/>
        </w:rPr>
        <w:t>ure</w:t>
      </w:r>
      <w:r w:rsidR="008C14AF" w:rsidRPr="008C14AF">
        <w:rPr>
          <w:rFonts w:ascii="Times New Roman" w:hAnsi="Times New Roman" w:cs="Times New Roman"/>
          <w:b/>
          <w:bCs/>
          <w:noProof/>
          <w:sz w:val="24"/>
          <w:szCs w:val="24"/>
        </w:rPr>
        <w:t xml:space="preserve"> 1</w:t>
      </w:r>
      <w:r w:rsidR="00BB2F77">
        <w:rPr>
          <w:rFonts w:ascii="Times New Roman" w:hAnsi="Times New Roman" w:cs="Times New Roman"/>
          <w:b/>
          <w:bCs/>
          <w:noProof/>
          <w:sz w:val="24"/>
          <w:szCs w:val="24"/>
        </w:rPr>
        <w:t>6</w:t>
      </w:r>
      <w:r w:rsidR="008C14AF" w:rsidRPr="008C14AF">
        <w:rPr>
          <w:rFonts w:ascii="Times New Roman" w:hAnsi="Times New Roman" w:cs="Times New Roman"/>
          <w:b/>
          <w:bCs/>
          <w:noProof/>
          <w:sz w:val="24"/>
          <w:szCs w:val="24"/>
        </w:rPr>
        <w:t>.</w:t>
      </w:r>
      <w:r w:rsidR="00DD7689">
        <w:rPr>
          <w:rFonts w:ascii="Times New Roman" w:hAnsi="Times New Roman" w:cs="Times New Roman" w:hint="eastAsia"/>
          <w:b/>
          <w:bCs/>
          <w:noProof/>
          <w:sz w:val="24"/>
          <w:szCs w:val="24"/>
        </w:rPr>
        <w:t xml:space="preserve"> </w:t>
      </w:r>
      <w:r w:rsidR="008C14AF" w:rsidRPr="008C14AF">
        <w:rPr>
          <w:rFonts w:ascii="Times New Roman" w:hAnsi="Times New Roman" w:cs="Times New Roman"/>
          <w:noProof/>
          <w:sz w:val="24"/>
          <w:szCs w:val="24"/>
        </w:rPr>
        <w:t xml:space="preserve">Planar-averaged screening charge profiles among γ-InSe multilayers composed of three, four, five, and six γ-InSe monolayers, respectively. After the integration of Δρ from regions marked in Yellowand blue colors, the contributions from interlayer and monolayer regions to total P can be obtained. Green and gray areas indicate the polar surface charges accumulated at the top and bottom surfaces, respectively. </w:t>
      </w:r>
    </w:p>
    <w:p w14:paraId="70F3D06D" w14:textId="77777777" w:rsidR="00F25AE1" w:rsidRPr="008C14AF" w:rsidRDefault="00F25AE1" w:rsidP="00725272">
      <w:pPr>
        <w:rPr>
          <w:rFonts w:ascii="Times New Roman" w:hAnsi="Times New Roman" w:cs="Times New Roman"/>
          <w:noProof/>
          <w:sz w:val="24"/>
          <w:szCs w:val="24"/>
        </w:rPr>
      </w:pPr>
    </w:p>
    <w:p w14:paraId="2B118D9B" w14:textId="77777777" w:rsidR="00F25AE1" w:rsidRDefault="00F25AE1" w:rsidP="00725272">
      <w:pPr>
        <w:rPr>
          <w:rFonts w:ascii="Times New Roman" w:hAnsi="Times New Roman" w:cs="Times New Roman"/>
          <w:noProof/>
          <w:sz w:val="24"/>
          <w:szCs w:val="24"/>
        </w:rPr>
      </w:pPr>
    </w:p>
    <w:p w14:paraId="4612D582" w14:textId="59D0BFFB" w:rsidR="00F25AE1" w:rsidRDefault="008C14AF" w:rsidP="00EE0933">
      <w:pPr>
        <w:jc w:val="center"/>
        <w:rPr>
          <w:rFonts w:ascii="Times New Roman" w:hAnsi="Times New Roman" w:cs="Times New Roman"/>
          <w:noProof/>
          <w:sz w:val="24"/>
          <w:szCs w:val="24"/>
        </w:rPr>
      </w:pPr>
      <w:r w:rsidRPr="008C14AF">
        <w:rPr>
          <w:rFonts w:ascii="Times New Roman" w:hAnsi="Times New Roman" w:cs="Times New Roman"/>
          <w:noProof/>
          <w:sz w:val="24"/>
          <w:szCs w:val="24"/>
        </w:rPr>
        <w:lastRenderedPageBreak/>
        <w:drawing>
          <wp:inline distT="0" distB="0" distL="0" distR="0" wp14:anchorId="6E2384DE" wp14:editId="41DC8520">
            <wp:extent cx="4744853" cy="3203508"/>
            <wp:effectExtent l="0" t="0" r="0" b="0"/>
            <wp:docPr id="240253926" name="图形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253926" name=""/>
                    <pic:cNvPicPr/>
                  </pic:nvPicPr>
                  <pic:blipFill>
                    <a:blip r:embed="rId22">
                      <a:extLst>
                        <a:ext uri="{96DAC541-7B7A-43D3-8B79-37D633B846F1}">
                          <asvg:svgBlip xmlns:asvg="http://schemas.microsoft.com/office/drawing/2016/SVG/main" r:embed="rId23"/>
                        </a:ext>
                      </a:extLst>
                    </a:blip>
                    <a:stretch>
                      <a:fillRect/>
                    </a:stretch>
                  </pic:blipFill>
                  <pic:spPr>
                    <a:xfrm>
                      <a:off x="0" y="0"/>
                      <a:ext cx="4757621" cy="3212129"/>
                    </a:xfrm>
                    <a:prstGeom prst="rect">
                      <a:avLst/>
                    </a:prstGeom>
                  </pic:spPr>
                </pic:pic>
              </a:graphicData>
            </a:graphic>
          </wp:inline>
        </w:drawing>
      </w:r>
    </w:p>
    <w:p w14:paraId="1B8A43ED" w14:textId="7A855DD2" w:rsidR="00F25AE1" w:rsidRPr="00EE0933" w:rsidRDefault="00EE0933" w:rsidP="00725272">
      <w:pPr>
        <w:rPr>
          <w:rFonts w:ascii="Times New Roman" w:hAnsi="Times New Roman" w:cs="Times New Roman"/>
          <w:b/>
          <w:bCs/>
          <w:noProof/>
          <w:sz w:val="24"/>
          <w:szCs w:val="24"/>
        </w:rPr>
      </w:pPr>
      <w:r>
        <w:rPr>
          <w:rFonts w:ascii="Times New Roman" w:hAnsi="Times New Roman" w:cs="Times New Roman"/>
          <w:b/>
          <w:bCs/>
          <w:sz w:val="24"/>
          <w:szCs w:val="24"/>
          <w:lang w:val="de-DE" w:eastAsia="ja-JP"/>
        </w:rPr>
        <w:t>Supplementary</w:t>
      </w:r>
      <w:r w:rsidRPr="008C14AF">
        <w:rPr>
          <w:rFonts w:ascii="Times New Roman" w:hAnsi="Times New Roman" w:cs="Times New Roman"/>
          <w:b/>
          <w:bCs/>
          <w:noProof/>
          <w:sz w:val="24"/>
          <w:szCs w:val="24"/>
        </w:rPr>
        <w:t xml:space="preserve"> </w:t>
      </w:r>
      <w:r w:rsidR="008C14AF" w:rsidRPr="008C14AF">
        <w:rPr>
          <w:rFonts w:ascii="Times New Roman" w:hAnsi="Times New Roman" w:cs="Times New Roman"/>
          <w:b/>
          <w:bCs/>
          <w:noProof/>
          <w:sz w:val="24"/>
          <w:szCs w:val="24"/>
        </w:rPr>
        <w:t>Fig</w:t>
      </w:r>
      <w:r w:rsidR="00D60B1F">
        <w:rPr>
          <w:rFonts w:ascii="Times New Roman" w:hAnsi="Times New Roman" w:cs="Times New Roman"/>
          <w:b/>
          <w:bCs/>
          <w:noProof/>
          <w:sz w:val="24"/>
          <w:szCs w:val="24"/>
        </w:rPr>
        <w:t>ure</w:t>
      </w:r>
      <w:r w:rsidR="008C14AF" w:rsidRPr="008C14AF">
        <w:rPr>
          <w:rFonts w:ascii="Times New Roman" w:hAnsi="Times New Roman" w:cs="Times New Roman"/>
          <w:b/>
          <w:bCs/>
          <w:noProof/>
          <w:sz w:val="24"/>
          <w:szCs w:val="24"/>
        </w:rPr>
        <w:t xml:space="preserve"> 1</w:t>
      </w:r>
      <w:r w:rsidR="00BB2F77">
        <w:rPr>
          <w:rFonts w:ascii="Times New Roman" w:hAnsi="Times New Roman" w:cs="Times New Roman"/>
          <w:b/>
          <w:bCs/>
          <w:noProof/>
          <w:sz w:val="24"/>
          <w:szCs w:val="24"/>
        </w:rPr>
        <w:t>7</w:t>
      </w:r>
      <w:r w:rsidR="00D60B1F">
        <w:rPr>
          <w:rFonts w:ascii="Times New Roman" w:hAnsi="Times New Roman" w:cs="Times New Roman"/>
          <w:b/>
          <w:bCs/>
          <w:noProof/>
          <w:sz w:val="24"/>
          <w:szCs w:val="24"/>
        </w:rPr>
        <w:t>.</w:t>
      </w:r>
      <w:r w:rsidR="00D60B1F">
        <w:rPr>
          <w:rFonts w:ascii="Times New Roman" w:hAnsi="Times New Roman" w:cs="Times New Roman" w:hint="eastAsia"/>
          <w:b/>
          <w:bCs/>
          <w:noProof/>
          <w:sz w:val="24"/>
          <w:szCs w:val="24"/>
        </w:rPr>
        <w:t xml:space="preserve"> </w:t>
      </w:r>
      <w:r w:rsidR="008C14AF" w:rsidRPr="008C14AF">
        <w:rPr>
          <w:rFonts w:ascii="Times New Roman" w:hAnsi="Times New Roman" w:cs="Times New Roman"/>
          <w:b/>
          <w:bCs/>
          <w:noProof/>
          <w:sz w:val="24"/>
          <w:szCs w:val="24"/>
        </w:rPr>
        <w:t xml:space="preserve">a-d. </w:t>
      </w:r>
      <w:r w:rsidR="008C14AF" w:rsidRPr="008C14AF">
        <w:rPr>
          <w:rFonts w:ascii="Times New Roman" w:hAnsi="Times New Roman" w:cs="Times New Roman"/>
          <w:noProof/>
          <w:sz w:val="24"/>
          <w:szCs w:val="24"/>
        </w:rPr>
        <w:t>band diagrams considering the spin-orbit coupling effect (SOC) for ABC and ABA stacking, respectively. Figures b and d are local magnifications of the valence band region corresponding to the band diagrams in figures a and c.</w:t>
      </w:r>
    </w:p>
    <w:p w14:paraId="54800771" w14:textId="57226557" w:rsidR="00F25AE1" w:rsidRDefault="00EE0933" w:rsidP="00725272">
      <w:pPr>
        <w:rPr>
          <w:rFonts w:ascii="Times New Roman" w:hAnsi="Times New Roman" w:cs="Times New Roman"/>
          <w:noProof/>
          <w:sz w:val="24"/>
          <w:szCs w:val="24"/>
        </w:rPr>
      </w:pPr>
      <w:r>
        <w:rPr>
          <w:rFonts w:ascii="Times New Roman" w:hAnsi="Times New Roman" w:cs="Times New Roman"/>
          <w:noProof/>
          <w:sz w:val="24"/>
          <w:szCs w:val="24"/>
        </w:rPr>
        <w:drawing>
          <wp:anchor distT="0" distB="0" distL="114300" distR="114300" simplePos="0" relativeHeight="251665408" behindDoc="0" locked="0" layoutInCell="1" allowOverlap="1" wp14:anchorId="21440C9C" wp14:editId="615F2DBC">
            <wp:simplePos x="0" y="0"/>
            <wp:positionH relativeFrom="margin">
              <wp:posOffset>412750</wp:posOffset>
            </wp:positionH>
            <wp:positionV relativeFrom="paragraph">
              <wp:posOffset>252730</wp:posOffset>
            </wp:positionV>
            <wp:extent cx="5227320" cy="3208655"/>
            <wp:effectExtent l="0" t="0" r="0" b="0"/>
            <wp:wrapTopAndBottom/>
            <wp:docPr id="605685946"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27320" cy="3208655"/>
                    </a:xfrm>
                    <a:prstGeom prst="rect">
                      <a:avLst/>
                    </a:prstGeom>
                    <a:noFill/>
                  </pic:spPr>
                </pic:pic>
              </a:graphicData>
            </a:graphic>
            <wp14:sizeRelH relativeFrom="margin">
              <wp14:pctWidth>0</wp14:pctWidth>
            </wp14:sizeRelH>
            <wp14:sizeRelV relativeFrom="margin">
              <wp14:pctHeight>0</wp14:pctHeight>
            </wp14:sizeRelV>
          </wp:anchor>
        </w:drawing>
      </w:r>
    </w:p>
    <w:p w14:paraId="7B1E586E" w14:textId="77777777" w:rsidR="00F25AE1" w:rsidRDefault="00F25AE1" w:rsidP="00725272">
      <w:pPr>
        <w:rPr>
          <w:rFonts w:ascii="Times New Roman" w:hAnsi="Times New Roman" w:cs="Times New Roman"/>
          <w:noProof/>
          <w:sz w:val="24"/>
          <w:szCs w:val="24"/>
        </w:rPr>
      </w:pPr>
    </w:p>
    <w:p w14:paraId="0472093F" w14:textId="1DE3E2A1" w:rsidR="00F25AE1" w:rsidRPr="00EE0933" w:rsidRDefault="00EE0933" w:rsidP="00725272">
      <w:pPr>
        <w:rPr>
          <w:rFonts w:ascii="Times New Roman" w:hAnsi="Times New Roman" w:cs="Times New Roman"/>
          <w:b/>
          <w:bCs/>
          <w:noProof/>
          <w:sz w:val="24"/>
          <w:szCs w:val="24"/>
        </w:rPr>
      </w:pPr>
      <w:r>
        <w:rPr>
          <w:rFonts w:ascii="Times New Roman" w:hAnsi="Times New Roman" w:cs="Times New Roman"/>
          <w:b/>
          <w:bCs/>
          <w:sz w:val="24"/>
          <w:szCs w:val="24"/>
          <w:lang w:val="de-DE" w:eastAsia="ja-JP"/>
        </w:rPr>
        <w:t>Supplementary</w:t>
      </w:r>
      <w:r>
        <w:rPr>
          <w:rFonts w:ascii="Times New Roman" w:hAnsi="Times New Roman" w:cs="Times New Roman"/>
          <w:b/>
          <w:bCs/>
          <w:noProof/>
          <w:sz w:val="24"/>
          <w:szCs w:val="24"/>
        </w:rPr>
        <w:t xml:space="preserve"> </w:t>
      </w:r>
      <w:r w:rsidR="00D60B1F">
        <w:rPr>
          <w:rFonts w:ascii="Times New Roman" w:hAnsi="Times New Roman" w:cs="Times New Roman"/>
          <w:b/>
          <w:bCs/>
          <w:noProof/>
          <w:sz w:val="24"/>
          <w:szCs w:val="24"/>
        </w:rPr>
        <w:t xml:space="preserve">Figure </w:t>
      </w:r>
      <w:r w:rsidR="008C14AF" w:rsidRPr="008C14AF">
        <w:rPr>
          <w:rFonts w:ascii="Times New Roman" w:hAnsi="Times New Roman" w:cs="Times New Roman"/>
          <w:b/>
          <w:bCs/>
          <w:noProof/>
          <w:sz w:val="24"/>
          <w:szCs w:val="24"/>
        </w:rPr>
        <w:t>1</w:t>
      </w:r>
      <w:r w:rsidR="00BB2F77">
        <w:rPr>
          <w:rFonts w:ascii="Times New Roman" w:hAnsi="Times New Roman" w:cs="Times New Roman"/>
          <w:b/>
          <w:bCs/>
          <w:noProof/>
          <w:sz w:val="24"/>
          <w:szCs w:val="24"/>
        </w:rPr>
        <w:t>8</w:t>
      </w:r>
      <w:r w:rsidR="008C14AF" w:rsidRPr="008C14AF">
        <w:rPr>
          <w:rFonts w:ascii="Times New Roman" w:hAnsi="Times New Roman" w:cs="Times New Roman"/>
          <w:b/>
          <w:bCs/>
          <w:noProof/>
          <w:sz w:val="24"/>
          <w:szCs w:val="24"/>
        </w:rPr>
        <w:t>.</w:t>
      </w:r>
      <w:r w:rsidR="00D60B1F">
        <w:rPr>
          <w:rFonts w:ascii="Times New Roman" w:hAnsi="Times New Roman" w:cs="Times New Roman" w:hint="eastAsia"/>
          <w:b/>
          <w:bCs/>
          <w:noProof/>
          <w:sz w:val="24"/>
          <w:szCs w:val="24"/>
        </w:rPr>
        <w:t xml:space="preserve"> </w:t>
      </w:r>
      <w:r w:rsidR="00D60B1F">
        <w:rPr>
          <w:rFonts w:ascii="Times New Roman" w:hAnsi="Times New Roman" w:cs="Times New Roman"/>
          <w:b/>
          <w:bCs/>
          <w:noProof/>
          <w:sz w:val="24"/>
          <w:szCs w:val="24"/>
        </w:rPr>
        <w:t>a-</w:t>
      </w:r>
      <w:r w:rsidR="008C14AF" w:rsidRPr="008C14AF">
        <w:rPr>
          <w:rFonts w:ascii="Times New Roman" w:hAnsi="Times New Roman" w:cs="Times New Roman"/>
          <w:b/>
          <w:bCs/>
          <w:noProof/>
          <w:sz w:val="24"/>
          <w:szCs w:val="24"/>
        </w:rPr>
        <w:t>b.</w:t>
      </w:r>
      <w:r w:rsidR="008C14AF" w:rsidRPr="008C14AF">
        <w:rPr>
          <w:rFonts w:ascii="Times New Roman" w:hAnsi="Times New Roman" w:cs="Times New Roman"/>
          <w:noProof/>
          <w:sz w:val="24"/>
          <w:szCs w:val="24"/>
        </w:rPr>
        <w:t xml:space="preserve">The band diagram for the graphene/γ-InSe/graphene heterostructure at the upward and downward electric polarization state of ferroelectric γ-InSe. The top and bottom graphene electrodes are represented with slabs of atoms in black on the left and right sides of γ-InSe. In the heterostructure, the built-in electric field is indicated by the dashed lined arrows. The cartoon on the top depicts the corresponding energy shift of the conduction band and valence band. </w:t>
      </w:r>
      <w:r w:rsidR="008C14AF" w:rsidRPr="008C14AF">
        <w:rPr>
          <w:rFonts w:ascii="Times New Roman" w:hAnsi="Times New Roman" w:cs="Times New Roman"/>
          <w:b/>
          <w:bCs/>
          <w:noProof/>
          <w:sz w:val="24"/>
          <w:szCs w:val="24"/>
        </w:rPr>
        <w:t xml:space="preserve">c. </w:t>
      </w:r>
      <w:r w:rsidR="008C14AF" w:rsidRPr="008C14AF">
        <w:rPr>
          <w:rFonts w:ascii="Times New Roman" w:hAnsi="Times New Roman" w:cs="Times New Roman"/>
          <w:noProof/>
          <w:sz w:val="24"/>
          <w:szCs w:val="24"/>
        </w:rPr>
        <w:t xml:space="preserve">shows the band diagram of the device with γ-InSe in the paraelectric phase. </w:t>
      </w:r>
    </w:p>
    <w:p w14:paraId="4E96C2C4" w14:textId="33E863DB" w:rsidR="00CE0CFF" w:rsidRDefault="00EE0933" w:rsidP="00725272">
      <w:pPr>
        <w:rPr>
          <w:rFonts w:ascii="Times New Roman" w:hAnsi="Times New Roman" w:cs="Times New Roman"/>
          <w:noProof/>
          <w:sz w:val="24"/>
          <w:szCs w:val="24"/>
        </w:rPr>
      </w:pPr>
      <w:r>
        <w:rPr>
          <w:rFonts w:ascii="Times New Roman" w:hAnsi="Times New Roman" w:cs="Times New Roman"/>
          <w:noProof/>
          <w:sz w:val="24"/>
          <w:szCs w:val="24"/>
        </w:rPr>
        <w:lastRenderedPageBreak/>
        <w:drawing>
          <wp:anchor distT="0" distB="0" distL="114300" distR="114300" simplePos="0" relativeHeight="251673600" behindDoc="0" locked="0" layoutInCell="1" allowOverlap="1" wp14:anchorId="30E6F074" wp14:editId="754BA099">
            <wp:simplePos x="0" y="0"/>
            <wp:positionH relativeFrom="margin">
              <wp:align>left</wp:align>
            </wp:positionH>
            <wp:positionV relativeFrom="paragraph">
              <wp:posOffset>297320</wp:posOffset>
            </wp:positionV>
            <wp:extent cx="5655945" cy="1828800"/>
            <wp:effectExtent l="0" t="0" r="0" b="0"/>
            <wp:wrapTopAndBottom/>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b="10139"/>
                    <a:stretch/>
                  </pic:blipFill>
                  <pic:spPr bwMode="auto">
                    <a:xfrm>
                      <a:off x="0" y="0"/>
                      <a:ext cx="5655945" cy="1828800"/>
                    </a:xfrm>
                    <a:prstGeom prst="rect">
                      <a:avLst/>
                    </a:prstGeom>
                    <a:noFill/>
                    <a:ln>
                      <a:noFill/>
                    </a:ln>
                    <a:extLst>
                      <a:ext uri="{53640926-AAD7-44D8-BBD7-CCE9431645EC}">
                        <a14:shadowObscured xmlns:a14="http://schemas.microsoft.com/office/drawing/2010/main"/>
                      </a:ext>
                    </a:extLst>
                  </pic:spPr>
                </pic:pic>
              </a:graphicData>
            </a:graphic>
          </wp:anchor>
        </w:drawing>
      </w:r>
    </w:p>
    <w:p w14:paraId="1DF725A0" w14:textId="43DE8091" w:rsidR="00F25AE1" w:rsidRDefault="00EE0933" w:rsidP="00725272">
      <w:pPr>
        <w:rPr>
          <w:rFonts w:ascii="Times New Roman" w:eastAsia="MS Mincho" w:hAnsi="Times New Roman" w:cs="Times New Roman"/>
          <w:kern w:val="0"/>
          <w:sz w:val="24"/>
          <w:szCs w:val="24"/>
          <w:lang w:val="de-DE" w:eastAsia="ja-JP"/>
        </w:rPr>
      </w:pPr>
      <w:r>
        <w:rPr>
          <w:rFonts w:ascii="Times New Roman" w:hAnsi="Times New Roman" w:cs="Times New Roman"/>
          <w:b/>
          <w:bCs/>
          <w:sz w:val="24"/>
          <w:szCs w:val="24"/>
          <w:lang w:val="de-DE" w:eastAsia="ja-JP"/>
        </w:rPr>
        <w:t>Supplementary</w:t>
      </w:r>
      <w:r w:rsidRPr="00D60B1F">
        <w:rPr>
          <w:rFonts w:ascii="Times New Roman" w:hAnsi="Times New Roman" w:cs="Times New Roman" w:hint="eastAsia"/>
          <w:b/>
          <w:bCs/>
          <w:noProof/>
          <w:sz w:val="24"/>
          <w:szCs w:val="24"/>
        </w:rPr>
        <w:t xml:space="preserve"> </w:t>
      </w:r>
      <w:r w:rsidR="008C14AF" w:rsidRPr="00D60B1F">
        <w:rPr>
          <w:rFonts w:ascii="Times New Roman" w:hAnsi="Times New Roman" w:cs="Times New Roman" w:hint="eastAsia"/>
          <w:b/>
          <w:bCs/>
          <w:noProof/>
          <w:sz w:val="24"/>
          <w:szCs w:val="24"/>
        </w:rPr>
        <w:t xml:space="preserve">Figure </w:t>
      </w:r>
      <w:r w:rsidR="00BB2F77">
        <w:rPr>
          <w:rFonts w:ascii="Times New Roman" w:hAnsi="Times New Roman" w:cs="Times New Roman"/>
          <w:b/>
          <w:bCs/>
          <w:noProof/>
          <w:sz w:val="24"/>
          <w:szCs w:val="24"/>
        </w:rPr>
        <w:t>19</w:t>
      </w:r>
      <w:r>
        <w:rPr>
          <w:rFonts w:ascii="Times New Roman" w:hAnsi="Times New Roman" w:cs="Times New Roman"/>
          <w:b/>
          <w:bCs/>
          <w:noProof/>
          <w:sz w:val="24"/>
          <w:szCs w:val="24"/>
        </w:rPr>
        <w:t>.</w:t>
      </w:r>
      <w:r w:rsidR="00110983">
        <w:rPr>
          <w:rFonts w:ascii="Times New Roman" w:hAnsi="Times New Roman" w:cs="Times New Roman"/>
          <w:b/>
          <w:bCs/>
          <w:noProof/>
          <w:sz w:val="24"/>
          <w:szCs w:val="24"/>
        </w:rPr>
        <w:t xml:space="preserve"> </w:t>
      </w:r>
      <w:r w:rsidR="00CE0CFF" w:rsidRPr="00CE0CFF">
        <w:rPr>
          <w:rFonts w:ascii="Times New Roman" w:hAnsi="Times New Roman" w:cs="Times New Roman"/>
          <w:b/>
          <w:bCs/>
          <w:noProof/>
          <w:sz w:val="24"/>
          <w:szCs w:val="24"/>
        </w:rPr>
        <w:t>a</w:t>
      </w:r>
      <w:r w:rsidR="00BB2F77">
        <w:rPr>
          <w:rFonts w:ascii="Times New Roman" w:hAnsi="Times New Roman" w:cs="Times New Roman"/>
          <w:b/>
          <w:bCs/>
          <w:noProof/>
          <w:sz w:val="24"/>
          <w:szCs w:val="24"/>
        </w:rPr>
        <w:t>.</w:t>
      </w:r>
      <w:r w:rsidR="00CE0CFF" w:rsidRPr="00CE0CFF">
        <w:rPr>
          <w:rFonts w:ascii="Times New Roman" w:hAnsi="Times New Roman" w:cs="Times New Roman"/>
          <w:b/>
          <w:bCs/>
          <w:noProof/>
          <w:sz w:val="24"/>
          <w:szCs w:val="24"/>
        </w:rPr>
        <w:t xml:space="preserve"> </w:t>
      </w:r>
      <w:r w:rsidR="00BB2F77">
        <w:rPr>
          <w:rFonts w:ascii="Times New Roman" w:eastAsia="MS Mincho" w:hAnsi="Times New Roman" w:cs="Times New Roman"/>
          <w:kern w:val="0"/>
          <w:sz w:val="24"/>
          <w:szCs w:val="24"/>
          <w:lang w:val="de-DE" w:eastAsia="ja-JP"/>
        </w:rPr>
        <w:t>T</w:t>
      </w:r>
      <w:r w:rsidR="00CE0CFF" w:rsidRPr="00CE0CFF">
        <w:rPr>
          <w:rFonts w:ascii="Times New Roman" w:eastAsia="MS Mincho" w:hAnsi="Times New Roman" w:cs="Times New Roman"/>
          <w:kern w:val="0"/>
          <w:sz w:val="24"/>
          <w:szCs w:val="24"/>
          <w:lang w:val="de-DE" w:eastAsia="ja-JP"/>
        </w:rPr>
        <w:t xml:space="preserve">he output characteristic curves of the Gr/InSe/Gr device under different light powers. </w:t>
      </w:r>
      <w:r w:rsidR="00BB2F77">
        <w:rPr>
          <w:rFonts w:ascii="Times New Roman" w:hAnsi="Times New Roman" w:cs="Times New Roman"/>
          <w:b/>
          <w:bCs/>
          <w:noProof/>
          <w:sz w:val="24"/>
          <w:szCs w:val="24"/>
        </w:rPr>
        <w:t>b-</w:t>
      </w:r>
      <w:r w:rsidR="00CE0CFF" w:rsidRPr="00CE0CFF">
        <w:rPr>
          <w:rFonts w:ascii="Times New Roman" w:hAnsi="Times New Roman" w:cs="Times New Roman"/>
          <w:b/>
          <w:bCs/>
          <w:noProof/>
          <w:sz w:val="24"/>
          <w:szCs w:val="24"/>
        </w:rPr>
        <w:t>c</w:t>
      </w:r>
      <w:r w:rsidR="00BB2F77">
        <w:rPr>
          <w:rFonts w:ascii="Times New Roman" w:eastAsia="MS Mincho" w:hAnsi="Times New Roman" w:cs="Times New Roman"/>
          <w:kern w:val="0"/>
          <w:sz w:val="24"/>
          <w:szCs w:val="24"/>
          <w:lang w:val="de-DE" w:eastAsia="ja-JP"/>
        </w:rPr>
        <w:t>. T</w:t>
      </w:r>
      <w:r w:rsidR="00CE0CFF" w:rsidRPr="00CE0CFF">
        <w:rPr>
          <w:rFonts w:ascii="Times New Roman" w:eastAsia="MS Mincho" w:hAnsi="Times New Roman" w:cs="Times New Roman"/>
          <w:kern w:val="0"/>
          <w:sz w:val="24"/>
          <w:szCs w:val="24"/>
          <w:lang w:val="de-DE" w:eastAsia="ja-JP"/>
        </w:rPr>
        <w:t>he output characteristic curves and transfer characteristic curves of the Au/InSe/Au device under different gate voltages and bias voltages.</w:t>
      </w:r>
    </w:p>
    <w:p w14:paraId="2BF1BD3C" w14:textId="73F568E1" w:rsidR="00B81F1D" w:rsidRDefault="00B81F1D" w:rsidP="00725272">
      <w:pPr>
        <w:rPr>
          <w:rFonts w:ascii="Times New Roman" w:hAnsi="Times New Roman" w:cs="Times New Roman"/>
          <w:b/>
          <w:bCs/>
          <w:noProof/>
          <w:sz w:val="24"/>
          <w:szCs w:val="24"/>
        </w:rPr>
      </w:pPr>
    </w:p>
    <w:p w14:paraId="28C587E2" w14:textId="3CFAC497" w:rsidR="00B81F1D" w:rsidRDefault="00B81F1D">
      <w:pPr>
        <w:widowControl/>
        <w:jc w:val="left"/>
        <w:rPr>
          <w:rFonts w:ascii="Times New Roman" w:hAnsi="Times New Roman" w:cs="Times New Roman"/>
          <w:b/>
          <w:bCs/>
          <w:noProof/>
          <w:sz w:val="24"/>
          <w:szCs w:val="24"/>
        </w:rPr>
      </w:pPr>
      <w:r>
        <w:rPr>
          <w:rFonts w:ascii="Times New Roman" w:hAnsi="Times New Roman" w:cs="Times New Roman"/>
          <w:b/>
          <w:bCs/>
          <w:noProof/>
          <w:sz w:val="24"/>
          <w:szCs w:val="24"/>
        </w:rPr>
        <w:br w:type="page"/>
      </w:r>
    </w:p>
    <w:p w14:paraId="309136D8" w14:textId="715CF7D4" w:rsidR="00B81F1D" w:rsidRDefault="00B81F1D" w:rsidP="00B81F1D">
      <w:pPr>
        <w:rPr>
          <w:rFonts w:ascii="Times New Roman" w:hAnsi="Times New Roman" w:cs="Times New Roman"/>
          <w:noProof/>
          <w:sz w:val="24"/>
          <w:szCs w:val="24"/>
        </w:rPr>
      </w:pPr>
      <w:r>
        <w:rPr>
          <w:rFonts w:ascii="Times New Roman" w:hAnsi="Times New Roman" w:cs="Times New Roman"/>
          <w:noProof/>
          <w:sz w:val="24"/>
          <w:szCs w:val="24"/>
        </w:rPr>
        <w:lastRenderedPageBreak/>
        <w:drawing>
          <wp:inline distT="0" distB="0" distL="0" distR="0" wp14:anchorId="37441F46" wp14:editId="773BB420">
            <wp:extent cx="4911431" cy="2154726"/>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947662" cy="2170621"/>
                    </a:xfrm>
                    <a:prstGeom prst="rect">
                      <a:avLst/>
                    </a:prstGeom>
                    <a:noFill/>
                  </pic:spPr>
                </pic:pic>
              </a:graphicData>
            </a:graphic>
          </wp:inline>
        </w:drawing>
      </w:r>
    </w:p>
    <w:p w14:paraId="4DF1CE84" w14:textId="77777777" w:rsidR="00B81F1D" w:rsidRPr="008C14AF" w:rsidRDefault="00B81F1D" w:rsidP="00B81F1D">
      <w:pPr>
        <w:rPr>
          <w:rFonts w:ascii="Times New Roman" w:hAnsi="Times New Roman" w:cs="Times New Roman"/>
          <w:noProof/>
          <w:sz w:val="24"/>
          <w:szCs w:val="24"/>
        </w:rPr>
      </w:pPr>
    </w:p>
    <w:p w14:paraId="508C73D2" w14:textId="23F25F1F" w:rsidR="00B81F1D" w:rsidRPr="00D60B1F" w:rsidRDefault="00EE0933" w:rsidP="00B81F1D">
      <w:pPr>
        <w:rPr>
          <w:rFonts w:ascii="Times New Roman" w:hAnsi="Times New Roman" w:cs="Times New Roman"/>
          <w:b/>
          <w:bCs/>
          <w:noProof/>
          <w:sz w:val="24"/>
          <w:szCs w:val="24"/>
        </w:rPr>
      </w:pPr>
      <w:r>
        <w:rPr>
          <w:rFonts w:ascii="Times New Roman" w:hAnsi="Times New Roman" w:cs="Times New Roman"/>
          <w:b/>
          <w:bCs/>
          <w:sz w:val="24"/>
          <w:szCs w:val="24"/>
          <w:lang w:val="de-DE" w:eastAsia="ja-JP"/>
        </w:rPr>
        <w:t>Supplementary</w:t>
      </w:r>
      <w:r w:rsidRPr="00091290">
        <w:rPr>
          <w:rFonts w:ascii="Times New Roman" w:hAnsi="Times New Roman" w:cs="Times New Roman" w:hint="eastAsia"/>
          <w:b/>
          <w:bCs/>
          <w:noProof/>
          <w:sz w:val="24"/>
          <w:szCs w:val="24"/>
        </w:rPr>
        <w:t xml:space="preserve"> </w:t>
      </w:r>
      <w:r w:rsidR="00B81F1D" w:rsidRPr="00091290">
        <w:rPr>
          <w:rFonts w:ascii="Times New Roman" w:hAnsi="Times New Roman" w:cs="Times New Roman" w:hint="eastAsia"/>
          <w:b/>
          <w:bCs/>
          <w:noProof/>
          <w:sz w:val="24"/>
          <w:szCs w:val="24"/>
        </w:rPr>
        <w:t>Figure 2</w:t>
      </w:r>
      <w:r w:rsidR="00B81F1D">
        <w:rPr>
          <w:rFonts w:ascii="Times New Roman" w:hAnsi="Times New Roman" w:cs="Times New Roman"/>
          <w:b/>
          <w:bCs/>
          <w:noProof/>
          <w:sz w:val="24"/>
          <w:szCs w:val="24"/>
        </w:rPr>
        <w:t>0</w:t>
      </w:r>
      <w:r w:rsidR="00B81F1D" w:rsidRPr="00091290">
        <w:rPr>
          <w:rFonts w:ascii="Times New Roman" w:hAnsi="Times New Roman" w:cs="Times New Roman" w:hint="eastAsia"/>
          <w:b/>
          <w:bCs/>
          <w:noProof/>
          <w:sz w:val="24"/>
          <w:szCs w:val="24"/>
        </w:rPr>
        <w:t>.</w:t>
      </w:r>
      <w:r w:rsidR="00B81F1D">
        <w:rPr>
          <w:rFonts w:ascii="Times New Roman" w:hAnsi="Times New Roman" w:cs="Times New Roman"/>
          <w:b/>
          <w:bCs/>
          <w:noProof/>
          <w:sz w:val="24"/>
          <w:szCs w:val="24"/>
        </w:rPr>
        <w:t xml:space="preserve"> a.</w:t>
      </w:r>
      <w:r w:rsidR="00B81F1D" w:rsidRPr="00091290">
        <w:rPr>
          <w:rFonts w:ascii="Times New Roman" w:hAnsi="Times New Roman" w:cs="Times New Roman" w:hint="eastAsia"/>
          <w:noProof/>
          <w:sz w:val="24"/>
          <w:szCs w:val="24"/>
        </w:rPr>
        <w:t xml:space="preserve"> Periodic switching response of the Gr/</w:t>
      </w:r>
      <w:r w:rsidR="00B81F1D" w:rsidRPr="00091290">
        <w:rPr>
          <w:rFonts w:ascii="Times New Roman" w:hAnsi="Times New Roman" w:cs="Times New Roman" w:hint="eastAsia"/>
          <w:noProof/>
          <w:sz w:val="24"/>
          <w:szCs w:val="24"/>
        </w:rPr>
        <w:t>γ</w:t>
      </w:r>
      <w:r w:rsidR="00B81F1D" w:rsidRPr="00091290">
        <w:rPr>
          <w:rFonts w:ascii="Times New Roman" w:hAnsi="Times New Roman" w:cs="Times New Roman" w:hint="eastAsia"/>
          <w:noProof/>
          <w:sz w:val="24"/>
          <w:szCs w:val="24"/>
        </w:rPr>
        <w:t xml:space="preserve">-InSe/Gr photodetector at different power densities under 520nm illumination. </w:t>
      </w:r>
      <w:r w:rsidR="00B81F1D">
        <w:rPr>
          <w:rFonts w:ascii="Times New Roman" w:hAnsi="Times New Roman" w:cs="Times New Roman"/>
          <w:b/>
          <w:bCs/>
          <w:noProof/>
          <w:sz w:val="24"/>
          <w:szCs w:val="24"/>
        </w:rPr>
        <w:t>b.</w:t>
      </w:r>
      <w:r w:rsidR="00B81F1D" w:rsidRPr="00091290">
        <w:rPr>
          <w:rFonts w:ascii="Times New Roman" w:hAnsi="Times New Roman" w:cs="Times New Roman" w:hint="eastAsia"/>
          <w:noProof/>
          <w:sz w:val="24"/>
          <w:szCs w:val="24"/>
        </w:rPr>
        <w:t xml:space="preserve"> Photo-switching response of the Gr/</w:t>
      </w:r>
      <w:r w:rsidR="00B81F1D" w:rsidRPr="00091290">
        <w:rPr>
          <w:rFonts w:ascii="Times New Roman" w:hAnsi="Times New Roman" w:cs="Times New Roman" w:hint="eastAsia"/>
          <w:noProof/>
          <w:sz w:val="24"/>
          <w:szCs w:val="24"/>
        </w:rPr>
        <w:t>γ</w:t>
      </w:r>
      <w:r w:rsidR="00B81F1D" w:rsidRPr="00091290">
        <w:rPr>
          <w:rFonts w:ascii="Times New Roman" w:hAnsi="Times New Roman" w:cs="Times New Roman" w:hint="eastAsia"/>
          <w:noProof/>
          <w:sz w:val="24"/>
          <w:szCs w:val="24"/>
        </w:rPr>
        <w:t>-InSe/Gr photodetector under 520 nm periodic illumination with power density of 100 mW/cm</w:t>
      </w:r>
      <w:r w:rsidR="00B81F1D" w:rsidRPr="00D60B1F">
        <w:rPr>
          <w:rFonts w:ascii="Times New Roman" w:hAnsi="Times New Roman" w:cs="Times New Roman" w:hint="eastAsia"/>
          <w:noProof/>
          <w:sz w:val="24"/>
          <w:szCs w:val="24"/>
          <w:vertAlign w:val="superscript"/>
        </w:rPr>
        <w:t>2</w:t>
      </w:r>
      <w:r w:rsidR="00B81F1D" w:rsidRPr="00091290">
        <w:rPr>
          <w:rFonts w:ascii="Times New Roman" w:hAnsi="Times New Roman" w:cs="Times New Roman" w:hint="eastAsia"/>
          <w:noProof/>
          <w:sz w:val="24"/>
          <w:szCs w:val="24"/>
        </w:rPr>
        <w:t xml:space="preserve">. The </w:t>
      </w:r>
      <w:r w:rsidR="00B81F1D" w:rsidRPr="00091290">
        <w:rPr>
          <w:rFonts w:ascii="Times New Roman" w:hAnsi="Times New Roman" w:cs="Times New Roman" w:hint="eastAsia"/>
          <w:noProof/>
          <w:sz w:val="24"/>
          <w:szCs w:val="24"/>
        </w:rPr>
        <w:t>γ</w:t>
      </w:r>
      <w:r w:rsidR="00B81F1D" w:rsidRPr="00091290">
        <w:rPr>
          <w:rFonts w:ascii="Times New Roman" w:hAnsi="Times New Roman" w:cs="Times New Roman" w:hint="eastAsia"/>
          <w:noProof/>
          <w:sz w:val="24"/>
          <w:szCs w:val="24"/>
        </w:rPr>
        <w:t>-InSe/Gr photodetector remains a stable output photocurrent without any degradation after 1200 cycles.</w:t>
      </w:r>
    </w:p>
    <w:p w14:paraId="7B54A660" w14:textId="77777777" w:rsidR="00B81F1D" w:rsidRPr="00D60B1F" w:rsidRDefault="00B81F1D" w:rsidP="00725272">
      <w:pPr>
        <w:rPr>
          <w:rFonts w:ascii="Times New Roman" w:hAnsi="Times New Roman" w:cs="Times New Roman"/>
          <w:b/>
          <w:bCs/>
          <w:noProof/>
          <w:sz w:val="24"/>
          <w:szCs w:val="24"/>
        </w:rPr>
      </w:pPr>
    </w:p>
    <w:p w14:paraId="068C718E" w14:textId="77777777" w:rsidR="00F25AE1" w:rsidRDefault="00F25AE1" w:rsidP="00725272">
      <w:pPr>
        <w:rPr>
          <w:rFonts w:ascii="Times New Roman" w:hAnsi="Times New Roman" w:cs="Times New Roman"/>
          <w:noProof/>
          <w:sz w:val="24"/>
          <w:szCs w:val="24"/>
        </w:rPr>
      </w:pPr>
    </w:p>
    <w:p w14:paraId="22F3CFA7" w14:textId="77777777" w:rsidR="00F25AE1" w:rsidRDefault="00F25AE1" w:rsidP="00725272">
      <w:pPr>
        <w:rPr>
          <w:rFonts w:ascii="Times New Roman" w:hAnsi="Times New Roman" w:cs="Times New Roman"/>
          <w:noProof/>
          <w:sz w:val="24"/>
          <w:szCs w:val="24"/>
        </w:rPr>
      </w:pPr>
    </w:p>
    <w:p w14:paraId="7607BA90" w14:textId="77777777" w:rsidR="00F25AE1" w:rsidRDefault="00F25AE1" w:rsidP="00725272">
      <w:pPr>
        <w:rPr>
          <w:rFonts w:ascii="Times New Roman" w:hAnsi="Times New Roman" w:cs="Times New Roman"/>
          <w:noProof/>
          <w:sz w:val="24"/>
          <w:szCs w:val="24"/>
        </w:rPr>
      </w:pPr>
    </w:p>
    <w:p w14:paraId="3FAC6075" w14:textId="57070769" w:rsidR="00F25AE1" w:rsidRDefault="00091290" w:rsidP="00725272">
      <w:pPr>
        <w:rPr>
          <w:rFonts w:ascii="Times New Roman" w:hAnsi="Times New Roman" w:cs="Times New Roman"/>
          <w:noProof/>
          <w:sz w:val="24"/>
          <w:szCs w:val="24"/>
        </w:rPr>
      </w:pPr>
      <w:r>
        <w:rPr>
          <w:rFonts w:ascii="Times New Roman" w:hAnsi="Times New Roman" w:cs="Times New Roman"/>
          <w:noProof/>
          <w:sz w:val="24"/>
          <w:szCs w:val="24"/>
        </w:rPr>
        <w:drawing>
          <wp:inline distT="0" distB="0" distL="0" distR="0" wp14:anchorId="23794814" wp14:editId="4B6D6705">
            <wp:extent cx="5772500" cy="3215413"/>
            <wp:effectExtent l="0" t="0" r="0" b="0"/>
            <wp:docPr id="1340465490"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82251" cy="3220845"/>
                    </a:xfrm>
                    <a:prstGeom prst="rect">
                      <a:avLst/>
                    </a:prstGeom>
                    <a:noFill/>
                  </pic:spPr>
                </pic:pic>
              </a:graphicData>
            </a:graphic>
          </wp:inline>
        </w:drawing>
      </w:r>
    </w:p>
    <w:p w14:paraId="59CA116C" w14:textId="129E9DAA" w:rsidR="00F25AE1" w:rsidRPr="00D60B1F" w:rsidRDefault="00EE0933" w:rsidP="008C14AF">
      <w:pPr>
        <w:rPr>
          <w:rFonts w:ascii="Times New Roman" w:hAnsi="Times New Roman" w:cs="Times New Roman"/>
          <w:b/>
          <w:bCs/>
          <w:noProof/>
          <w:sz w:val="24"/>
          <w:szCs w:val="24"/>
        </w:rPr>
      </w:pPr>
      <w:r>
        <w:rPr>
          <w:rFonts w:ascii="Times New Roman" w:hAnsi="Times New Roman" w:cs="Times New Roman"/>
          <w:b/>
          <w:bCs/>
          <w:sz w:val="24"/>
          <w:szCs w:val="24"/>
          <w:lang w:val="de-DE" w:eastAsia="ja-JP"/>
        </w:rPr>
        <w:t>Supplementary</w:t>
      </w:r>
      <w:r w:rsidRPr="008C14AF">
        <w:rPr>
          <w:rFonts w:ascii="Times New Roman" w:hAnsi="Times New Roman" w:cs="Times New Roman" w:hint="eastAsia"/>
          <w:b/>
          <w:bCs/>
          <w:noProof/>
          <w:sz w:val="24"/>
          <w:szCs w:val="24"/>
        </w:rPr>
        <w:t xml:space="preserve"> </w:t>
      </w:r>
      <w:r w:rsidR="008C14AF" w:rsidRPr="008C14AF">
        <w:rPr>
          <w:rFonts w:ascii="Times New Roman" w:hAnsi="Times New Roman" w:cs="Times New Roman" w:hint="eastAsia"/>
          <w:b/>
          <w:bCs/>
          <w:noProof/>
          <w:sz w:val="24"/>
          <w:szCs w:val="24"/>
        </w:rPr>
        <w:t>Figure 2</w:t>
      </w:r>
      <w:r w:rsidR="00B81F1D">
        <w:rPr>
          <w:rFonts w:ascii="Times New Roman" w:hAnsi="Times New Roman" w:cs="Times New Roman"/>
          <w:b/>
          <w:bCs/>
          <w:noProof/>
          <w:sz w:val="24"/>
          <w:szCs w:val="24"/>
        </w:rPr>
        <w:t>1</w:t>
      </w:r>
      <w:r w:rsidR="008C14AF" w:rsidRPr="008C14AF">
        <w:rPr>
          <w:rFonts w:ascii="Times New Roman" w:hAnsi="Times New Roman" w:cs="Times New Roman" w:hint="eastAsia"/>
          <w:b/>
          <w:bCs/>
          <w:noProof/>
          <w:sz w:val="24"/>
          <w:szCs w:val="24"/>
        </w:rPr>
        <w:t>.</w:t>
      </w:r>
      <w:r w:rsidR="00D60B1F">
        <w:rPr>
          <w:rFonts w:ascii="Times New Roman" w:hAnsi="Times New Roman" w:cs="Times New Roman" w:hint="eastAsia"/>
          <w:b/>
          <w:bCs/>
          <w:noProof/>
          <w:sz w:val="24"/>
          <w:szCs w:val="24"/>
        </w:rPr>
        <w:t xml:space="preserve"> </w:t>
      </w:r>
      <w:r w:rsidR="008C14AF" w:rsidRPr="008C14AF">
        <w:rPr>
          <w:rFonts w:ascii="Times New Roman" w:hAnsi="Times New Roman" w:cs="Times New Roman" w:hint="eastAsia"/>
          <w:noProof/>
          <w:sz w:val="24"/>
          <w:szCs w:val="24"/>
        </w:rPr>
        <w:t>Differential Charge Density and Charge Density Difference with Its Planar Averaged Profile</w:t>
      </w:r>
    </w:p>
    <w:p w14:paraId="24090757" w14:textId="77777777" w:rsidR="00F25AE1" w:rsidRDefault="00F25AE1" w:rsidP="00725272">
      <w:pPr>
        <w:rPr>
          <w:rFonts w:ascii="Times New Roman" w:hAnsi="Times New Roman" w:cs="Times New Roman"/>
          <w:noProof/>
          <w:sz w:val="24"/>
          <w:szCs w:val="24"/>
        </w:rPr>
      </w:pPr>
    </w:p>
    <w:p w14:paraId="75E9A614" w14:textId="77777777" w:rsidR="00F25AE1" w:rsidRDefault="00F25AE1" w:rsidP="00725272">
      <w:pPr>
        <w:rPr>
          <w:rFonts w:ascii="Times New Roman" w:hAnsi="Times New Roman" w:cs="Times New Roman"/>
          <w:noProof/>
          <w:sz w:val="24"/>
          <w:szCs w:val="24"/>
        </w:rPr>
      </w:pPr>
    </w:p>
    <w:p w14:paraId="3E06238D" w14:textId="3AD0C9D9" w:rsidR="00F25AE1" w:rsidRDefault="00402C9B" w:rsidP="00725272">
      <w:pPr>
        <w:rPr>
          <w:rFonts w:ascii="Times New Roman" w:hAnsi="Times New Roman" w:cs="Times New Roman"/>
          <w:noProof/>
          <w:sz w:val="24"/>
          <w:szCs w:val="24"/>
        </w:rPr>
      </w:pPr>
      <w:r>
        <w:rPr>
          <w:rFonts w:ascii="Times New Roman" w:hAnsi="Times New Roman" w:cs="Times New Roman"/>
          <w:noProof/>
          <w:sz w:val="24"/>
          <w:szCs w:val="24"/>
        </w:rPr>
        <w:lastRenderedPageBreak/>
        <w:drawing>
          <wp:inline distT="0" distB="0" distL="0" distR="0" wp14:anchorId="0533E024" wp14:editId="1313780F">
            <wp:extent cx="5544104" cy="2673997"/>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560107" cy="2681715"/>
                    </a:xfrm>
                    <a:prstGeom prst="rect">
                      <a:avLst/>
                    </a:prstGeom>
                    <a:noFill/>
                  </pic:spPr>
                </pic:pic>
              </a:graphicData>
            </a:graphic>
          </wp:inline>
        </w:drawing>
      </w:r>
    </w:p>
    <w:p w14:paraId="57C81333" w14:textId="77777777" w:rsidR="00F25AE1" w:rsidRDefault="00F25AE1" w:rsidP="00725272">
      <w:pPr>
        <w:rPr>
          <w:rFonts w:ascii="Times New Roman" w:hAnsi="Times New Roman" w:cs="Times New Roman"/>
          <w:noProof/>
          <w:sz w:val="24"/>
          <w:szCs w:val="24"/>
        </w:rPr>
      </w:pPr>
    </w:p>
    <w:p w14:paraId="4F6C4A22" w14:textId="62FB65F3" w:rsidR="00F25AE1" w:rsidRDefault="00EE0933" w:rsidP="008C14AF">
      <w:pPr>
        <w:rPr>
          <w:rFonts w:ascii="Times New Roman" w:hAnsi="Times New Roman" w:cs="Times New Roman"/>
          <w:color w:val="000000" w:themeColor="text1"/>
          <w:sz w:val="24"/>
          <w:szCs w:val="24"/>
        </w:rPr>
      </w:pPr>
      <w:r>
        <w:rPr>
          <w:rFonts w:ascii="Times New Roman" w:hAnsi="Times New Roman" w:cs="Times New Roman"/>
          <w:b/>
          <w:bCs/>
          <w:sz w:val="24"/>
          <w:szCs w:val="24"/>
          <w:lang w:val="de-DE" w:eastAsia="ja-JP"/>
        </w:rPr>
        <w:t>Supplementary</w:t>
      </w:r>
      <w:r w:rsidRPr="008C14AF">
        <w:rPr>
          <w:rFonts w:ascii="Times New Roman" w:hAnsi="Times New Roman" w:cs="Times New Roman" w:hint="eastAsia"/>
          <w:b/>
          <w:bCs/>
          <w:noProof/>
          <w:sz w:val="24"/>
          <w:szCs w:val="24"/>
        </w:rPr>
        <w:t xml:space="preserve"> </w:t>
      </w:r>
      <w:r w:rsidR="008C14AF" w:rsidRPr="008C14AF">
        <w:rPr>
          <w:rFonts w:ascii="Times New Roman" w:hAnsi="Times New Roman" w:cs="Times New Roman" w:hint="eastAsia"/>
          <w:b/>
          <w:bCs/>
          <w:noProof/>
          <w:sz w:val="24"/>
          <w:szCs w:val="24"/>
        </w:rPr>
        <w:t>Figure 2</w:t>
      </w:r>
      <w:r w:rsidR="00B81F1D">
        <w:rPr>
          <w:rFonts w:ascii="Times New Roman" w:hAnsi="Times New Roman" w:cs="Times New Roman"/>
          <w:b/>
          <w:bCs/>
          <w:noProof/>
          <w:sz w:val="24"/>
          <w:szCs w:val="24"/>
        </w:rPr>
        <w:t>2</w:t>
      </w:r>
      <w:r w:rsidR="008C14AF" w:rsidRPr="008C14AF">
        <w:rPr>
          <w:rFonts w:ascii="Times New Roman" w:hAnsi="Times New Roman" w:cs="Times New Roman" w:hint="eastAsia"/>
          <w:b/>
          <w:bCs/>
          <w:noProof/>
          <w:sz w:val="24"/>
          <w:szCs w:val="24"/>
        </w:rPr>
        <w:t>.</w:t>
      </w:r>
      <w:r w:rsidR="00D60B1F">
        <w:rPr>
          <w:rFonts w:ascii="Times New Roman" w:hAnsi="Times New Roman" w:cs="Times New Roman" w:hint="eastAsia"/>
          <w:b/>
          <w:bCs/>
          <w:noProof/>
          <w:sz w:val="24"/>
          <w:szCs w:val="24"/>
        </w:rPr>
        <w:t xml:space="preserve"> </w:t>
      </w:r>
      <w:r w:rsidR="008C14AF" w:rsidRPr="008C14AF">
        <w:rPr>
          <w:rFonts w:ascii="Times New Roman" w:hAnsi="Times New Roman" w:cs="Times New Roman" w:hint="eastAsia"/>
          <w:color w:val="000000" w:themeColor="text1"/>
          <w:sz w:val="24"/>
          <w:szCs w:val="24"/>
        </w:rPr>
        <w:t xml:space="preserve">The </w:t>
      </w:r>
      <w:r w:rsidR="008C14AF" w:rsidRPr="008C14AF">
        <w:rPr>
          <w:rFonts w:ascii="Times New Roman" w:hAnsi="Times New Roman" w:cs="Times New Roman" w:hint="eastAsia"/>
          <w:color w:val="000000" w:themeColor="text1"/>
          <w:sz w:val="24"/>
          <w:szCs w:val="24"/>
        </w:rPr>
        <w:t>“</w:t>
      </w:r>
      <w:r w:rsidR="008C14AF" w:rsidRPr="008C14AF">
        <w:rPr>
          <w:rFonts w:ascii="Times New Roman" w:hAnsi="Times New Roman" w:cs="Times New Roman" w:hint="eastAsia"/>
          <w:color w:val="000000" w:themeColor="text1"/>
          <w:sz w:val="24"/>
          <w:szCs w:val="24"/>
        </w:rPr>
        <w:t>BIT</w:t>
      </w:r>
      <w:r w:rsidR="008C14AF" w:rsidRPr="008C14AF">
        <w:rPr>
          <w:rFonts w:ascii="Times New Roman" w:hAnsi="Times New Roman" w:cs="Times New Roman" w:hint="eastAsia"/>
          <w:color w:val="000000" w:themeColor="text1"/>
          <w:sz w:val="24"/>
          <w:szCs w:val="24"/>
        </w:rPr>
        <w:t>”</w:t>
      </w:r>
      <w:r w:rsidR="008C14AF" w:rsidRPr="008C14AF">
        <w:rPr>
          <w:rFonts w:ascii="Times New Roman" w:hAnsi="Times New Roman" w:cs="Times New Roman" w:hint="eastAsia"/>
          <w:color w:val="000000" w:themeColor="text1"/>
          <w:sz w:val="24"/>
          <w:szCs w:val="24"/>
        </w:rPr>
        <w:t xml:space="preserve"> images acquired from the single-pixel imaging system based on (a) the </w:t>
      </w:r>
      <w:r w:rsidR="008C14AF" w:rsidRPr="008C14AF">
        <w:rPr>
          <w:rFonts w:ascii="Times New Roman" w:hAnsi="Times New Roman" w:cs="Times New Roman" w:hint="eastAsia"/>
          <w:color w:val="000000" w:themeColor="text1"/>
          <w:sz w:val="24"/>
          <w:szCs w:val="24"/>
        </w:rPr>
        <w:t>γ</w:t>
      </w:r>
      <w:r w:rsidR="008C14AF" w:rsidRPr="008C14AF">
        <w:rPr>
          <w:rFonts w:ascii="Times New Roman" w:hAnsi="Times New Roman" w:cs="Times New Roman" w:hint="eastAsia"/>
          <w:color w:val="000000" w:themeColor="text1"/>
          <w:sz w:val="24"/>
          <w:szCs w:val="24"/>
        </w:rPr>
        <w:t>-</w:t>
      </w:r>
      <w:proofErr w:type="spellStart"/>
      <w:r w:rsidR="008C14AF" w:rsidRPr="008C14AF">
        <w:rPr>
          <w:rFonts w:ascii="Times New Roman" w:hAnsi="Times New Roman" w:cs="Times New Roman" w:hint="eastAsia"/>
          <w:color w:val="000000" w:themeColor="text1"/>
          <w:sz w:val="24"/>
          <w:szCs w:val="24"/>
        </w:rPr>
        <w:t>InSe</w:t>
      </w:r>
      <w:proofErr w:type="spellEnd"/>
      <w:r w:rsidR="008C14AF" w:rsidRPr="008C14AF">
        <w:rPr>
          <w:rFonts w:ascii="Times New Roman" w:hAnsi="Times New Roman" w:cs="Times New Roman" w:hint="eastAsia"/>
          <w:color w:val="000000" w:themeColor="text1"/>
          <w:sz w:val="24"/>
          <w:szCs w:val="24"/>
        </w:rPr>
        <w:t>/Gr photodetector and (b) the Gr/</w:t>
      </w:r>
      <w:r w:rsidR="008C14AF" w:rsidRPr="008C14AF">
        <w:rPr>
          <w:rFonts w:ascii="Times New Roman" w:hAnsi="Times New Roman" w:cs="Times New Roman" w:hint="eastAsia"/>
          <w:color w:val="000000" w:themeColor="text1"/>
          <w:sz w:val="24"/>
          <w:szCs w:val="24"/>
        </w:rPr>
        <w:t>γ</w:t>
      </w:r>
      <w:r w:rsidR="008C14AF" w:rsidRPr="008C14AF">
        <w:rPr>
          <w:rFonts w:ascii="Times New Roman" w:hAnsi="Times New Roman" w:cs="Times New Roman" w:hint="eastAsia"/>
          <w:color w:val="000000" w:themeColor="text1"/>
          <w:sz w:val="24"/>
          <w:szCs w:val="24"/>
        </w:rPr>
        <w:t>-</w:t>
      </w:r>
      <w:proofErr w:type="spellStart"/>
      <w:r w:rsidR="008C14AF" w:rsidRPr="008C14AF">
        <w:rPr>
          <w:rFonts w:ascii="Times New Roman" w:hAnsi="Times New Roman" w:cs="Times New Roman" w:hint="eastAsia"/>
          <w:color w:val="000000" w:themeColor="text1"/>
          <w:sz w:val="24"/>
          <w:szCs w:val="24"/>
        </w:rPr>
        <w:t>InSe</w:t>
      </w:r>
      <w:proofErr w:type="spellEnd"/>
      <w:r w:rsidR="008C14AF" w:rsidRPr="008C14AF">
        <w:rPr>
          <w:rFonts w:ascii="Times New Roman" w:hAnsi="Times New Roman" w:cs="Times New Roman" w:hint="eastAsia"/>
          <w:color w:val="000000" w:themeColor="text1"/>
          <w:sz w:val="24"/>
          <w:szCs w:val="24"/>
        </w:rPr>
        <w:t>/Gr photodetector upon 520 nm light irradiation.</w:t>
      </w:r>
    </w:p>
    <w:p w14:paraId="61831170" w14:textId="7C40E0AF" w:rsidR="00EE0933" w:rsidRDefault="00EE0933" w:rsidP="008C14AF">
      <w:pPr>
        <w:rPr>
          <w:rFonts w:ascii="Times New Roman" w:hAnsi="Times New Roman" w:cs="Times New Roman"/>
          <w:color w:val="000000" w:themeColor="text1"/>
          <w:sz w:val="24"/>
          <w:szCs w:val="24"/>
        </w:rPr>
      </w:pPr>
    </w:p>
    <w:p w14:paraId="5FF88219" w14:textId="052EFD5E" w:rsidR="00EE0933" w:rsidRPr="00D60B1F" w:rsidRDefault="00EE0933" w:rsidP="008C14AF">
      <w:pPr>
        <w:rPr>
          <w:rFonts w:ascii="Times New Roman" w:hAnsi="Times New Roman" w:cs="Times New Roman"/>
          <w:b/>
          <w:bCs/>
          <w:noProof/>
          <w:sz w:val="24"/>
          <w:szCs w:val="24"/>
        </w:rPr>
      </w:pPr>
      <w:r w:rsidRPr="00EE0933">
        <w:rPr>
          <w:rFonts w:ascii="Times New Roman" w:hAnsi="Times New Roman" w:cs="Times New Roman"/>
          <w:b/>
          <w:bCs/>
          <w:noProof/>
          <w:sz w:val="24"/>
          <w:szCs w:val="24"/>
        </w:rPr>
        <w:t xml:space="preserve">Supplementary Table 1: </w:t>
      </w:r>
      <w:r w:rsidRPr="00EE0933">
        <w:rPr>
          <w:rFonts w:ascii="Times New Roman" w:hAnsi="Times New Roman" w:cs="Times New Roman"/>
          <w:noProof/>
          <w:sz w:val="24"/>
          <w:szCs w:val="24"/>
        </w:rPr>
        <w:t>Bilayer materials and their corresponding bulk material symmetries determined by BSF theory</w:t>
      </w:r>
      <w:r>
        <w:rPr>
          <w:rFonts w:ascii="Times New Roman" w:hAnsi="Times New Roman" w:cs="Times New Roman"/>
          <w:noProof/>
          <w:sz w:val="24"/>
          <w:szCs w:val="24"/>
        </w:rPr>
        <w:t xml:space="preserve">. </w:t>
      </w:r>
      <w:r w:rsidRPr="00EE0933">
        <w:rPr>
          <w:rFonts w:ascii="Times New Roman" w:hAnsi="Times New Roman" w:cs="Times New Roman"/>
          <w:noProof/>
          <w:sz w:val="24"/>
          <w:szCs w:val="24"/>
        </w:rPr>
        <w:t>(1) The crystal structures here are abstract bilayers, and the orange quadrilateral indicates the abstract unit cell of monolayer</w:t>
      </w:r>
      <w:r>
        <w:rPr>
          <w:rFonts w:ascii="Times New Roman" w:hAnsi="Times New Roman" w:cs="Times New Roman"/>
          <w:noProof/>
          <w:sz w:val="24"/>
          <w:szCs w:val="24"/>
        </w:rPr>
        <w:t xml:space="preserve">. </w:t>
      </w:r>
      <w:r w:rsidRPr="00EE0933">
        <w:rPr>
          <w:rFonts w:ascii="Times New Roman" w:hAnsi="Times New Roman" w:cs="Times New Roman"/>
          <w:noProof/>
          <w:sz w:val="24"/>
          <w:szCs w:val="24"/>
        </w:rPr>
        <w:t>(2) S+ and S− represent the bilayer with opposite sliding vectors.</w:t>
      </w:r>
    </w:p>
    <w:p w14:paraId="0C63649E" w14:textId="686CD2C6" w:rsidR="00F622C4" w:rsidRPr="00EE0933" w:rsidRDefault="00EE0933" w:rsidP="00725272">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6D72972" wp14:editId="0A8D36FF">
            <wp:extent cx="5627468" cy="3713835"/>
            <wp:effectExtent l="0" t="0" r="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637720" cy="3720601"/>
                    </a:xfrm>
                    <a:prstGeom prst="rect">
                      <a:avLst/>
                    </a:prstGeom>
                    <a:noFill/>
                  </pic:spPr>
                </pic:pic>
              </a:graphicData>
            </a:graphic>
          </wp:inline>
        </w:drawing>
      </w:r>
    </w:p>
    <w:p w14:paraId="13FE8D00" w14:textId="0BF9C40D" w:rsidR="00F622C4" w:rsidRPr="00110983" w:rsidRDefault="00DC7608" w:rsidP="00725272">
      <w:pPr>
        <w:rPr>
          <w:rFonts w:ascii="Times New Roman" w:hAnsi="Times New Roman" w:cs="Times New Roman"/>
          <w:b/>
          <w:bCs/>
          <w:sz w:val="24"/>
          <w:szCs w:val="24"/>
        </w:rPr>
      </w:pPr>
      <w:r w:rsidRPr="00110983">
        <w:rPr>
          <w:rFonts w:ascii="Times New Roman" w:hAnsi="Times New Roman" w:cs="Times New Roman"/>
          <w:b/>
          <w:bCs/>
          <w:sz w:val="24"/>
          <w:szCs w:val="24"/>
        </w:rPr>
        <w:t>References:</w:t>
      </w:r>
    </w:p>
    <w:p w14:paraId="5A09E52E" w14:textId="77777777" w:rsidR="00110983" w:rsidRPr="00110983" w:rsidRDefault="00F622C4" w:rsidP="00110983">
      <w:pPr>
        <w:pStyle w:val="EndNoteBibliography"/>
        <w:ind w:left="720" w:hanging="720"/>
      </w:pPr>
      <w:r>
        <w:rPr>
          <w:rFonts w:ascii="Times New Roman" w:hAnsi="Times New Roman" w:cs="Times New Roman"/>
          <w:sz w:val="24"/>
          <w:szCs w:val="24"/>
        </w:rPr>
        <w:lastRenderedPageBreak/>
        <w:fldChar w:fldCharType="begin"/>
      </w:r>
      <w:r>
        <w:rPr>
          <w:rFonts w:ascii="Times New Roman" w:hAnsi="Times New Roman" w:cs="Times New Roman"/>
          <w:sz w:val="24"/>
          <w:szCs w:val="24"/>
        </w:rPr>
        <w:instrText xml:space="preserve"> ADDIN EN.REFLIST </w:instrText>
      </w:r>
      <w:r>
        <w:rPr>
          <w:rFonts w:ascii="Times New Roman" w:hAnsi="Times New Roman" w:cs="Times New Roman"/>
          <w:sz w:val="24"/>
          <w:szCs w:val="24"/>
        </w:rPr>
        <w:fldChar w:fldCharType="separate"/>
      </w:r>
      <w:r w:rsidR="00110983" w:rsidRPr="00110983">
        <w:t>1.</w:t>
      </w:r>
      <w:r w:rsidR="00110983" w:rsidRPr="00110983">
        <w:tab/>
      </w:r>
      <w:r w:rsidR="00110983" w:rsidRPr="00110983">
        <w:rPr>
          <w:rFonts w:ascii="Times New Roman" w:hAnsi="Times New Roman" w:cs="Times New Roman"/>
          <w:sz w:val="24"/>
        </w:rPr>
        <w:t xml:space="preserve">Gasanly NM, Yavadov BM, Tagirov VI, Vinogradov EA. Infrared and Raman Spectra of Layer InSe Single Crystals. </w:t>
      </w:r>
      <w:r w:rsidR="00110983" w:rsidRPr="00110983">
        <w:rPr>
          <w:rFonts w:ascii="Times New Roman" w:hAnsi="Times New Roman" w:cs="Times New Roman"/>
          <w:i/>
          <w:sz w:val="24"/>
        </w:rPr>
        <w:t>Phys Stat Sol (b)</w:t>
      </w:r>
      <w:r w:rsidR="00110983" w:rsidRPr="00110983">
        <w:rPr>
          <w:rFonts w:ascii="Times New Roman" w:hAnsi="Times New Roman" w:cs="Times New Roman"/>
          <w:sz w:val="24"/>
        </w:rPr>
        <w:t xml:space="preserve"> </w:t>
      </w:r>
      <w:r w:rsidR="00110983" w:rsidRPr="00110983">
        <w:rPr>
          <w:rFonts w:ascii="Times New Roman" w:hAnsi="Times New Roman" w:cs="Times New Roman"/>
          <w:b/>
          <w:sz w:val="24"/>
        </w:rPr>
        <w:t>89</w:t>
      </w:r>
      <w:r w:rsidR="00110983" w:rsidRPr="00110983">
        <w:rPr>
          <w:rFonts w:ascii="Times New Roman" w:hAnsi="Times New Roman" w:cs="Times New Roman"/>
          <w:sz w:val="24"/>
        </w:rPr>
        <w:t>, K43-K48 (1978).</w:t>
      </w:r>
    </w:p>
    <w:p w14:paraId="3B579A63" w14:textId="77777777" w:rsidR="00110983" w:rsidRPr="00110983" w:rsidRDefault="00110983" w:rsidP="00110983">
      <w:pPr>
        <w:pStyle w:val="EndNoteBibliography"/>
      </w:pPr>
    </w:p>
    <w:p w14:paraId="107D7BA8" w14:textId="77777777" w:rsidR="00110983" w:rsidRPr="00110983" w:rsidRDefault="00110983" w:rsidP="00110983">
      <w:pPr>
        <w:pStyle w:val="EndNoteBibliography"/>
        <w:ind w:left="720" w:hanging="720"/>
      </w:pPr>
      <w:r w:rsidRPr="00110983">
        <w:t>2.</w:t>
      </w:r>
      <w:r w:rsidRPr="00110983">
        <w:tab/>
      </w:r>
      <w:r w:rsidRPr="00110983">
        <w:rPr>
          <w:rFonts w:ascii="Times New Roman" w:hAnsi="Times New Roman" w:cs="Times New Roman"/>
          <w:sz w:val="24"/>
        </w:rPr>
        <w:t>Hao Q</w:t>
      </w:r>
      <w:r w:rsidRPr="00110983">
        <w:rPr>
          <w:rFonts w:ascii="Times New Roman" w:hAnsi="Times New Roman" w:cs="Times New Roman"/>
          <w:i/>
          <w:sz w:val="24"/>
        </w:rPr>
        <w:t>, et al.</w:t>
      </w:r>
      <w:r w:rsidRPr="00110983">
        <w:rPr>
          <w:rFonts w:ascii="Times New Roman" w:hAnsi="Times New Roman" w:cs="Times New Roman"/>
          <w:sz w:val="24"/>
        </w:rPr>
        <w:t xml:space="preserve"> Surface-Modified Ultrathin InSe Nanosheets with Enhanced Stability and Photoluminescence for High-Performance Optoelectronics. </w:t>
      </w:r>
      <w:r w:rsidRPr="00110983">
        <w:rPr>
          <w:rFonts w:ascii="Times New Roman" w:hAnsi="Times New Roman" w:cs="Times New Roman"/>
          <w:i/>
          <w:sz w:val="24"/>
        </w:rPr>
        <w:t>ACS Nano</w:t>
      </w:r>
      <w:r w:rsidRPr="00110983">
        <w:rPr>
          <w:rFonts w:ascii="Times New Roman" w:hAnsi="Times New Roman" w:cs="Times New Roman"/>
          <w:sz w:val="24"/>
        </w:rPr>
        <w:t xml:space="preserve"> </w:t>
      </w:r>
      <w:r w:rsidRPr="00110983">
        <w:rPr>
          <w:rFonts w:ascii="Times New Roman" w:hAnsi="Times New Roman" w:cs="Times New Roman"/>
          <w:b/>
          <w:sz w:val="24"/>
        </w:rPr>
        <w:t>14</w:t>
      </w:r>
      <w:r w:rsidRPr="00110983">
        <w:rPr>
          <w:rFonts w:ascii="Times New Roman" w:hAnsi="Times New Roman" w:cs="Times New Roman"/>
          <w:sz w:val="24"/>
        </w:rPr>
        <w:t>, 11373-11382 (2020).</w:t>
      </w:r>
    </w:p>
    <w:p w14:paraId="7185CAC2" w14:textId="77777777" w:rsidR="00110983" w:rsidRPr="00110983" w:rsidRDefault="00110983" w:rsidP="00110983">
      <w:pPr>
        <w:pStyle w:val="EndNoteBibliography"/>
      </w:pPr>
    </w:p>
    <w:p w14:paraId="565A482E" w14:textId="77777777" w:rsidR="00110983" w:rsidRPr="00110983" w:rsidRDefault="00110983" w:rsidP="00110983">
      <w:pPr>
        <w:pStyle w:val="EndNoteBibliography"/>
        <w:ind w:left="720" w:hanging="720"/>
      </w:pPr>
      <w:r w:rsidRPr="00110983">
        <w:t>3.</w:t>
      </w:r>
      <w:r w:rsidRPr="00110983">
        <w:tab/>
      </w:r>
      <w:r w:rsidRPr="00110983">
        <w:rPr>
          <w:rFonts w:ascii="Times New Roman" w:hAnsi="Times New Roman" w:cs="Times New Roman"/>
          <w:sz w:val="24"/>
        </w:rPr>
        <w:t>Ferrari AC</w:t>
      </w:r>
      <w:r w:rsidRPr="00110983">
        <w:rPr>
          <w:rFonts w:ascii="Times New Roman" w:hAnsi="Times New Roman" w:cs="Times New Roman"/>
          <w:i/>
          <w:sz w:val="24"/>
        </w:rPr>
        <w:t>, et al.</w:t>
      </w:r>
      <w:r w:rsidRPr="00110983">
        <w:rPr>
          <w:rFonts w:ascii="Times New Roman" w:hAnsi="Times New Roman" w:cs="Times New Roman"/>
          <w:sz w:val="24"/>
        </w:rPr>
        <w:t xml:space="preserve"> Raman spectrum of graphene and graphene layers. </w:t>
      </w:r>
      <w:r w:rsidRPr="00110983">
        <w:rPr>
          <w:rFonts w:ascii="Times New Roman" w:hAnsi="Times New Roman" w:cs="Times New Roman"/>
          <w:i/>
          <w:sz w:val="24"/>
        </w:rPr>
        <w:t>Phy Rev Lett</w:t>
      </w:r>
      <w:r w:rsidRPr="00110983">
        <w:rPr>
          <w:rFonts w:ascii="Times New Roman" w:hAnsi="Times New Roman" w:cs="Times New Roman"/>
          <w:sz w:val="24"/>
        </w:rPr>
        <w:t xml:space="preserve"> </w:t>
      </w:r>
      <w:r w:rsidRPr="00110983">
        <w:rPr>
          <w:rFonts w:ascii="Times New Roman" w:hAnsi="Times New Roman" w:cs="Times New Roman"/>
          <w:b/>
          <w:sz w:val="24"/>
        </w:rPr>
        <w:t>97</w:t>
      </w:r>
      <w:r w:rsidRPr="00110983">
        <w:rPr>
          <w:rFonts w:ascii="Times New Roman" w:hAnsi="Times New Roman" w:cs="Times New Roman"/>
          <w:sz w:val="24"/>
        </w:rPr>
        <w:t>, 187401 (2006).</w:t>
      </w:r>
    </w:p>
    <w:p w14:paraId="0E91BE1C" w14:textId="77777777" w:rsidR="00110983" w:rsidRPr="00110983" w:rsidRDefault="00110983" w:rsidP="00110983">
      <w:pPr>
        <w:pStyle w:val="EndNoteBibliography"/>
      </w:pPr>
    </w:p>
    <w:p w14:paraId="22B49113" w14:textId="77777777" w:rsidR="00110983" w:rsidRPr="00110983" w:rsidRDefault="00110983" w:rsidP="00110983">
      <w:pPr>
        <w:pStyle w:val="EndNoteBibliography"/>
        <w:ind w:left="720" w:hanging="720"/>
      </w:pPr>
      <w:r w:rsidRPr="00110983">
        <w:t>4.</w:t>
      </w:r>
      <w:r w:rsidRPr="00110983">
        <w:tab/>
      </w:r>
      <w:r w:rsidRPr="00110983">
        <w:rPr>
          <w:rFonts w:ascii="Times New Roman" w:hAnsi="Times New Roman" w:cs="Times New Roman"/>
          <w:sz w:val="24"/>
        </w:rPr>
        <w:t xml:space="preserve">Li L, Wu M. Binary Compound Bilayer and Multilayer with Vertical Polarizations: Two-Dimensional Ferroelectrics, Multiferroics, and Nanogenerators. </w:t>
      </w:r>
      <w:r w:rsidRPr="00110983">
        <w:rPr>
          <w:rFonts w:ascii="Times New Roman" w:hAnsi="Times New Roman" w:cs="Times New Roman"/>
          <w:i/>
          <w:sz w:val="24"/>
        </w:rPr>
        <w:t>ACS Nano</w:t>
      </w:r>
      <w:r w:rsidRPr="00110983">
        <w:rPr>
          <w:rFonts w:ascii="Times New Roman" w:hAnsi="Times New Roman" w:cs="Times New Roman"/>
          <w:sz w:val="24"/>
        </w:rPr>
        <w:t xml:space="preserve"> </w:t>
      </w:r>
      <w:r w:rsidRPr="00110983">
        <w:rPr>
          <w:rFonts w:ascii="Times New Roman" w:hAnsi="Times New Roman" w:cs="Times New Roman"/>
          <w:b/>
          <w:sz w:val="24"/>
        </w:rPr>
        <w:t>11</w:t>
      </w:r>
      <w:r w:rsidRPr="00110983">
        <w:rPr>
          <w:rFonts w:ascii="Times New Roman" w:hAnsi="Times New Roman" w:cs="Times New Roman"/>
          <w:sz w:val="24"/>
        </w:rPr>
        <w:t>, 6382-6388 (2017).</w:t>
      </w:r>
    </w:p>
    <w:p w14:paraId="7D420590" w14:textId="77777777" w:rsidR="00110983" w:rsidRPr="00110983" w:rsidRDefault="00110983" w:rsidP="00110983">
      <w:pPr>
        <w:pStyle w:val="EndNoteBibliography"/>
      </w:pPr>
    </w:p>
    <w:p w14:paraId="66B432CA" w14:textId="77777777" w:rsidR="00110983" w:rsidRPr="00110983" w:rsidRDefault="00110983" w:rsidP="00110983">
      <w:pPr>
        <w:pStyle w:val="EndNoteBibliography"/>
        <w:ind w:left="720" w:hanging="720"/>
      </w:pPr>
      <w:r w:rsidRPr="00110983">
        <w:t>5.</w:t>
      </w:r>
      <w:r w:rsidRPr="00110983">
        <w:tab/>
      </w:r>
      <w:r w:rsidRPr="00110983">
        <w:rPr>
          <w:rFonts w:ascii="Times New Roman" w:hAnsi="Times New Roman" w:cs="Times New Roman"/>
          <w:sz w:val="24"/>
        </w:rPr>
        <w:t>Ji W, Yao K, Liang YC. Bulk Photovoltaic Effect at Visible Wavelength in Epitaxial Ferroelectric BiFeO</w:t>
      </w:r>
      <w:r w:rsidRPr="00110983">
        <w:rPr>
          <w:rFonts w:ascii="Times New Roman" w:hAnsi="Times New Roman" w:cs="Times New Roman"/>
          <w:sz w:val="24"/>
          <w:vertAlign w:val="subscript"/>
        </w:rPr>
        <w:t>3</w:t>
      </w:r>
      <w:r w:rsidRPr="00110983">
        <w:rPr>
          <w:rFonts w:ascii="Times New Roman" w:hAnsi="Times New Roman" w:cs="Times New Roman"/>
          <w:sz w:val="24"/>
        </w:rPr>
        <w:t xml:space="preserve"> Thin Films. </w:t>
      </w:r>
      <w:r w:rsidRPr="00110983">
        <w:rPr>
          <w:rFonts w:ascii="Times New Roman" w:hAnsi="Times New Roman" w:cs="Times New Roman"/>
          <w:i/>
          <w:sz w:val="24"/>
        </w:rPr>
        <w:t>Adv Mater</w:t>
      </w:r>
      <w:r w:rsidRPr="00110983">
        <w:rPr>
          <w:rFonts w:ascii="Times New Roman" w:hAnsi="Times New Roman" w:cs="Times New Roman"/>
          <w:sz w:val="24"/>
        </w:rPr>
        <w:t xml:space="preserve"> </w:t>
      </w:r>
      <w:r w:rsidRPr="00110983">
        <w:rPr>
          <w:rFonts w:ascii="Times New Roman" w:hAnsi="Times New Roman" w:cs="Times New Roman"/>
          <w:b/>
          <w:sz w:val="24"/>
        </w:rPr>
        <w:t>22</w:t>
      </w:r>
      <w:r w:rsidRPr="00110983">
        <w:rPr>
          <w:rFonts w:ascii="Times New Roman" w:hAnsi="Times New Roman" w:cs="Times New Roman"/>
          <w:sz w:val="24"/>
        </w:rPr>
        <w:t>, 1763 (2010).</w:t>
      </w:r>
    </w:p>
    <w:p w14:paraId="5D73A236" w14:textId="77777777" w:rsidR="00110983" w:rsidRPr="00110983" w:rsidRDefault="00110983" w:rsidP="00110983">
      <w:pPr>
        <w:pStyle w:val="EndNoteBibliography"/>
      </w:pPr>
    </w:p>
    <w:p w14:paraId="26ADC52A" w14:textId="77777777" w:rsidR="00110983" w:rsidRPr="00110983" w:rsidRDefault="00110983" w:rsidP="00110983">
      <w:pPr>
        <w:pStyle w:val="EndNoteBibliography"/>
        <w:ind w:left="720" w:hanging="720"/>
      </w:pPr>
      <w:r w:rsidRPr="00110983">
        <w:t>6.</w:t>
      </w:r>
      <w:r w:rsidRPr="00110983">
        <w:tab/>
      </w:r>
      <w:r w:rsidRPr="00110983">
        <w:rPr>
          <w:rFonts w:ascii="Times New Roman" w:hAnsi="Times New Roman" w:cs="Times New Roman"/>
          <w:sz w:val="24"/>
        </w:rPr>
        <w:t>Sui F</w:t>
      </w:r>
      <w:r w:rsidRPr="00110983">
        <w:rPr>
          <w:rFonts w:ascii="Times New Roman" w:hAnsi="Times New Roman" w:cs="Times New Roman"/>
          <w:i/>
          <w:sz w:val="24"/>
        </w:rPr>
        <w:t>, et al.</w:t>
      </w:r>
      <w:r w:rsidRPr="00110983">
        <w:rPr>
          <w:rFonts w:ascii="Times New Roman" w:hAnsi="Times New Roman" w:cs="Times New Roman"/>
          <w:sz w:val="24"/>
        </w:rPr>
        <w:t xml:space="preserve"> Sliding ferroelectricity in van der Waals layered γ-InSe semiconductor. </w:t>
      </w:r>
      <w:r w:rsidRPr="00110983">
        <w:rPr>
          <w:rFonts w:ascii="Times New Roman" w:hAnsi="Times New Roman" w:cs="Times New Roman"/>
          <w:i/>
          <w:sz w:val="24"/>
        </w:rPr>
        <w:t>Nat Commun</w:t>
      </w:r>
      <w:r w:rsidRPr="00110983">
        <w:rPr>
          <w:rFonts w:ascii="Times New Roman" w:hAnsi="Times New Roman" w:cs="Times New Roman"/>
          <w:sz w:val="24"/>
        </w:rPr>
        <w:t xml:space="preserve"> </w:t>
      </w:r>
      <w:r w:rsidRPr="00110983">
        <w:rPr>
          <w:rFonts w:ascii="Times New Roman" w:hAnsi="Times New Roman" w:cs="Times New Roman"/>
          <w:b/>
          <w:sz w:val="24"/>
        </w:rPr>
        <w:t>14</w:t>
      </w:r>
      <w:r w:rsidRPr="00110983">
        <w:rPr>
          <w:rFonts w:ascii="Times New Roman" w:hAnsi="Times New Roman" w:cs="Times New Roman"/>
          <w:sz w:val="24"/>
        </w:rPr>
        <w:t>, 36 (2023).</w:t>
      </w:r>
    </w:p>
    <w:p w14:paraId="67C36409" w14:textId="77777777" w:rsidR="00110983" w:rsidRPr="00110983" w:rsidRDefault="00110983" w:rsidP="00110983">
      <w:pPr>
        <w:pStyle w:val="EndNoteBibliography"/>
      </w:pPr>
    </w:p>
    <w:p w14:paraId="6178FE4A" w14:textId="77777777" w:rsidR="00110983" w:rsidRPr="00110983" w:rsidRDefault="00110983" w:rsidP="00110983">
      <w:pPr>
        <w:pStyle w:val="EndNoteBibliography"/>
        <w:ind w:left="720" w:hanging="720"/>
      </w:pPr>
      <w:r w:rsidRPr="00110983">
        <w:t>7.</w:t>
      </w:r>
      <w:r w:rsidRPr="00110983">
        <w:tab/>
      </w:r>
      <w:r w:rsidRPr="00110983">
        <w:rPr>
          <w:rFonts w:ascii="Times New Roman" w:hAnsi="Times New Roman" w:cs="Times New Roman"/>
          <w:sz w:val="24"/>
        </w:rPr>
        <w:t>Mudd GW</w:t>
      </w:r>
      <w:r w:rsidRPr="00110983">
        <w:rPr>
          <w:rFonts w:ascii="Times New Roman" w:hAnsi="Times New Roman" w:cs="Times New Roman"/>
          <w:i/>
          <w:sz w:val="24"/>
        </w:rPr>
        <w:t>, et al.</w:t>
      </w:r>
      <w:r w:rsidRPr="00110983">
        <w:rPr>
          <w:rFonts w:ascii="Times New Roman" w:hAnsi="Times New Roman" w:cs="Times New Roman"/>
          <w:sz w:val="24"/>
        </w:rPr>
        <w:t xml:space="preserve"> Tuning the Bandgap of Exfoliated InSe Nanosheets by Quantum Confinement. </w:t>
      </w:r>
      <w:r w:rsidRPr="00110983">
        <w:rPr>
          <w:rFonts w:ascii="Times New Roman" w:hAnsi="Times New Roman" w:cs="Times New Roman"/>
          <w:i/>
          <w:sz w:val="24"/>
        </w:rPr>
        <w:t>Adv Mater</w:t>
      </w:r>
      <w:r w:rsidRPr="00110983">
        <w:rPr>
          <w:rFonts w:ascii="Times New Roman" w:hAnsi="Times New Roman" w:cs="Times New Roman"/>
          <w:sz w:val="24"/>
        </w:rPr>
        <w:t xml:space="preserve"> </w:t>
      </w:r>
      <w:r w:rsidRPr="00110983">
        <w:rPr>
          <w:rFonts w:ascii="Times New Roman" w:hAnsi="Times New Roman" w:cs="Times New Roman"/>
          <w:b/>
          <w:sz w:val="24"/>
        </w:rPr>
        <w:t>25</w:t>
      </w:r>
      <w:r w:rsidRPr="00110983">
        <w:rPr>
          <w:rFonts w:ascii="Times New Roman" w:hAnsi="Times New Roman" w:cs="Times New Roman"/>
          <w:sz w:val="24"/>
        </w:rPr>
        <w:t>, 5714 (2013).</w:t>
      </w:r>
    </w:p>
    <w:p w14:paraId="5F5ED919" w14:textId="77777777" w:rsidR="00110983" w:rsidRPr="00110983" w:rsidRDefault="00110983" w:rsidP="00110983">
      <w:pPr>
        <w:pStyle w:val="EndNoteBibliography"/>
      </w:pPr>
    </w:p>
    <w:p w14:paraId="108C0DC1" w14:textId="77777777" w:rsidR="00110983" w:rsidRPr="00110983" w:rsidRDefault="00110983" w:rsidP="00110983">
      <w:pPr>
        <w:pStyle w:val="EndNoteBibliography"/>
        <w:ind w:left="720" w:hanging="720"/>
      </w:pPr>
      <w:r w:rsidRPr="00110983">
        <w:t>8.</w:t>
      </w:r>
      <w:r w:rsidRPr="00110983">
        <w:tab/>
      </w:r>
      <w:r w:rsidRPr="00110983">
        <w:rPr>
          <w:rFonts w:ascii="Times New Roman" w:hAnsi="Times New Roman" w:cs="Times New Roman"/>
          <w:sz w:val="24"/>
        </w:rPr>
        <w:t>Hamer MJ</w:t>
      </w:r>
      <w:r w:rsidRPr="00110983">
        <w:rPr>
          <w:rFonts w:ascii="Times New Roman" w:hAnsi="Times New Roman" w:cs="Times New Roman"/>
          <w:i/>
          <w:sz w:val="24"/>
        </w:rPr>
        <w:t>, et al.</w:t>
      </w:r>
      <w:r w:rsidRPr="00110983">
        <w:rPr>
          <w:rFonts w:ascii="Times New Roman" w:hAnsi="Times New Roman" w:cs="Times New Roman"/>
          <w:sz w:val="24"/>
        </w:rPr>
        <w:t xml:space="preserve"> Indirect to Direct Gap Crossover in Two-Dimensional InSe Revealed by Angle-Resolved Photoemission Spectroscopy. </w:t>
      </w:r>
      <w:r w:rsidRPr="00110983">
        <w:rPr>
          <w:rFonts w:ascii="Times New Roman" w:hAnsi="Times New Roman" w:cs="Times New Roman"/>
          <w:i/>
          <w:sz w:val="24"/>
        </w:rPr>
        <w:t>ACS Nano</w:t>
      </w:r>
      <w:r w:rsidRPr="00110983">
        <w:rPr>
          <w:rFonts w:ascii="Times New Roman" w:hAnsi="Times New Roman" w:cs="Times New Roman"/>
          <w:sz w:val="24"/>
        </w:rPr>
        <w:t xml:space="preserve"> </w:t>
      </w:r>
      <w:r w:rsidRPr="00110983">
        <w:rPr>
          <w:rFonts w:ascii="Times New Roman" w:hAnsi="Times New Roman" w:cs="Times New Roman"/>
          <w:b/>
          <w:sz w:val="24"/>
        </w:rPr>
        <w:t>13</w:t>
      </w:r>
      <w:r w:rsidRPr="00110983">
        <w:rPr>
          <w:rFonts w:ascii="Times New Roman" w:hAnsi="Times New Roman" w:cs="Times New Roman"/>
          <w:sz w:val="24"/>
        </w:rPr>
        <w:t>, 2136-2142 (2019).</w:t>
      </w:r>
    </w:p>
    <w:p w14:paraId="3E0F4328" w14:textId="77777777" w:rsidR="00110983" w:rsidRPr="00110983" w:rsidRDefault="00110983" w:rsidP="00110983">
      <w:pPr>
        <w:pStyle w:val="EndNoteBibliography"/>
      </w:pPr>
    </w:p>
    <w:p w14:paraId="6DE95701" w14:textId="77777777" w:rsidR="00110983" w:rsidRPr="00110983" w:rsidRDefault="00110983" w:rsidP="00110983">
      <w:pPr>
        <w:pStyle w:val="EndNoteBibliography"/>
        <w:ind w:left="720" w:hanging="720"/>
      </w:pPr>
      <w:r w:rsidRPr="00110983">
        <w:t>9.</w:t>
      </w:r>
      <w:r w:rsidRPr="00110983">
        <w:tab/>
      </w:r>
      <w:r w:rsidRPr="00110983">
        <w:rPr>
          <w:rFonts w:ascii="Times New Roman" w:hAnsi="Times New Roman" w:cs="Times New Roman"/>
          <w:sz w:val="24"/>
        </w:rPr>
        <w:t xml:space="preserve">Arora H, Erbe A. Recent progress in contact, mobility, and encapsulation engineering of InSe and GaSe. </w:t>
      </w:r>
      <w:r w:rsidRPr="00110983">
        <w:rPr>
          <w:rFonts w:ascii="Times New Roman" w:hAnsi="Times New Roman" w:cs="Times New Roman"/>
          <w:i/>
          <w:sz w:val="24"/>
        </w:rPr>
        <w:t>Infomat</w:t>
      </w:r>
      <w:r w:rsidRPr="00110983">
        <w:rPr>
          <w:rFonts w:ascii="Times New Roman" w:hAnsi="Times New Roman" w:cs="Times New Roman"/>
          <w:sz w:val="24"/>
        </w:rPr>
        <w:t xml:space="preserve"> </w:t>
      </w:r>
      <w:r w:rsidRPr="00110983">
        <w:rPr>
          <w:rFonts w:ascii="Times New Roman" w:hAnsi="Times New Roman" w:cs="Times New Roman"/>
          <w:b/>
          <w:sz w:val="24"/>
        </w:rPr>
        <w:t>3</w:t>
      </w:r>
      <w:r w:rsidRPr="00110983">
        <w:rPr>
          <w:rFonts w:ascii="Times New Roman" w:hAnsi="Times New Roman" w:cs="Times New Roman"/>
          <w:sz w:val="24"/>
        </w:rPr>
        <w:t>, 662-693 (2021).</w:t>
      </w:r>
    </w:p>
    <w:p w14:paraId="5D2027DF" w14:textId="77777777" w:rsidR="00110983" w:rsidRPr="00110983" w:rsidRDefault="00110983" w:rsidP="00110983">
      <w:pPr>
        <w:pStyle w:val="EndNoteBibliography"/>
      </w:pPr>
    </w:p>
    <w:p w14:paraId="4C6E77C1" w14:textId="77777777" w:rsidR="00110983" w:rsidRPr="00110983" w:rsidRDefault="00110983" w:rsidP="00110983">
      <w:pPr>
        <w:pStyle w:val="EndNoteBibliography"/>
        <w:ind w:left="720" w:hanging="720"/>
      </w:pPr>
      <w:r w:rsidRPr="00110983">
        <w:t>10.</w:t>
      </w:r>
      <w:r w:rsidRPr="00110983">
        <w:tab/>
      </w:r>
      <w:r w:rsidRPr="00110983">
        <w:rPr>
          <w:rFonts w:ascii="Times New Roman" w:hAnsi="Times New Roman" w:cs="Times New Roman"/>
          <w:sz w:val="24"/>
        </w:rPr>
        <w:t>Liu M</w:t>
      </w:r>
      <w:r w:rsidRPr="00110983">
        <w:rPr>
          <w:rFonts w:ascii="Times New Roman" w:hAnsi="Times New Roman" w:cs="Times New Roman"/>
          <w:i/>
          <w:sz w:val="24"/>
        </w:rPr>
        <w:t>, et al.</w:t>
      </w:r>
      <w:r w:rsidRPr="00110983">
        <w:rPr>
          <w:rFonts w:ascii="Times New Roman" w:hAnsi="Times New Roman" w:cs="Times New Roman"/>
          <w:sz w:val="24"/>
        </w:rPr>
        <w:t xml:space="preserve"> A graphene-based broadband optical modulator. </w:t>
      </w:r>
      <w:r w:rsidRPr="00110983">
        <w:rPr>
          <w:rFonts w:ascii="Times New Roman" w:hAnsi="Times New Roman" w:cs="Times New Roman"/>
          <w:i/>
          <w:sz w:val="24"/>
        </w:rPr>
        <w:t>Nature</w:t>
      </w:r>
      <w:r w:rsidRPr="00110983">
        <w:rPr>
          <w:rFonts w:ascii="Times New Roman" w:hAnsi="Times New Roman" w:cs="Times New Roman"/>
          <w:sz w:val="24"/>
        </w:rPr>
        <w:t xml:space="preserve"> </w:t>
      </w:r>
      <w:r w:rsidRPr="00110983">
        <w:rPr>
          <w:rFonts w:ascii="Times New Roman" w:hAnsi="Times New Roman" w:cs="Times New Roman"/>
          <w:b/>
          <w:sz w:val="24"/>
        </w:rPr>
        <w:t>474</w:t>
      </w:r>
      <w:r w:rsidRPr="00110983">
        <w:rPr>
          <w:rFonts w:ascii="Times New Roman" w:hAnsi="Times New Roman" w:cs="Times New Roman"/>
          <w:sz w:val="24"/>
        </w:rPr>
        <w:t>, 64-67 (2011).</w:t>
      </w:r>
    </w:p>
    <w:p w14:paraId="094E9E7E" w14:textId="77777777" w:rsidR="00110983" w:rsidRPr="00110983" w:rsidRDefault="00110983" w:rsidP="00110983">
      <w:pPr>
        <w:pStyle w:val="EndNoteBibliography"/>
      </w:pPr>
    </w:p>
    <w:p w14:paraId="6263A888" w14:textId="77777777" w:rsidR="00110983" w:rsidRPr="00110983" w:rsidRDefault="00110983" w:rsidP="00110983">
      <w:pPr>
        <w:pStyle w:val="EndNoteBibliography"/>
        <w:ind w:left="720" w:hanging="720"/>
      </w:pPr>
      <w:r w:rsidRPr="00110983">
        <w:t>11.</w:t>
      </w:r>
      <w:r w:rsidRPr="00110983">
        <w:tab/>
      </w:r>
      <w:r w:rsidRPr="00110983">
        <w:rPr>
          <w:rFonts w:ascii="Times New Roman" w:hAnsi="Times New Roman" w:cs="Times New Roman"/>
          <w:sz w:val="24"/>
        </w:rPr>
        <w:t>Li Y</w:t>
      </w:r>
      <w:r w:rsidRPr="00110983">
        <w:rPr>
          <w:rFonts w:ascii="Times New Roman" w:hAnsi="Times New Roman" w:cs="Times New Roman"/>
          <w:i/>
          <w:sz w:val="24"/>
        </w:rPr>
        <w:t>, et al.</w:t>
      </w:r>
      <w:r w:rsidRPr="00110983">
        <w:rPr>
          <w:rFonts w:ascii="Times New Roman" w:hAnsi="Times New Roman" w:cs="Times New Roman"/>
          <w:sz w:val="24"/>
        </w:rPr>
        <w:t xml:space="preserve"> Enhanced bulk photovoltaic effect in two-dimensional ferroelectric CuInP</w:t>
      </w:r>
      <w:r w:rsidRPr="00110983">
        <w:rPr>
          <w:rFonts w:ascii="Times New Roman" w:hAnsi="Times New Roman" w:cs="Times New Roman"/>
          <w:sz w:val="24"/>
          <w:vertAlign w:val="subscript"/>
        </w:rPr>
        <w:t>2</w:t>
      </w:r>
      <w:r w:rsidRPr="00110983">
        <w:rPr>
          <w:rFonts w:ascii="Times New Roman" w:hAnsi="Times New Roman" w:cs="Times New Roman"/>
          <w:sz w:val="24"/>
        </w:rPr>
        <w:t>S</w:t>
      </w:r>
      <w:r w:rsidRPr="00110983">
        <w:rPr>
          <w:rFonts w:ascii="Times New Roman" w:hAnsi="Times New Roman" w:cs="Times New Roman"/>
          <w:sz w:val="24"/>
          <w:vertAlign w:val="subscript"/>
        </w:rPr>
        <w:t>6</w:t>
      </w:r>
      <w:r w:rsidRPr="00110983">
        <w:rPr>
          <w:rFonts w:ascii="Times New Roman" w:hAnsi="Times New Roman" w:cs="Times New Roman"/>
          <w:sz w:val="24"/>
        </w:rPr>
        <w:t xml:space="preserve">. </w:t>
      </w:r>
      <w:r w:rsidRPr="00110983">
        <w:rPr>
          <w:rFonts w:ascii="Times New Roman" w:hAnsi="Times New Roman" w:cs="Times New Roman"/>
          <w:i/>
          <w:sz w:val="24"/>
        </w:rPr>
        <w:t>Nat Commun</w:t>
      </w:r>
      <w:r w:rsidRPr="00110983">
        <w:rPr>
          <w:rFonts w:ascii="Times New Roman" w:hAnsi="Times New Roman" w:cs="Times New Roman"/>
          <w:sz w:val="24"/>
        </w:rPr>
        <w:t xml:space="preserve"> </w:t>
      </w:r>
      <w:r w:rsidRPr="00110983">
        <w:rPr>
          <w:rFonts w:ascii="Times New Roman" w:hAnsi="Times New Roman" w:cs="Times New Roman"/>
          <w:b/>
          <w:sz w:val="24"/>
        </w:rPr>
        <w:t>12</w:t>
      </w:r>
      <w:r w:rsidRPr="00110983">
        <w:rPr>
          <w:rFonts w:ascii="Times New Roman" w:hAnsi="Times New Roman" w:cs="Times New Roman"/>
          <w:sz w:val="24"/>
        </w:rPr>
        <w:t>, 5896 (2021).</w:t>
      </w:r>
    </w:p>
    <w:p w14:paraId="115F6BFC" w14:textId="77777777" w:rsidR="00110983" w:rsidRPr="00110983" w:rsidRDefault="00110983" w:rsidP="00110983">
      <w:pPr>
        <w:pStyle w:val="EndNoteBibliography"/>
      </w:pPr>
    </w:p>
    <w:p w14:paraId="4246E3E0" w14:textId="77777777" w:rsidR="00110983" w:rsidRPr="00110983" w:rsidRDefault="00110983" w:rsidP="00110983">
      <w:pPr>
        <w:pStyle w:val="EndNoteBibliography"/>
        <w:ind w:left="720" w:hanging="720"/>
      </w:pPr>
      <w:r w:rsidRPr="00110983">
        <w:t>12.</w:t>
      </w:r>
      <w:r w:rsidRPr="00110983">
        <w:tab/>
      </w:r>
      <w:r w:rsidRPr="00110983">
        <w:rPr>
          <w:rFonts w:ascii="Times New Roman" w:hAnsi="Times New Roman" w:cs="Times New Roman"/>
          <w:sz w:val="24"/>
        </w:rPr>
        <w:t xml:space="preserve">Lv H, Chu L, Sun X, Chen F. Thickness-Dependent nonlinear optical absorption of InSe/Graphene van der Waals heterostructures. </w:t>
      </w:r>
      <w:r w:rsidRPr="00110983">
        <w:rPr>
          <w:rFonts w:ascii="Times New Roman" w:hAnsi="Times New Roman" w:cs="Times New Roman"/>
          <w:i/>
          <w:sz w:val="24"/>
        </w:rPr>
        <w:t>Mater Lett</w:t>
      </w:r>
      <w:r w:rsidRPr="00110983">
        <w:rPr>
          <w:rFonts w:ascii="Times New Roman" w:hAnsi="Times New Roman" w:cs="Times New Roman"/>
          <w:sz w:val="24"/>
        </w:rPr>
        <w:t xml:space="preserve"> </w:t>
      </w:r>
      <w:r w:rsidRPr="00110983">
        <w:rPr>
          <w:rFonts w:ascii="Times New Roman" w:hAnsi="Times New Roman" w:cs="Times New Roman"/>
          <w:b/>
          <w:sz w:val="24"/>
        </w:rPr>
        <w:t>349</w:t>
      </w:r>
      <w:r w:rsidRPr="00110983">
        <w:rPr>
          <w:rFonts w:ascii="Times New Roman" w:hAnsi="Times New Roman" w:cs="Times New Roman"/>
          <w:sz w:val="24"/>
        </w:rPr>
        <w:t>, 134839 (2023).</w:t>
      </w:r>
    </w:p>
    <w:p w14:paraId="1C77999E" w14:textId="77777777" w:rsidR="00110983" w:rsidRPr="00110983" w:rsidRDefault="00110983" w:rsidP="00110983">
      <w:pPr>
        <w:pStyle w:val="EndNoteBibliography"/>
      </w:pPr>
    </w:p>
    <w:p w14:paraId="12F9705C" w14:textId="77777777" w:rsidR="00110983" w:rsidRPr="00110983" w:rsidRDefault="00110983" w:rsidP="00110983">
      <w:pPr>
        <w:pStyle w:val="EndNoteBibliography"/>
        <w:ind w:left="720" w:hanging="720"/>
      </w:pPr>
      <w:r w:rsidRPr="00110983">
        <w:t>13.</w:t>
      </w:r>
      <w:r w:rsidRPr="00110983">
        <w:tab/>
      </w:r>
      <w:r w:rsidRPr="00110983">
        <w:rPr>
          <w:rFonts w:ascii="Times New Roman" w:hAnsi="Times New Roman" w:cs="Times New Roman"/>
          <w:sz w:val="24"/>
        </w:rPr>
        <w:t>Grinberg I</w:t>
      </w:r>
      <w:r w:rsidRPr="00110983">
        <w:rPr>
          <w:rFonts w:ascii="Times New Roman" w:hAnsi="Times New Roman" w:cs="Times New Roman"/>
          <w:i/>
          <w:sz w:val="24"/>
        </w:rPr>
        <w:t>, et al.</w:t>
      </w:r>
      <w:r w:rsidRPr="00110983">
        <w:rPr>
          <w:rFonts w:ascii="Times New Roman" w:hAnsi="Times New Roman" w:cs="Times New Roman"/>
          <w:sz w:val="24"/>
        </w:rPr>
        <w:t xml:space="preserve"> Perovskite oxides for visible-light-absorbing ferroelectric and photovoltaic materials. </w:t>
      </w:r>
      <w:r w:rsidRPr="00110983">
        <w:rPr>
          <w:rFonts w:ascii="Times New Roman" w:hAnsi="Times New Roman" w:cs="Times New Roman"/>
          <w:i/>
          <w:sz w:val="24"/>
        </w:rPr>
        <w:t>Nature</w:t>
      </w:r>
      <w:r w:rsidRPr="00110983">
        <w:rPr>
          <w:rFonts w:ascii="Times New Roman" w:hAnsi="Times New Roman" w:cs="Times New Roman"/>
          <w:sz w:val="24"/>
        </w:rPr>
        <w:t xml:space="preserve"> </w:t>
      </w:r>
      <w:r w:rsidRPr="00110983">
        <w:rPr>
          <w:rFonts w:ascii="Times New Roman" w:hAnsi="Times New Roman" w:cs="Times New Roman"/>
          <w:b/>
          <w:sz w:val="24"/>
        </w:rPr>
        <w:t>503</w:t>
      </w:r>
      <w:r w:rsidRPr="00110983">
        <w:rPr>
          <w:rFonts w:ascii="Times New Roman" w:hAnsi="Times New Roman" w:cs="Times New Roman"/>
          <w:sz w:val="24"/>
        </w:rPr>
        <w:t>, 509 (2013).</w:t>
      </w:r>
    </w:p>
    <w:p w14:paraId="7FF5E2C4" w14:textId="77777777" w:rsidR="00110983" w:rsidRPr="00110983" w:rsidRDefault="00110983" w:rsidP="00110983">
      <w:pPr>
        <w:pStyle w:val="EndNoteBibliography"/>
      </w:pPr>
    </w:p>
    <w:p w14:paraId="6135BFF1" w14:textId="77777777" w:rsidR="00110983" w:rsidRPr="00110983" w:rsidRDefault="00110983" w:rsidP="00110983">
      <w:pPr>
        <w:pStyle w:val="EndNoteBibliography"/>
        <w:ind w:left="720" w:hanging="720"/>
      </w:pPr>
      <w:r w:rsidRPr="00110983">
        <w:t>14.</w:t>
      </w:r>
      <w:r w:rsidRPr="00110983">
        <w:tab/>
      </w:r>
      <w:r w:rsidRPr="00110983">
        <w:rPr>
          <w:rFonts w:ascii="Times New Roman" w:hAnsi="Times New Roman" w:cs="Times New Roman"/>
          <w:sz w:val="24"/>
        </w:rPr>
        <w:t xml:space="preserve">Ji J, Yu G, Xu C, Xiang HJ. General Theory for Bilayer Stacking Ferroelectricity. </w:t>
      </w:r>
      <w:r w:rsidRPr="00110983">
        <w:rPr>
          <w:rFonts w:ascii="Times New Roman" w:hAnsi="Times New Roman" w:cs="Times New Roman"/>
          <w:i/>
          <w:sz w:val="24"/>
        </w:rPr>
        <w:t>Phy Rev Lett</w:t>
      </w:r>
      <w:r w:rsidRPr="00110983">
        <w:rPr>
          <w:rFonts w:ascii="Times New Roman" w:hAnsi="Times New Roman" w:cs="Times New Roman"/>
          <w:sz w:val="24"/>
        </w:rPr>
        <w:t xml:space="preserve"> </w:t>
      </w:r>
      <w:r w:rsidRPr="00110983">
        <w:rPr>
          <w:rFonts w:ascii="Times New Roman" w:hAnsi="Times New Roman" w:cs="Times New Roman"/>
          <w:b/>
          <w:sz w:val="24"/>
        </w:rPr>
        <w:t>130</w:t>
      </w:r>
      <w:r w:rsidRPr="00110983">
        <w:rPr>
          <w:rFonts w:ascii="Times New Roman" w:hAnsi="Times New Roman" w:cs="Times New Roman"/>
          <w:sz w:val="24"/>
        </w:rPr>
        <w:t>,  (2023).</w:t>
      </w:r>
    </w:p>
    <w:p w14:paraId="47E16528" w14:textId="77777777" w:rsidR="00110983" w:rsidRPr="00110983" w:rsidRDefault="00110983" w:rsidP="00110983">
      <w:pPr>
        <w:pStyle w:val="EndNoteBibliography"/>
      </w:pPr>
    </w:p>
    <w:p w14:paraId="163C1F3C" w14:textId="77777777" w:rsidR="00110983" w:rsidRPr="00110983" w:rsidRDefault="00110983" w:rsidP="00110983">
      <w:pPr>
        <w:pStyle w:val="EndNoteBibliography"/>
        <w:ind w:left="720" w:hanging="720"/>
      </w:pPr>
      <w:r w:rsidRPr="00110983">
        <w:t>15.</w:t>
      </w:r>
      <w:r w:rsidRPr="00110983">
        <w:tab/>
      </w:r>
      <w:r w:rsidRPr="00110983">
        <w:rPr>
          <w:rFonts w:ascii="Times New Roman" w:hAnsi="Times New Roman" w:cs="Times New Roman"/>
          <w:sz w:val="24"/>
        </w:rPr>
        <w:t xml:space="preserve">Xiao R-C, Gao Y, Jiang H, Gan W, Zhang C, Li H. Non-synchronous bulk photovoltaic effect in two-dimensional interlayer-sliding ferroelectrics. </w:t>
      </w:r>
      <w:r w:rsidRPr="00110983">
        <w:rPr>
          <w:rFonts w:ascii="Times New Roman" w:hAnsi="Times New Roman" w:cs="Times New Roman"/>
          <w:i/>
          <w:sz w:val="24"/>
        </w:rPr>
        <w:t>npj Comput Mater</w:t>
      </w:r>
      <w:r w:rsidRPr="00110983">
        <w:rPr>
          <w:rFonts w:ascii="Times New Roman" w:hAnsi="Times New Roman" w:cs="Times New Roman"/>
          <w:sz w:val="24"/>
        </w:rPr>
        <w:t xml:space="preserve"> </w:t>
      </w:r>
      <w:r w:rsidRPr="00110983">
        <w:rPr>
          <w:rFonts w:ascii="Times New Roman" w:hAnsi="Times New Roman" w:cs="Times New Roman"/>
          <w:b/>
          <w:sz w:val="24"/>
        </w:rPr>
        <w:t>8</w:t>
      </w:r>
      <w:r w:rsidRPr="00110983">
        <w:rPr>
          <w:rFonts w:ascii="Times New Roman" w:hAnsi="Times New Roman" w:cs="Times New Roman"/>
          <w:sz w:val="24"/>
        </w:rPr>
        <w:t xml:space="preserve">, 138 </w:t>
      </w:r>
      <w:r w:rsidRPr="00110983">
        <w:rPr>
          <w:rFonts w:ascii="Times New Roman" w:hAnsi="Times New Roman" w:cs="Times New Roman"/>
          <w:sz w:val="24"/>
        </w:rPr>
        <w:lastRenderedPageBreak/>
        <w:t>(2022).</w:t>
      </w:r>
    </w:p>
    <w:p w14:paraId="24D16208" w14:textId="77777777" w:rsidR="00110983" w:rsidRPr="00110983" w:rsidRDefault="00110983" w:rsidP="00110983">
      <w:pPr>
        <w:pStyle w:val="EndNoteBibliography"/>
      </w:pPr>
    </w:p>
    <w:p w14:paraId="46CD88AE" w14:textId="6DD03F0F" w:rsidR="00725272" w:rsidRPr="00725272" w:rsidRDefault="00F622C4" w:rsidP="00725272">
      <w:pPr>
        <w:rPr>
          <w:rFonts w:ascii="Times New Roman" w:hAnsi="Times New Roman" w:cs="Times New Roman"/>
          <w:sz w:val="24"/>
          <w:szCs w:val="24"/>
        </w:rPr>
      </w:pPr>
      <w:r>
        <w:rPr>
          <w:rFonts w:ascii="Times New Roman" w:hAnsi="Times New Roman" w:cs="Times New Roman"/>
          <w:sz w:val="24"/>
          <w:szCs w:val="24"/>
        </w:rPr>
        <w:fldChar w:fldCharType="end"/>
      </w:r>
    </w:p>
    <w:sectPr w:rsidR="00725272" w:rsidRPr="00725272">
      <w:pgSz w:w="11906" w:h="16838"/>
      <w:pgMar w:top="1417" w:right="1417" w:bottom="1134" w:left="141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43B5D3" w14:textId="77777777" w:rsidR="005450A8" w:rsidRDefault="005450A8" w:rsidP="00926C9A">
      <w:r>
        <w:separator/>
      </w:r>
    </w:p>
  </w:endnote>
  <w:endnote w:type="continuationSeparator" w:id="0">
    <w:p w14:paraId="6EDF0B1A" w14:textId="77777777" w:rsidR="005450A8" w:rsidRDefault="005450A8" w:rsidP="00926C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MS Mincho">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29D377" w14:textId="77777777" w:rsidR="005450A8" w:rsidRDefault="005450A8" w:rsidP="00926C9A">
      <w:r>
        <w:separator/>
      </w:r>
    </w:p>
  </w:footnote>
  <w:footnote w:type="continuationSeparator" w:id="0">
    <w:p w14:paraId="2306EDAB" w14:textId="77777777" w:rsidR="005450A8" w:rsidRDefault="005450A8" w:rsidP="00926C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WQwMGU0ZDY2YjQwMWE1NDY1YWRkNjUxOGQ2NDc1MDEifQ=="/>
    <w:docVar w:name="EN.InstantFormat" w:val="&lt;ENInstantFormat&gt;&lt;Enabled&gt;1&lt;/Enabled&gt;&lt;ScanUnformatted&gt;1&lt;/ScanUnformatted&gt;&lt;ScanChanges&gt;1&lt;/ScanChanges&gt;&lt;Suspended&gt;0&lt;/Suspended&gt;&lt;/ENInstantFormat&gt;"/>
    <w:docVar w:name="EN.Layout" w:val="&lt;ENLayout&gt;&lt;Style&gt;Nature Communications Copy&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xfzrpattf9vzze55a5xxewmp09zdrzd99px&quot;&gt;InSe supplementary Library&lt;record-ids&gt;&lt;item&gt;2&lt;/item&gt;&lt;item&gt;5&lt;/item&gt;&lt;item&gt;6&lt;/item&gt;&lt;item&gt;7&lt;/item&gt;&lt;item&gt;8&lt;/item&gt;&lt;item&gt;9&lt;/item&gt;&lt;item&gt;10&lt;/item&gt;&lt;item&gt;11&lt;/item&gt;&lt;item&gt;12&lt;/item&gt;&lt;item&gt;13&lt;/item&gt;&lt;item&gt;14&lt;/item&gt;&lt;item&gt;15&lt;/item&gt;&lt;item&gt;16&lt;/item&gt;&lt;item&gt;17&lt;/item&gt;&lt;item&gt;18&lt;/item&gt;&lt;item&gt;19&lt;/item&gt;&lt;/record-ids&gt;&lt;/item&gt;&lt;/Libraries&gt;"/>
  </w:docVars>
  <w:rsids>
    <w:rsidRoot w:val="00570C14"/>
    <w:rsid w:val="00091290"/>
    <w:rsid w:val="000B6DF5"/>
    <w:rsid w:val="000F6FA3"/>
    <w:rsid w:val="00110983"/>
    <w:rsid w:val="00141F23"/>
    <w:rsid w:val="00190E36"/>
    <w:rsid w:val="001D7B58"/>
    <w:rsid w:val="00250AFF"/>
    <w:rsid w:val="00253694"/>
    <w:rsid w:val="002B0AC4"/>
    <w:rsid w:val="002B109B"/>
    <w:rsid w:val="003113D1"/>
    <w:rsid w:val="00315CC2"/>
    <w:rsid w:val="00402C9B"/>
    <w:rsid w:val="00424241"/>
    <w:rsid w:val="00450214"/>
    <w:rsid w:val="005450A8"/>
    <w:rsid w:val="00570C14"/>
    <w:rsid w:val="005839A0"/>
    <w:rsid w:val="006165E6"/>
    <w:rsid w:val="00640E9B"/>
    <w:rsid w:val="00676A14"/>
    <w:rsid w:val="006C35AF"/>
    <w:rsid w:val="00725272"/>
    <w:rsid w:val="007965B7"/>
    <w:rsid w:val="007A7B11"/>
    <w:rsid w:val="007B5BA1"/>
    <w:rsid w:val="008919C5"/>
    <w:rsid w:val="008C14AF"/>
    <w:rsid w:val="00926C9A"/>
    <w:rsid w:val="009476FC"/>
    <w:rsid w:val="00A265AE"/>
    <w:rsid w:val="00AA24FD"/>
    <w:rsid w:val="00AD0AF3"/>
    <w:rsid w:val="00B333F5"/>
    <w:rsid w:val="00B66A26"/>
    <w:rsid w:val="00B81F1D"/>
    <w:rsid w:val="00BB2F77"/>
    <w:rsid w:val="00BC014C"/>
    <w:rsid w:val="00C3401A"/>
    <w:rsid w:val="00C86465"/>
    <w:rsid w:val="00CE0CFF"/>
    <w:rsid w:val="00D20D6E"/>
    <w:rsid w:val="00D5172F"/>
    <w:rsid w:val="00D60B1F"/>
    <w:rsid w:val="00D65EA7"/>
    <w:rsid w:val="00DC7608"/>
    <w:rsid w:val="00DD7689"/>
    <w:rsid w:val="00DE7D69"/>
    <w:rsid w:val="00E30236"/>
    <w:rsid w:val="00E50F78"/>
    <w:rsid w:val="00EA0BFB"/>
    <w:rsid w:val="00EE0933"/>
    <w:rsid w:val="00EE1E35"/>
    <w:rsid w:val="00F04329"/>
    <w:rsid w:val="00F25AE1"/>
    <w:rsid w:val="00F622C4"/>
    <w:rsid w:val="00FC134F"/>
    <w:rsid w:val="00FF5364"/>
    <w:rsid w:val="08895283"/>
    <w:rsid w:val="0A350FAA"/>
    <w:rsid w:val="108A406F"/>
    <w:rsid w:val="11D936E0"/>
    <w:rsid w:val="18C2329A"/>
    <w:rsid w:val="226669CF"/>
    <w:rsid w:val="23100598"/>
    <w:rsid w:val="281237E1"/>
    <w:rsid w:val="30142549"/>
    <w:rsid w:val="323E3A9C"/>
    <w:rsid w:val="35AA6B8A"/>
    <w:rsid w:val="3D32702E"/>
    <w:rsid w:val="40BA677E"/>
    <w:rsid w:val="4A253068"/>
    <w:rsid w:val="5445195F"/>
    <w:rsid w:val="5D3943F0"/>
    <w:rsid w:val="612B4D95"/>
    <w:rsid w:val="61A85F64"/>
    <w:rsid w:val="684B04BD"/>
    <w:rsid w:val="74BB20D8"/>
    <w:rsid w:val="793F3290"/>
    <w:rsid w:val="7D1C58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D629D9"/>
  <w15:docId w15:val="{AEFE4500-A5D1-4FE8-87CB-B7AE5025A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2">
    <w:name w:val="heading 2"/>
    <w:basedOn w:val="a"/>
    <w:next w:val="a"/>
    <w:uiPriority w:val="9"/>
    <w:semiHidden/>
    <w:unhideWhenUsed/>
    <w:qFormat/>
    <w:pPr>
      <w:spacing w:beforeAutospacing="1" w:afterAutospacing="1"/>
      <w:jc w:val="left"/>
      <w:outlineLvl w:val="1"/>
    </w:pPr>
    <w:rPr>
      <w:rFonts w:ascii="宋体" w:eastAsia="宋体" w:hAnsi="宋体" w:cs="Times New Roman" w:hint="eastAsia"/>
      <w:b/>
      <w:bCs/>
      <w:kern w:val="0"/>
      <w:sz w:val="36"/>
      <w:szCs w:val="36"/>
    </w:rPr>
  </w:style>
  <w:style w:type="paragraph" w:styleId="3">
    <w:name w:val="heading 3"/>
    <w:basedOn w:val="a"/>
    <w:next w:val="a"/>
    <w:uiPriority w:val="9"/>
    <w:semiHidden/>
    <w:unhideWhenUsed/>
    <w:qFormat/>
    <w:pPr>
      <w:spacing w:beforeAutospacing="1" w:afterAutospacing="1"/>
      <w:jc w:val="left"/>
      <w:outlineLvl w:val="2"/>
    </w:pPr>
    <w:rPr>
      <w:rFonts w:ascii="宋体" w:eastAsia="宋体" w:hAnsi="宋体" w:cs="Times New Roman" w:hint="eastAsia"/>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uiPriority w:val="99"/>
    <w:unhideWhenUsed/>
    <w:qFormat/>
    <w:pPr>
      <w:pBdr>
        <w:bottom w:val="single" w:sz="6" w:space="1" w:color="auto"/>
      </w:pBdr>
      <w:tabs>
        <w:tab w:val="center" w:pos="4153"/>
        <w:tab w:val="right" w:pos="8306"/>
      </w:tabs>
      <w:snapToGrid w:val="0"/>
      <w:jc w:val="center"/>
    </w:pPr>
    <w:rPr>
      <w:sz w:val="18"/>
      <w:szCs w:val="18"/>
    </w:rPr>
  </w:style>
  <w:style w:type="paragraph" w:styleId="a4">
    <w:name w:val="Normal (Web)"/>
    <w:basedOn w:val="a"/>
    <w:uiPriority w:val="99"/>
    <w:semiHidden/>
    <w:unhideWhenUsed/>
    <w:qFormat/>
    <w:pPr>
      <w:spacing w:beforeAutospacing="1" w:afterAutospacing="1"/>
      <w:jc w:val="left"/>
    </w:pPr>
    <w:rPr>
      <w:rFonts w:cs="Times New Roman"/>
      <w:kern w:val="0"/>
      <w:sz w:val="24"/>
    </w:rPr>
  </w:style>
  <w:style w:type="character" w:styleId="a5">
    <w:name w:val="Strong"/>
    <w:basedOn w:val="a0"/>
    <w:uiPriority w:val="22"/>
    <w:qFormat/>
    <w:rPr>
      <w:b/>
    </w:rPr>
  </w:style>
  <w:style w:type="character" w:styleId="a6">
    <w:name w:val="Hyperlink"/>
    <w:basedOn w:val="a0"/>
    <w:uiPriority w:val="99"/>
    <w:unhideWhenUsed/>
    <w:qFormat/>
    <w:rPr>
      <w:color w:val="0563C1" w:themeColor="hyperlink"/>
      <w:u w:val="single"/>
    </w:rPr>
  </w:style>
  <w:style w:type="character" w:customStyle="1" w:styleId="1">
    <w:name w:val="未处理的提及1"/>
    <w:basedOn w:val="a0"/>
    <w:uiPriority w:val="99"/>
    <w:semiHidden/>
    <w:unhideWhenUsed/>
    <w:qFormat/>
    <w:rPr>
      <w:color w:val="605E5C"/>
      <w:shd w:val="clear" w:color="auto" w:fill="E1DFDD"/>
    </w:rPr>
  </w:style>
  <w:style w:type="paragraph" w:customStyle="1" w:styleId="Teaser">
    <w:name w:val="Teaser"/>
    <w:basedOn w:val="a"/>
    <w:qFormat/>
    <w:pPr>
      <w:spacing w:before="120"/>
    </w:pPr>
    <w:rPr>
      <w:rFonts w:eastAsia="Times New Roman"/>
      <w:lang w:eastAsia="en-US"/>
    </w:rPr>
  </w:style>
  <w:style w:type="paragraph" w:customStyle="1" w:styleId="EndNoteCategoryHeading">
    <w:name w:val="EndNote Category Heading"/>
    <w:basedOn w:val="a"/>
    <w:qFormat/>
    <w:pPr>
      <w:spacing w:before="120" w:after="120"/>
    </w:pPr>
    <w:rPr>
      <w:b/>
    </w:rPr>
  </w:style>
  <w:style w:type="paragraph" w:styleId="a7">
    <w:name w:val="footer"/>
    <w:basedOn w:val="a"/>
    <w:link w:val="a8"/>
    <w:uiPriority w:val="99"/>
    <w:unhideWhenUsed/>
    <w:rsid w:val="00926C9A"/>
    <w:pPr>
      <w:tabs>
        <w:tab w:val="center" w:pos="4153"/>
        <w:tab w:val="right" w:pos="8306"/>
      </w:tabs>
      <w:snapToGrid w:val="0"/>
      <w:jc w:val="left"/>
    </w:pPr>
    <w:rPr>
      <w:sz w:val="18"/>
      <w:szCs w:val="18"/>
    </w:rPr>
  </w:style>
  <w:style w:type="character" w:customStyle="1" w:styleId="a8">
    <w:name w:val="页脚 字符"/>
    <w:basedOn w:val="a0"/>
    <w:link w:val="a7"/>
    <w:uiPriority w:val="99"/>
    <w:rsid w:val="00926C9A"/>
    <w:rPr>
      <w:rFonts w:asciiTheme="minorHAnsi" w:eastAsiaTheme="minorEastAsia" w:hAnsiTheme="minorHAnsi" w:cstheme="minorBidi"/>
      <w:kern w:val="2"/>
      <w:sz w:val="18"/>
      <w:szCs w:val="18"/>
    </w:rPr>
  </w:style>
  <w:style w:type="character" w:styleId="a9">
    <w:name w:val="annotation reference"/>
    <w:basedOn w:val="a0"/>
    <w:uiPriority w:val="99"/>
    <w:semiHidden/>
    <w:unhideWhenUsed/>
    <w:rsid w:val="00141F23"/>
    <w:rPr>
      <w:sz w:val="21"/>
      <w:szCs w:val="21"/>
    </w:rPr>
  </w:style>
  <w:style w:type="paragraph" w:styleId="aa">
    <w:name w:val="annotation text"/>
    <w:basedOn w:val="a"/>
    <w:link w:val="ab"/>
    <w:uiPriority w:val="99"/>
    <w:semiHidden/>
    <w:unhideWhenUsed/>
    <w:rsid w:val="00141F23"/>
    <w:pPr>
      <w:jc w:val="left"/>
    </w:pPr>
  </w:style>
  <w:style w:type="character" w:customStyle="1" w:styleId="ab">
    <w:name w:val="批注文字 字符"/>
    <w:basedOn w:val="a0"/>
    <w:link w:val="aa"/>
    <w:uiPriority w:val="99"/>
    <w:semiHidden/>
    <w:rsid w:val="00141F23"/>
    <w:rPr>
      <w:rFonts w:asciiTheme="minorHAnsi" w:eastAsiaTheme="minorEastAsia" w:hAnsiTheme="minorHAnsi" w:cstheme="minorBidi"/>
      <w:kern w:val="2"/>
      <w:sz w:val="21"/>
      <w:szCs w:val="22"/>
    </w:rPr>
  </w:style>
  <w:style w:type="paragraph" w:styleId="ac">
    <w:name w:val="annotation subject"/>
    <w:basedOn w:val="aa"/>
    <w:next w:val="aa"/>
    <w:link w:val="ad"/>
    <w:uiPriority w:val="99"/>
    <w:semiHidden/>
    <w:unhideWhenUsed/>
    <w:rsid w:val="00141F23"/>
    <w:rPr>
      <w:b/>
      <w:bCs/>
    </w:rPr>
  </w:style>
  <w:style w:type="character" w:customStyle="1" w:styleId="ad">
    <w:name w:val="批注主题 字符"/>
    <w:basedOn w:val="ab"/>
    <w:link w:val="ac"/>
    <w:uiPriority w:val="99"/>
    <w:semiHidden/>
    <w:rsid w:val="00141F23"/>
    <w:rPr>
      <w:rFonts w:asciiTheme="minorHAnsi" w:eastAsiaTheme="minorEastAsia" w:hAnsiTheme="minorHAnsi" w:cstheme="minorBidi"/>
      <w:b/>
      <w:bCs/>
      <w:kern w:val="2"/>
      <w:sz w:val="21"/>
      <w:szCs w:val="22"/>
    </w:rPr>
  </w:style>
  <w:style w:type="paragraph" w:styleId="ae">
    <w:name w:val="Balloon Text"/>
    <w:basedOn w:val="a"/>
    <w:link w:val="af"/>
    <w:uiPriority w:val="99"/>
    <w:semiHidden/>
    <w:unhideWhenUsed/>
    <w:rsid w:val="00B333F5"/>
    <w:rPr>
      <w:sz w:val="18"/>
      <w:szCs w:val="18"/>
    </w:rPr>
  </w:style>
  <w:style w:type="character" w:customStyle="1" w:styleId="af">
    <w:name w:val="批注框文本 字符"/>
    <w:basedOn w:val="a0"/>
    <w:link w:val="ae"/>
    <w:uiPriority w:val="99"/>
    <w:semiHidden/>
    <w:rsid w:val="00B333F5"/>
    <w:rPr>
      <w:rFonts w:asciiTheme="minorHAnsi" w:eastAsiaTheme="minorEastAsia" w:hAnsiTheme="minorHAnsi" w:cstheme="minorBidi"/>
      <w:kern w:val="2"/>
      <w:sz w:val="18"/>
      <w:szCs w:val="18"/>
    </w:rPr>
  </w:style>
  <w:style w:type="paragraph" w:customStyle="1" w:styleId="EndNoteBibliographyTitle">
    <w:name w:val="EndNote Bibliography Title"/>
    <w:basedOn w:val="a"/>
    <w:link w:val="EndNoteBibliographyTitle0"/>
    <w:rsid w:val="00F622C4"/>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F622C4"/>
    <w:rPr>
      <w:rFonts w:ascii="等线" w:eastAsia="等线" w:hAnsi="等线" w:cstheme="minorBidi"/>
      <w:noProof/>
      <w:kern w:val="2"/>
      <w:szCs w:val="22"/>
    </w:rPr>
  </w:style>
  <w:style w:type="paragraph" w:customStyle="1" w:styleId="EndNoteBibliography">
    <w:name w:val="EndNote Bibliography"/>
    <w:basedOn w:val="a"/>
    <w:link w:val="EndNoteBibliography0"/>
    <w:rsid w:val="00F622C4"/>
    <w:rPr>
      <w:rFonts w:ascii="等线" w:eastAsia="等线" w:hAnsi="等线"/>
      <w:noProof/>
      <w:sz w:val="20"/>
    </w:rPr>
  </w:style>
  <w:style w:type="character" w:customStyle="1" w:styleId="EndNoteBibliography0">
    <w:name w:val="EndNote Bibliography 字符"/>
    <w:basedOn w:val="a0"/>
    <w:link w:val="EndNoteBibliography"/>
    <w:rsid w:val="00F622C4"/>
    <w:rPr>
      <w:rFonts w:ascii="等线" w:eastAsia="等线" w:hAnsi="等线" w:cstheme="minorBidi"/>
      <w:noProof/>
      <w:kern w:val="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2967">
      <w:bodyDiv w:val="1"/>
      <w:marLeft w:val="0"/>
      <w:marRight w:val="0"/>
      <w:marTop w:val="0"/>
      <w:marBottom w:val="0"/>
      <w:divBdr>
        <w:top w:val="none" w:sz="0" w:space="0" w:color="auto"/>
        <w:left w:val="none" w:sz="0" w:space="0" w:color="auto"/>
        <w:bottom w:val="none" w:sz="0" w:space="0" w:color="auto"/>
        <w:right w:val="none" w:sz="0" w:space="0" w:color="auto"/>
      </w:divBdr>
    </w:div>
    <w:div w:id="27800497">
      <w:bodyDiv w:val="1"/>
      <w:marLeft w:val="0"/>
      <w:marRight w:val="0"/>
      <w:marTop w:val="0"/>
      <w:marBottom w:val="0"/>
      <w:divBdr>
        <w:top w:val="none" w:sz="0" w:space="0" w:color="auto"/>
        <w:left w:val="none" w:sz="0" w:space="0" w:color="auto"/>
        <w:bottom w:val="none" w:sz="0" w:space="0" w:color="auto"/>
        <w:right w:val="none" w:sz="0" w:space="0" w:color="auto"/>
      </w:divBdr>
    </w:div>
    <w:div w:id="489055702">
      <w:bodyDiv w:val="1"/>
      <w:marLeft w:val="0"/>
      <w:marRight w:val="0"/>
      <w:marTop w:val="0"/>
      <w:marBottom w:val="0"/>
      <w:divBdr>
        <w:top w:val="none" w:sz="0" w:space="0" w:color="auto"/>
        <w:left w:val="none" w:sz="0" w:space="0" w:color="auto"/>
        <w:bottom w:val="none" w:sz="0" w:space="0" w:color="auto"/>
        <w:right w:val="none" w:sz="0" w:space="0" w:color="auto"/>
      </w:divBdr>
    </w:div>
    <w:div w:id="592933985">
      <w:bodyDiv w:val="1"/>
      <w:marLeft w:val="0"/>
      <w:marRight w:val="0"/>
      <w:marTop w:val="0"/>
      <w:marBottom w:val="0"/>
      <w:divBdr>
        <w:top w:val="none" w:sz="0" w:space="0" w:color="auto"/>
        <w:left w:val="none" w:sz="0" w:space="0" w:color="auto"/>
        <w:bottom w:val="none" w:sz="0" w:space="0" w:color="auto"/>
        <w:right w:val="none" w:sz="0" w:space="0" w:color="auto"/>
      </w:divBdr>
    </w:div>
    <w:div w:id="612244817">
      <w:bodyDiv w:val="1"/>
      <w:marLeft w:val="0"/>
      <w:marRight w:val="0"/>
      <w:marTop w:val="0"/>
      <w:marBottom w:val="0"/>
      <w:divBdr>
        <w:top w:val="none" w:sz="0" w:space="0" w:color="auto"/>
        <w:left w:val="none" w:sz="0" w:space="0" w:color="auto"/>
        <w:bottom w:val="none" w:sz="0" w:space="0" w:color="auto"/>
        <w:right w:val="none" w:sz="0" w:space="0" w:color="auto"/>
      </w:divBdr>
    </w:div>
    <w:div w:id="764376690">
      <w:bodyDiv w:val="1"/>
      <w:marLeft w:val="0"/>
      <w:marRight w:val="0"/>
      <w:marTop w:val="0"/>
      <w:marBottom w:val="0"/>
      <w:divBdr>
        <w:top w:val="none" w:sz="0" w:space="0" w:color="auto"/>
        <w:left w:val="none" w:sz="0" w:space="0" w:color="auto"/>
        <w:bottom w:val="none" w:sz="0" w:space="0" w:color="auto"/>
        <w:right w:val="none" w:sz="0" w:space="0" w:color="auto"/>
      </w:divBdr>
    </w:div>
    <w:div w:id="816649137">
      <w:bodyDiv w:val="1"/>
      <w:marLeft w:val="0"/>
      <w:marRight w:val="0"/>
      <w:marTop w:val="0"/>
      <w:marBottom w:val="0"/>
      <w:divBdr>
        <w:top w:val="none" w:sz="0" w:space="0" w:color="auto"/>
        <w:left w:val="none" w:sz="0" w:space="0" w:color="auto"/>
        <w:bottom w:val="none" w:sz="0" w:space="0" w:color="auto"/>
        <w:right w:val="none" w:sz="0" w:space="0" w:color="auto"/>
      </w:divBdr>
    </w:div>
    <w:div w:id="955911430">
      <w:bodyDiv w:val="1"/>
      <w:marLeft w:val="0"/>
      <w:marRight w:val="0"/>
      <w:marTop w:val="0"/>
      <w:marBottom w:val="0"/>
      <w:divBdr>
        <w:top w:val="none" w:sz="0" w:space="0" w:color="auto"/>
        <w:left w:val="none" w:sz="0" w:space="0" w:color="auto"/>
        <w:bottom w:val="none" w:sz="0" w:space="0" w:color="auto"/>
        <w:right w:val="none" w:sz="0" w:space="0" w:color="auto"/>
      </w:divBdr>
    </w:div>
    <w:div w:id="1110465698">
      <w:bodyDiv w:val="1"/>
      <w:marLeft w:val="0"/>
      <w:marRight w:val="0"/>
      <w:marTop w:val="0"/>
      <w:marBottom w:val="0"/>
      <w:divBdr>
        <w:top w:val="none" w:sz="0" w:space="0" w:color="auto"/>
        <w:left w:val="none" w:sz="0" w:space="0" w:color="auto"/>
        <w:bottom w:val="none" w:sz="0" w:space="0" w:color="auto"/>
        <w:right w:val="none" w:sz="0" w:space="0" w:color="auto"/>
      </w:divBdr>
    </w:div>
    <w:div w:id="1187789733">
      <w:bodyDiv w:val="1"/>
      <w:marLeft w:val="0"/>
      <w:marRight w:val="0"/>
      <w:marTop w:val="0"/>
      <w:marBottom w:val="0"/>
      <w:divBdr>
        <w:top w:val="none" w:sz="0" w:space="0" w:color="auto"/>
        <w:left w:val="none" w:sz="0" w:space="0" w:color="auto"/>
        <w:bottom w:val="none" w:sz="0" w:space="0" w:color="auto"/>
        <w:right w:val="none" w:sz="0" w:space="0" w:color="auto"/>
      </w:divBdr>
    </w:div>
    <w:div w:id="1269049660">
      <w:bodyDiv w:val="1"/>
      <w:marLeft w:val="0"/>
      <w:marRight w:val="0"/>
      <w:marTop w:val="0"/>
      <w:marBottom w:val="0"/>
      <w:divBdr>
        <w:top w:val="none" w:sz="0" w:space="0" w:color="auto"/>
        <w:left w:val="none" w:sz="0" w:space="0" w:color="auto"/>
        <w:bottom w:val="none" w:sz="0" w:space="0" w:color="auto"/>
        <w:right w:val="none" w:sz="0" w:space="0" w:color="auto"/>
      </w:divBdr>
    </w:div>
    <w:div w:id="1331254195">
      <w:bodyDiv w:val="1"/>
      <w:marLeft w:val="0"/>
      <w:marRight w:val="0"/>
      <w:marTop w:val="0"/>
      <w:marBottom w:val="0"/>
      <w:divBdr>
        <w:top w:val="none" w:sz="0" w:space="0" w:color="auto"/>
        <w:left w:val="none" w:sz="0" w:space="0" w:color="auto"/>
        <w:bottom w:val="none" w:sz="0" w:space="0" w:color="auto"/>
        <w:right w:val="none" w:sz="0" w:space="0" w:color="auto"/>
      </w:divBdr>
    </w:div>
    <w:div w:id="1480030461">
      <w:bodyDiv w:val="1"/>
      <w:marLeft w:val="0"/>
      <w:marRight w:val="0"/>
      <w:marTop w:val="0"/>
      <w:marBottom w:val="0"/>
      <w:divBdr>
        <w:top w:val="none" w:sz="0" w:space="0" w:color="auto"/>
        <w:left w:val="none" w:sz="0" w:space="0" w:color="auto"/>
        <w:bottom w:val="none" w:sz="0" w:space="0" w:color="auto"/>
        <w:right w:val="none" w:sz="0" w:space="0" w:color="auto"/>
      </w:divBdr>
    </w:div>
    <w:div w:id="1539931998">
      <w:bodyDiv w:val="1"/>
      <w:marLeft w:val="0"/>
      <w:marRight w:val="0"/>
      <w:marTop w:val="0"/>
      <w:marBottom w:val="0"/>
      <w:divBdr>
        <w:top w:val="none" w:sz="0" w:space="0" w:color="auto"/>
        <w:left w:val="none" w:sz="0" w:space="0" w:color="auto"/>
        <w:bottom w:val="none" w:sz="0" w:space="0" w:color="auto"/>
        <w:right w:val="none" w:sz="0" w:space="0" w:color="auto"/>
      </w:divBdr>
    </w:div>
    <w:div w:id="1647707470">
      <w:bodyDiv w:val="1"/>
      <w:marLeft w:val="0"/>
      <w:marRight w:val="0"/>
      <w:marTop w:val="0"/>
      <w:marBottom w:val="0"/>
      <w:divBdr>
        <w:top w:val="none" w:sz="0" w:space="0" w:color="auto"/>
        <w:left w:val="none" w:sz="0" w:space="0" w:color="auto"/>
        <w:bottom w:val="none" w:sz="0" w:space="0" w:color="auto"/>
        <w:right w:val="none" w:sz="0" w:space="0" w:color="auto"/>
      </w:divBdr>
    </w:div>
    <w:div w:id="1662273328">
      <w:bodyDiv w:val="1"/>
      <w:marLeft w:val="0"/>
      <w:marRight w:val="0"/>
      <w:marTop w:val="0"/>
      <w:marBottom w:val="0"/>
      <w:divBdr>
        <w:top w:val="none" w:sz="0" w:space="0" w:color="auto"/>
        <w:left w:val="none" w:sz="0" w:space="0" w:color="auto"/>
        <w:bottom w:val="none" w:sz="0" w:space="0" w:color="auto"/>
        <w:right w:val="none" w:sz="0" w:space="0" w:color="auto"/>
      </w:divBdr>
    </w:div>
    <w:div w:id="1743795473">
      <w:bodyDiv w:val="1"/>
      <w:marLeft w:val="0"/>
      <w:marRight w:val="0"/>
      <w:marTop w:val="0"/>
      <w:marBottom w:val="0"/>
      <w:divBdr>
        <w:top w:val="none" w:sz="0" w:space="0" w:color="auto"/>
        <w:left w:val="none" w:sz="0" w:space="0" w:color="auto"/>
        <w:bottom w:val="none" w:sz="0" w:space="0" w:color="auto"/>
        <w:right w:val="none" w:sz="0" w:space="0" w:color="auto"/>
      </w:divBdr>
    </w:div>
    <w:div w:id="2042395984">
      <w:bodyDiv w:val="1"/>
      <w:marLeft w:val="0"/>
      <w:marRight w:val="0"/>
      <w:marTop w:val="0"/>
      <w:marBottom w:val="0"/>
      <w:divBdr>
        <w:top w:val="none" w:sz="0" w:space="0" w:color="auto"/>
        <w:left w:val="none" w:sz="0" w:space="0" w:color="auto"/>
        <w:bottom w:val="none" w:sz="0" w:space="0" w:color="auto"/>
        <w:right w:val="none" w:sz="0" w:space="0" w:color="auto"/>
      </w:divBdr>
    </w:div>
    <w:div w:id="2044553652">
      <w:bodyDiv w:val="1"/>
      <w:marLeft w:val="0"/>
      <w:marRight w:val="0"/>
      <w:marTop w:val="0"/>
      <w:marBottom w:val="0"/>
      <w:divBdr>
        <w:top w:val="none" w:sz="0" w:space="0" w:color="auto"/>
        <w:left w:val="none" w:sz="0" w:space="0" w:color="auto"/>
        <w:bottom w:val="none" w:sz="0" w:space="0" w:color="auto"/>
        <w:right w:val="none" w:sz="0" w:space="0" w:color="auto"/>
      </w:divBdr>
    </w:div>
    <w:div w:id="21205626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webSettings" Target="webSetting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emf"/><Relationship Id="rId29" Type="http://schemas.openxmlformats.org/officeDocument/2006/relationships/image" Target="media/image24.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svg"/><Relationship Id="rId28" Type="http://schemas.openxmlformats.org/officeDocument/2006/relationships/image" Target="media/image23.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24</Pages>
  <Words>5886</Words>
  <Characters>33552</Characters>
  <Application>Microsoft Office Word</Application>
  <DocSecurity>0</DocSecurity>
  <Lines>279</Lines>
  <Paragraphs>78</Paragraphs>
  <ScaleCrop>false</ScaleCrop>
  <Company/>
  <LinksUpToDate>false</LinksUpToDate>
  <CharactersWithSpaces>39360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Zheng Shoujun</dc:creator>
  <cp:lastModifiedBy>Zheng Shoujun</cp:lastModifiedBy>
  <cp:revision>6</cp:revision>
  <dcterms:created xsi:type="dcterms:W3CDTF">2024-07-16T03:39:00Z</dcterms:created>
  <dcterms:modified xsi:type="dcterms:W3CDTF">2024-07-22T08:32:00Z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CE203E980E2A4DCFBD3FB011B543BB7A_12</vt:lpwstr>
  </property>
</Properties>
</file>