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0F2E84" w14:textId="4C275272" w:rsidR="0094034C" w:rsidRPr="001F003A" w:rsidRDefault="009A11C5" w:rsidP="001F003A">
      <w:pPr>
        <w:spacing w:line="480" w:lineRule="auto"/>
        <w:rPr>
          <w:rFonts w:ascii="Arial" w:hAnsi="Arial" w:cs="Arial"/>
          <w:b/>
          <w:bCs/>
          <w:sz w:val="22"/>
        </w:rPr>
      </w:pPr>
      <w:r w:rsidRPr="001F003A">
        <w:rPr>
          <w:rFonts w:ascii="Arial" w:hAnsi="Arial" w:cs="Arial"/>
          <w:b/>
          <w:bCs/>
          <w:sz w:val="22"/>
        </w:rPr>
        <w:t>Supplementary Materials</w:t>
      </w:r>
    </w:p>
    <w:p w14:paraId="516736A8" w14:textId="77777777" w:rsidR="00A423EB" w:rsidRPr="001F003A" w:rsidRDefault="00A423EB" w:rsidP="001F003A">
      <w:pPr>
        <w:spacing w:line="480" w:lineRule="auto"/>
        <w:jc w:val="center"/>
        <w:rPr>
          <w:rFonts w:ascii="Arial" w:eastAsia="宋体" w:hAnsi="Arial" w:cs="Arial"/>
          <w:b/>
          <w:bCs/>
          <w:sz w:val="22"/>
        </w:rPr>
      </w:pPr>
      <w:r w:rsidRPr="001F003A">
        <w:rPr>
          <w:rFonts w:ascii="Arial" w:eastAsia="宋体" w:hAnsi="Arial" w:cs="Arial"/>
          <w:b/>
          <w:bCs/>
          <w:sz w:val="22"/>
        </w:rPr>
        <w:t>Table E1. Information of the keloid patients.</w:t>
      </w:r>
    </w:p>
    <w:tbl>
      <w:tblPr>
        <w:tblStyle w:val="af"/>
        <w:tblW w:w="7371" w:type="dxa"/>
        <w:tblInd w:w="47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2"/>
        <w:gridCol w:w="1163"/>
        <w:gridCol w:w="937"/>
        <w:gridCol w:w="1600"/>
        <w:gridCol w:w="2409"/>
      </w:tblGrid>
      <w:tr w:rsidR="00A423EB" w:rsidRPr="001F003A" w14:paraId="563B5183" w14:textId="77777777" w:rsidTr="008A79C9">
        <w:trPr>
          <w:trHeight w:hRule="exact" w:val="634"/>
        </w:trPr>
        <w:tc>
          <w:tcPr>
            <w:tcW w:w="1262" w:type="dxa"/>
            <w:tcBorders>
              <w:top w:val="single" w:sz="4" w:space="0" w:color="auto"/>
              <w:bottom w:val="single" w:sz="4" w:space="0" w:color="auto"/>
            </w:tcBorders>
            <w:vAlign w:val="center"/>
          </w:tcPr>
          <w:p w14:paraId="7FA89D60" w14:textId="77777777" w:rsidR="00A423EB" w:rsidRPr="001F003A" w:rsidRDefault="00A423EB" w:rsidP="001F003A">
            <w:pPr>
              <w:spacing w:line="480" w:lineRule="auto"/>
              <w:jc w:val="center"/>
              <w:rPr>
                <w:rFonts w:ascii="Arial" w:eastAsia="宋体" w:hAnsi="Arial" w:cs="Arial"/>
                <w:b/>
                <w:bCs/>
                <w:sz w:val="22"/>
              </w:rPr>
            </w:pPr>
            <w:r w:rsidRPr="001F003A">
              <w:rPr>
                <w:rFonts w:ascii="Arial" w:eastAsia="宋体" w:hAnsi="Arial" w:cs="Arial"/>
                <w:b/>
                <w:bCs/>
                <w:sz w:val="22"/>
              </w:rPr>
              <w:t>No.</w:t>
            </w:r>
          </w:p>
        </w:tc>
        <w:tc>
          <w:tcPr>
            <w:tcW w:w="1163" w:type="dxa"/>
            <w:tcBorders>
              <w:top w:val="single" w:sz="4" w:space="0" w:color="auto"/>
              <w:bottom w:val="single" w:sz="4" w:space="0" w:color="auto"/>
            </w:tcBorders>
            <w:vAlign w:val="center"/>
          </w:tcPr>
          <w:p w14:paraId="02AA5D9F" w14:textId="77777777" w:rsidR="00A423EB" w:rsidRPr="001F003A" w:rsidRDefault="00A423EB" w:rsidP="001F003A">
            <w:pPr>
              <w:spacing w:line="480" w:lineRule="auto"/>
              <w:jc w:val="center"/>
              <w:rPr>
                <w:rFonts w:ascii="Arial" w:eastAsia="宋体" w:hAnsi="Arial" w:cs="Arial"/>
                <w:b/>
                <w:bCs/>
                <w:sz w:val="22"/>
              </w:rPr>
            </w:pPr>
            <w:r w:rsidRPr="001F003A">
              <w:rPr>
                <w:rFonts w:ascii="Arial" w:eastAsia="宋体" w:hAnsi="Arial" w:cs="Arial"/>
                <w:b/>
                <w:bCs/>
                <w:sz w:val="22"/>
              </w:rPr>
              <w:t>Gender</w:t>
            </w:r>
          </w:p>
        </w:tc>
        <w:tc>
          <w:tcPr>
            <w:tcW w:w="937" w:type="dxa"/>
            <w:tcBorders>
              <w:top w:val="single" w:sz="4" w:space="0" w:color="auto"/>
              <w:bottom w:val="single" w:sz="4" w:space="0" w:color="auto"/>
            </w:tcBorders>
            <w:vAlign w:val="center"/>
          </w:tcPr>
          <w:p w14:paraId="5CD6460C" w14:textId="77777777" w:rsidR="00A423EB" w:rsidRPr="001F003A" w:rsidRDefault="00A423EB" w:rsidP="001F003A">
            <w:pPr>
              <w:spacing w:line="480" w:lineRule="auto"/>
              <w:jc w:val="center"/>
              <w:rPr>
                <w:rFonts w:ascii="Arial" w:eastAsia="宋体" w:hAnsi="Arial" w:cs="Arial"/>
                <w:b/>
                <w:bCs/>
                <w:sz w:val="22"/>
              </w:rPr>
            </w:pPr>
            <w:r w:rsidRPr="001F003A">
              <w:rPr>
                <w:rFonts w:ascii="Arial" w:eastAsia="宋体" w:hAnsi="Arial" w:cs="Arial"/>
                <w:b/>
                <w:bCs/>
                <w:sz w:val="22"/>
              </w:rPr>
              <w:t>Age</w:t>
            </w:r>
          </w:p>
        </w:tc>
        <w:tc>
          <w:tcPr>
            <w:tcW w:w="1600" w:type="dxa"/>
            <w:tcBorders>
              <w:top w:val="single" w:sz="4" w:space="0" w:color="auto"/>
              <w:bottom w:val="single" w:sz="4" w:space="0" w:color="auto"/>
            </w:tcBorders>
            <w:vAlign w:val="center"/>
          </w:tcPr>
          <w:p w14:paraId="234A176D" w14:textId="77777777" w:rsidR="00A423EB" w:rsidRPr="001F003A" w:rsidRDefault="00A423EB" w:rsidP="001F003A">
            <w:pPr>
              <w:spacing w:line="480" w:lineRule="auto"/>
              <w:jc w:val="center"/>
              <w:rPr>
                <w:rFonts w:ascii="Arial" w:eastAsia="宋体" w:hAnsi="Arial" w:cs="Arial"/>
                <w:b/>
                <w:bCs/>
                <w:sz w:val="22"/>
              </w:rPr>
            </w:pPr>
            <w:r w:rsidRPr="001F003A">
              <w:rPr>
                <w:rFonts w:ascii="Arial" w:eastAsia="宋体" w:hAnsi="Arial" w:cs="Arial"/>
                <w:b/>
                <w:bCs/>
                <w:sz w:val="22"/>
              </w:rPr>
              <w:t>Keloid area</w:t>
            </w:r>
          </w:p>
        </w:tc>
        <w:tc>
          <w:tcPr>
            <w:tcW w:w="2409" w:type="dxa"/>
            <w:tcBorders>
              <w:top w:val="single" w:sz="4" w:space="0" w:color="auto"/>
              <w:bottom w:val="single" w:sz="4" w:space="0" w:color="auto"/>
            </w:tcBorders>
            <w:vAlign w:val="center"/>
          </w:tcPr>
          <w:p w14:paraId="6C716BA4" w14:textId="77777777" w:rsidR="00A423EB" w:rsidRPr="001F003A" w:rsidRDefault="00A423EB" w:rsidP="001F003A">
            <w:pPr>
              <w:spacing w:line="480" w:lineRule="auto"/>
              <w:jc w:val="center"/>
              <w:rPr>
                <w:rFonts w:ascii="Arial" w:eastAsia="宋体" w:hAnsi="Arial" w:cs="Arial"/>
                <w:b/>
                <w:bCs/>
                <w:sz w:val="22"/>
              </w:rPr>
            </w:pPr>
            <w:r w:rsidRPr="001F003A">
              <w:rPr>
                <w:rFonts w:ascii="Arial" w:eastAsia="宋体" w:hAnsi="Arial" w:cs="Arial"/>
                <w:b/>
                <w:bCs/>
                <w:sz w:val="22"/>
              </w:rPr>
              <w:t xml:space="preserve">Time with keloid(s) </w:t>
            </w:r>
          </w:p>
        </w:tc>
      </w:tr>
      <w:tr w:rsidR="00A423EB" w:rsidRPr="001F003A" w14:paraId="3734BC2E" w14:textId="77777777" w:rsidTr="008A79C9">
        <w:trPr>
          <w:trHeight w:hRule="exact" w:val="630"/>
        </w:trPr>
        <w:tc>
          <w:tcPr>
            <w:tcW w:w="1262" w:type="dxa"/>
            <w:tcBorders>
              <w:top w:val="single" w:sz="4" w:space="0" w:color="auto"/>
            </w:tcBorders>
            <w:vAlign w:val="center"/>
          </w:tcPr>
          <w:p w14:paraId="3CB2EDD3"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1</w:t>
            </w:r>
          </w:p>
        </w:tc>
        <w:tc>
          <w:tcPr>
            <w:tcW w:w="1163" w:type="dxa"/>
            <w:tcBorders>
              <w:top w:val="single" w:sz="4" w:space="0" w:color="auto"/>
            </w:tcBorders>
            <w:vAlign w:val="center"/>
          </w:tcPr>
          <w:p w14:paraId="375A8C52"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Female</w:t>
            </w:r>
          </w:p>
        </w:tc>
        <w:tc>
          <w:tcPr>
            <w:tcW w:w="937" w:type="dxa"/>
            <w:tcBorders>
              <w:top w:val="single" w:sz="4" w:space="0" w:color="auto"/>
            </w:tcBorders>
            <w:vAlign w:val="center"/>
          </w:tcPr>
          <w:p w14:paraId="27C6095F"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25</w:t>
            </w:r>
          </w:p>
        </w:tc>
        <w:tc>
          <w:tcPr>
            <w:tcW w:w="1600" w:type="dxa"/>
            <w:tcBorders>
              <w:top w:val="single" w:sz="4" w:space="0" w:color="auto"/>
            </w:tcBorders>
            <w:vAlign w:val="center"/>
          </w:tcPr>
          <w:p w14:paraId="73624458"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Thorax</w:t>
            </w:r>
          </w:p>
        </w:tc>
        <w:tc>
          <w:tcPr>
            <w:tcW w:w="2409" w:type="dxa"/>
            <w:tcBorders>
              <w:top w:val="single" w:sz="4" w:space="0" w:color="auto"/>
            </w:tcBorders>
            <w:vAlign w:val="center"/>
          </w:tcPr>
          <w:p w14:paraId="1BE4E513"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7 years</w:t>
            </w:r>
          </w:p>
        </w:tc>
      </w:tr>
      <w:tr w:rsidR="00A423EB" w:rsidRPr="001F003A" w14:paraId="6B3DA486" w14:textId="77777777" w:rsidTr="008A79C9">
        <w:trPr>
          <w:trHeight w:hRule="exact" w:val="630"/>
        </w:trPr>
        <w:tc>
          <w:tcPr>
            <w:tcW w:w="1262" w:type="dxa"/>
            <w:vAlign w:val="center"/>
          </w:tcPr>
          <w:p w14:paraId="7D2405FA"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2</w:t>
            </w:r>
          </w:p>
        </w:tc>
        <w:tc>
          <w:tcPr>
            <w:tcW w:w="1163" w:type="dxa"/>
            <w:vAlign w:val="center"/>
          </w:tcPr>
          <w:p w14:paraId="6A063CC8"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Female</w:t>
            </w:r>
          </w:p>
        </w:tc>
        <w:tc>
          <w:tcPr>
            <w:tcW w:w="937" w:type="dxa"/>
            <w:vAlign w:val="center"/>
          </w:tcPr>
          <w:p w14:paraId="0C56B354"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54</w:t>
            </w:r>
          </w:p>
        </w:tc>
        <w:tc>
          <w:tcPr>
            <w:tcW w:w="1600" w:type="dxa"/>
            <w:vAlign w:val="center"/>
          </w:tcPr>
          <w:p w14:paraId="752A5BDA"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Anterior</w:t>
            </w:r>
          </w:p>
        </w:tc>
        <w:tc>
          <w:tcPr>
            <w:tcW w:w="2409" w:type="dxa"/>
            <w:vAlign w:val="center"/>
          </w:tcPr>
          <w:p w14:paraId="7512BF31"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 xml:space="preserve">2 years </w:t>
            </w:r>
          </w:p>
        </w:tc>
      </w:tr>
      <w:tr w:rsidR="00A423EB" w:rsidRPr="001F003A" w14:paraId="2F92DB10" w14:textId="77777777" w:rsidTr="008A79C9">
        <w:trPr>
          <w:trHeight w:hRule="exact" w:val="630"/>
        </w:trPr>
        <w:tc>
          <w:tcPr>
            <w:tcW w:w="1262" w:type="dxa"/>
            <w:vAlign w:val="center"/>
          </w:tcPr>
          <w:p w14:paraId="36DD8DE9"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3</w:t>
            </w:r>
          </w:p>
        </w:tc>
        <w:tc>
          <w:tcPr>
            <w:tcW w:w="1163" w:type="dxa"/>
            <w:vAlign w:val="center"/>
          </w:tcPr>
          <w:p w14:paraId="6C99E667"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Female</w:t>
            </w:r>
          </w:p>
        </w:tc>
        <w:tc>
          <w:tcPr>
            <w:tcW w:w="937" w:type="dxa"/>
            <w:vAlign w:val="center"/>
          </w:tcPr>
          <w:p w14:paraId="6728F78D"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39</w:t>
            </w:r>
          </w:p>
        </w:tc>
        <w:tc>
          <w:tcPr>
            <w:tcW w:w="1600" w:type="dxa"/>
            <w:vAlign w:val="center"/>
          </w:tcPr>
          <w:p w14:paraId="29ADB90F"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Right knee</w:t>
            </w:r>
          </w:p>
        </w:tc>
        <w:tc>
          <w:tcPr>
            <w:tcW w:w="2409" w:type="dxa"/>
            <w:vAlign w:val="center"/>
          </w:tcPr>
          <w:p w14:paraId="08A15051"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2 years</w:t>
            </w:r>
          </w:p>
        </w:tc>
      </w:tr>
    </w:tbl>
    <w:p w14:paraId="23BBB614" w14:textId="41666C2C" w:rsidR="00A423EB" w:rsidRPr="001F003A" w:rsidRDefault="00A423EB" w:rsidP="001F003A">
      <w:pPr>
        <w:widowControl/>
        <w:spacing w:line="480" w:lineRule="auto"/>
        <w:jc w:val="left"/>
        <w:rPr>
          <w:rFonts w:ascii="Arial" w:eastAsia="宋体" w:hAnsi="Arial" w:cs="Arial"/>
          <w:sz w:val="22"/>
        </w:rPr>
      </w:pPr>
    </w:p>
    <w:p w14:paraId="7344D5FC"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b/>
          <w:bCs/>
          <w:color w:val="000000" w:themeColor="text1"/>
          <w:sz w:val="22"/>
        </w:rPr>
        <w:t xml:space="preserve">Table E2. Targeting sequences of siRNAs against endogenous </w:t>
      </w:r>
      <w:r w:rsidRPr="001F003A">
        <w:rPr>
          <w:rFonts w:ascii="Arial" w:hAnsi="Arial" w:cs="Arial"/>
          <w:b/>
          <w:bCs/>
          <w:i/>
          <w:iCs/>
          <w:color w:val="000000" w:themeColor="text1"/>
          <w:sz w:val="22"/>
        </w:rPr>
        <w:t>SSBP1</w:t>
      </w:r>
      <w:r w:rsidRPr="001F003A">
        <w:rPr>
          <w:rFonts w:ascii="Arial" w:hAnsi="Arial" w:cs="Arial"/>
          <w:b/>
          <w:bCs/>
          <w:color w:val="000000" w:themeColor="text1"/>
          <w:sz w:val="22"/>
        </w:rPr>
        <w:t>.</w:t>
      </w:r>
    </w:p>
    <w:tbl>
      <w:tblPr>
        <w:tblStyle w:val="af"/>
        <w:tblW w:w="822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88"/>
        <w:gridCol w:w="5934"/>
      </w:tblGrid>
      <w:tr w:rsidR="00A423EB" w:rsidRPr="001F003A" w14:paraId="3511AD81" w14:textId="77777777" w:rsidTr="008A79C9">
        <w:trPr>
          <w:trHeight w:hRule="exact" w:val="634"/>
        </w:trPr>
        <w:tc>
          <w:tcPr>
            <w:tcW w:w="2288" w:type="dxa"/>
            <w:tcBorders>
              <w:top w:val="single" w:sz="4" w:space="0" w:color="auto"/>
              <w:bottom w:val="single" w:sz="4" w:space="0" w:color="auto"/>
            </w:tcBorders>
            <w:vAlign w:val="center"/>
          </w:tcPr>
          <w:p w14:paraId="32D211A5" w14:textId="77777777" w:rsidR="00A423EB" w:rsidRPr="001F003A" w:rsidRDefault="00A423EB" w:rsidP="001F003A">
            <w:pPr>
              <w:spacing w:line="480" w:lineRule="auto"/>
              <w:jc w:val="center"/>
              <w:rPr>
                <w:rFonts w:ascii="Arial" w:eastAsia="宋体" w:hAnsi="Arial" w:cs="Arial"/>
                <w:b/>
                <w:bCs/>
                <w:sz w:val="22"/>
              </w:rPr>
            </w:pPr>
            <w:r w:rsidRPr="001F003A">
              <w:rPr>
                <w:rFonts w:ascii="Arial" w:hAnsi="Arial" w:cs="Arial"/>
                <w:color w:val="000000" w:themeColor="text1"/>
                <w:sz w:val="22"/>
              </w:rPr>
              <w:t>Name</w:t>
            </w:r>
          </w:p>
        </w:tc>
        <w:tc>
          <w:tcPr>
            <w:tcW w:w="5934" w:type="dxa"/>
            <w:tcBorders>
              <w:top w:val="single" w:sz="4" w:space="0" w:color="auto"/>
              <w:bottom w:val="single" w:sz="4" w:space="0" w:color="auto"/>
            </w:tcBorders>
            <w:vAlign w:val="center"/>
          </w:tcPr>
          <w:p w14:paraId="3FFBAC66" w14:textId="77777777" w:rsidR="00A423EB" w:rsidRPr="001F003A" w:rsidRDefault="00A423EB" w:rsidP="001F003A">
            <w:pPr>
              <w:spacing w:line="480" w:lineRule="auto"/>
              <w:jc w:val="center"/>
              <w:rPr>
                <w:rFonts w:ascii="Arial" w:eastAsia="宋体" w:hAnsi="Arial" w:cs="Arial"/>
                <w:b/>
                <w:bCs/>
                <w:sz w:val="22"/>
              </w:rPr>
            </w:pPr>
            <w:r w:rsidRPr="001F003A">
              <w:rPr>
                <w:rFonts w:ascii="Arial" w:hAnsi="Arial" w:cs="Arial"/>
                <w:color w:val="000000" w:themeColor="text1"/>
                <w:sz w:val="22"/>
              </w:rPr>
              <w:t>Targeting sequences</w:t>
            </w:r>
          </w:p>
        </w:tc>
      </w:tr>
      <w:tr w:rsidR="00A423EB" w:rsidRPr="001F003A" w14:paraId="5988559D" w14:textId="77777777" w:rsidTr="008A79C9">
        <w:trPr>
          <w:trHeight w:hRule="exact" w:val="630"/>
        </w:trPr>
        <w:tc>
          <w:tcPr>
            <w:tcW w:w="2288" w:type="dxa"/>
            <w:tcBorders>
              <w:top w:val="single" w:sz="4" w:space="0" w:color="auto"/>
            </w:tcBorders>
            <w:vAlign w:val="center"/>
          </w:tcPr>
          <w:p w14:paraId="023A0FA6" w14:textId="77777777" w:rsidR="00A423EB" w:rsidRPr="001F003A" w:rsidRDefault="00A423EB" w:rsidP="001F003A">
            <w:pPr>
              <w:spacing w:line="480" w:lineRule="auto"/>
              <w:jc w:val="center"/>
              <w:rPr>
                <w:rFonts w:ascii="Arial" w:eastAsia="宋体" w:hAnsi="Arial" w:cs="Arial"/>
                <w:sz w:val="22"/>
              </w:rPr>
            </w:pPr>
            <w:proofErr w:type="spellStart"/>
            <w:r w:rsidRPr="001F003A">
              <w:rPr>
                <w:rFonts w:ascii="Arial" w:eastAsia="宋体" w:hAnsi="Arial" w:cs="Arial"/>
                <w:sz w:val="22"/>
              </w:rPr>
              <w:t>si</w:t>
            </w:r>
            <w:proofErr w:type="spellEnd"/>
            <w:r w:rsidRPr="001F003A">
              <w:rPr>
                <w:rFonts w:ascii="Arial" w:eastAsia="宋体" w:hAnsi="Arial" w:cs="Arial"/>
                <w:sz w:val="22"/>
              </w:rPr>
              <w:t>-NC</w:t>
            </w:r>
          </w:p>
        </w:tc>
        <w:tc>
          <w:tcPr>
            <w:tcW w:w="5934" w:type="dxa"/>
            <w:tcBorders>
              <w:top w:val="single" w:sz="4" w:space="0" w:color="auto"/>
            </w:tcBorders>
            <w:vAlign w:val="center"/>
          </w:tcPr>
          <w:p w14:paraId="0877085C" w14:textId="77777777" w:rsidR="00A423EB" w:rsidRPr="001F003A" w:rsidRDefault="00A423EB" w:rsidP="001F003A">
            <w:pPr>
              <w:spacing w:line="480" w:lineRule="auto"/>
              <w:jc w:val="center"/>
              <w:rPr>
                <w:rFonts w:ascii="Arial" w:eastAsia="宋体" w:hAnsi="Arial" w:cs="Arial"/>
                <w:sz w:val="22"/>
              </w:rPr>
            </w:pPr>
            <w:r w:rsidRPr="001F003A">
              <w:rPr>
                <w:rFonts w:ascii="Arial" w:hAnsi="Arial" w:cs="Arial"/>
                <w:color w:val="000000" w:themeColor="text1"/>
                <w:sz w:val="22"/>
              </w:rPr>
              <w:t>5’-ACGUGACACGUUCGGAGAATT-3’</w:t>
            </w:r>
          </w:p>
        </w:tc>
      </w:tr>
      <w:tr w:rsidR="00A423EB" w:rsidRPr="001F003A" w14:paraId="261415FA" w14:textId="77777777" w:rsidTr="008A79C9">
        <w:trPr>
          <w:trHeight w:hRule="exact" w:val="630"/>
        </w:trPr>
        <w:tc>
          <w:tcPr>
            <w:tcW w:w="2288" w:type="dxa"/>
            <w:vAlign w:val="center"/>
          </w:tcPr>
          <w:p w14:paraId="5E494E9A"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si-</w:t>
            </w:r>
            <w:r w:rsidRPr="001F003A">
              <w:rPr>
                <w:rFonts w:ascii="Arial" w:eastAsia="宋体" w:hAnsi="Arial" w:cs="Arial"/>
                <w:i/>
                <w:iCs/>
                <w:sz w:val="22"/>
              </w:rPr>
              <w:t>SSBP1</w:t>
            </w:r>
            <w:r w:rsidRPr="001F003A">
              <w:rPr>
                <w:rFonts w:ascii="Arial" w:eastAsia="宋体" w:hAnsi="Arial" w:cs="Arial"/>
                <w:sz w:val="22"/>
              </w:rPr>
              <w:t>-1</w:t>
            </w:r>
          </w:p>
        </w:tc>
        <w:tc>
          <w:tcPr>
            <w:tcW w:w="5934" w:type="dxa"/>
            <w:vAlign w:val="center"/>
          </w:tcPr>
          <w:p w14:paraId="3D594E0D" w14:textId="77777777" w:rsidR="00A423EB" w:rsidRPr="001F003A" w:rsidRDefault="00A423EB" w:rsidP="001F003A">
            <w:pPr>
              <w:spacing w:line="480" w:lineRule="auto"/>
              <w:jc w:val="center"/>
              <w:rPr>
                <w:rFonts w:ascii="Arial" w:eastAsia="宋体" w:hAnsi="Arial" w:cs="Arial"/>
                <w:sz w:val="22"/>
              </w:rPr>
            </w:pPr>
            <w:r w:rsidRPr="001F003A">
              <w:rPr>
                <w:rFonts w:ascii="Arial" w:hAnsi="Arial" w:cs="Arial"/>
                <w:color w:val="000000" w:themeColor="text1"/>
                <w:sz w:val="22"/>
              </w:rPr>
              <w:t>5’-UCGCCACAUCUCAUUAGUUGCTT-3’</w:t>
            </w:r>
          </w:p>
        </w:tc>
      </w:tr>
      <w:tr w:rsidR="00A423EB" w:rsidRPr="001F003A" w14:paraId="622DC66C" w14:textId="77777777" w:rsidTr="008A79C9">
        <w:trPr>
          <w:trHeight w:hRule="exact" w:val="630"/>
        </w:trPr>
        <w:tc>
          <w:tcPr>
            <w:tcW w:w="2288" w:type="dxa"/>
            <w:vAlign w:val="center"/>
          </w:tcPr>
          <w:p w14:paraId="6B9BD5B5"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si-</w:t>
            </w:r>
            <w:r w:rsidRPr="001F003A">
              <w:rPr>
                <w:rFonts w:ascii="Arial" w:eastAsia="宋体" w:hAnsi="Arial" w:cs="Arial"/>
                <w:i/>
                <w:iCs/>
                <w:sz w:val="22"/>
              </w:rPr>
              <w:t>SSBP1</w:t>
            </w:r>
            <w:r w:rsidRPr="001F003A">
              <w:rPr>
                <w:rFonts w:ascii="Arial" w:eastAsia="宋体" w:hAnsi="Arial" w:cs="Arial"/>
                <w:sz w:val="22"/>
              </w:rPr>
              <w:t>-2</w:t>
            </w:r>
          </w:p>
        </w:tc>
        <w:tc>
          <w:tcPr>
            <w:tcW w:w="5934" w:type="dxa"/>
            <w:vAlign w:val="center"/>
          </w:tcPr>
          <w:p w14:paraId="5462824E" w14:textId="77777777" w:rsidR="00A423EB" w:rsidRPr="001F003A" w:rsidRDefault="00A423EB" w:rsidP="001F003A">
            <w:pPr>
              <w:spacing w:line="480" w:lineRule="auto"/>
              <w:jc w:val="center"/>
              <w:rPr>
                <w:rFonts w:ascii="Arial" w:eastAsia="宋体" w:hAnsi="Arial" w:cs="Arial"/>
                <w:sz w:val="22"/>
              </w:rPr>
            </w:pPr>
            <w:r w:rsidRPr="001F003A">
              <w:rPr>
                <w:rFonts w:ascii="Arial" w:hAnsi="Arial" w:cs="Arial"/>
                <w:color w:val="000000" w:themeColor="text1"/>
                <w:sz w:val="22"/>
              </w:rPr>
              <w:t>5’-UUUCAAGAACCAAACUGGUAGTT-3’</w:t>
            </w:r>
          </w:p>
        </w:tc>
      </w:tr>
      <w:tr w:rsidR="00A423EB" w:rsidRPr="001F003A" w14:paraId="325D9E90" w14:textId="77777777" w:rsidTr="008A79C9">
        <w:trPr>
          <w:trHeight w:hRule="exact" w:val="630"/>
        </w:trPr>
        <w:tc>
          <w:tcPr>
            <w:tcW w:w="2288" w:type="dxa"/>
            <w:vAlign w:val="center"/>
          </w:tcPr>
          <w:p w14:paraId="11220025" w14:textId="77777777" w:rsidR="00A423EB" w:rsidRPr="001F003A" w:rsidRDefault="00A423EB" w:rsidP="001F003A">
            <w:pPr>
              <w:spacing w:line="480" w:lineRule="auto"/>
              <w:jc w:val="center"/>
              <w:rPr>
                <w:rFonts w:ascii="Arial" w:eastAsia="宋体" w:hAnsi="Arial" w:cs="Arial"/>
                <w:sz w:val="22"/>
              </w:rPr>
            </w:pPr>
            <w:r w:rsidRPr="001F003A">
              <w:rPr>
                <w:rFonts w:ascii="Arial" w:eastAsia="宋体" w:hAnsi="Arial" w:cs="Arial"/>
                <w:sz w:val="22"/>
              </w:rPr>
              <w:t>si-</w:t>
            </w:r>
            <w:r w:rsidRPr="001F003A">
              <w:rPr>
                <w:rFonts w:ascii="Arial" w:eastAsia="宋体" w:hAnsi="Arial" w:cs="Arial"/>
                <w:i/>
                <w:iCs/>
                <w:sz w:val="22"/>
              </w:rPr>
              <w:t>SSBP1</w:t>
            </w:r>
            <w:r w:rsidRPr="001F003A">
              <w:rPr>
                <w:rFonts w:ascii="Arial" w:eastAsia="宋体" w:hAnsi="Arial" w:cs="Arial"/>
                <w:sz w:val="22"/>
              </w:rPr>
              <w:t>-3</w:t>
            </w:r>
          </w:p>
        </w:tc>
        <w:tc>
          <w:tcPr>
            <w:tcW w:w="5934" w:type="dxa"/>
            <w:vAlign w:val="center"/>
          </w:tcPr>
          <w:p w14:paraId="606C35ED" w14:textId="77777777" w:rsidR="00A423EB" w:rsidRPr="001F003A" w:rsidRDefault="00A423EB" w:rsidP="001F003A">
            <w:pPr>
              <w:spacing w:line="480" w:lineRule="auto"/>
              <w:jc w:val="center"/>
              <w:rPr>
                <w:rFonts w:ascii="Arial" w:eastAsia="宋体" w:hAnsi="Arial" w:cs="Arial"/>
                <w:sz w:val="22"/>
              </w:rPr>
            </w:pPr>
            <w:r w:rsidRPr="001F003A">
              <w:rPr>
                <w:rFonts w:ascii="Arial" w:hAnsi="Arial" w:cs="Arial"/>
                <w:color w:val="000000" w:themeColor="text1"/>
                <w:sz w:val="22"/>
              </w:rPr>
              <w:t>5’-AUUGUUGUUGCUUGUCGCCUCTT-3’</w:t>
            </w:r>
          </w:p>
        </w:tc>
      </w:tr>
    </w:tbl>
    <w:p w14:paraId="257F4547" w14:textId="5720D6B6" w:rsidR="00A423EB" w:rsidRPr="001F003A" w:rsidRDefault="00A423EB" w:rsidP="001F003A">
      <w:pPr>
        <w:widowControl/>
        <w:spacing w:line="480" w:lineRule="auto"/>
        <w:jc w:val="left"/>
        <w:rPr>
          <w:rFonts w:ascii="Arial" w:eastAsia="宋体" w:hAnsi="Arial" w:cs="Arial"/>
          <w:sz w:val="22"/>
        </w:rPr>
      </w:pPr>
    </w:p>
    <w:p w14:paraId="1E916BCB" w14:textId="77777777" w:rsidR="00A423EB" w:rsidRPr="001F003A" w:rsidRDefault="00A423EB" w:rsidP="001F003A">
      <w:pPr>
        <w:spacing w:line="480" w:lineRule="auto"/>
        <w:ind w:firstLineChars="500" w:firstLine="1100"/>
        <w:rPr>
          <w:rFonts w:ascii="Arial" w:hAnsi="Arial" w:cs="Arial"/>
          <w:b/>
          <w:bCs/>
          <w:color w:val="000000" w:themeColor="text1"/>
          <w:sz w:val="22"/>
        </w:rPr>
      </w:pPr>
      <w:r w:rsidRPr="001F003A">
        <w:rPr>
          <w:rFonts w:ascii="Arial" w:hAnsi="Arial" w:cs="Arial"/>
          <w:b/>
          <w:bCs/>
          <w:color w:val="000000" w:themeColor="text1"/>
          <w:sz w:val="22"/>
        </w:rPr>
        <w:t>Table E3. Primer sequences for real-time PCR analysis.</w:t>
      </w:r>
    </w:p>
    <w:tbl>
      <w:tblPr>
        <w:tblStyle w:val="af"/>
        <w:tblW w:w="4949"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5"/>
        <w:gridCol w:w="3525"/>
        <w:gridCol w:w="3561"/>
      </w:tblGrid>
      <w:tr w:rsidR="00A423EB" w:rsidRPr="001F003A" w14:paraId="70A5BC5F" w14:textId="77777777" w:rsidTr="008A79C9">
        <w:tc>
          <w:tcPr>
            <w:tcW w:w="690" w:type="pct"/>
            <w:tcBorders>
              <w:top w:val="single" w:sz="8" w:space="0" w:color="auto"/>
              <w:bottom w:val="single" w:sz="6" w:space="0" w:color="auto"/>
            </w:tcBorders>
            <w:vAlign w:val="center"/>
          </w:tcPr>
          <w:p w14:paraId="4BE10AA9"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Gene</w:t>
            </w:r>
          </w:p>
        </w:tc>
        <w:tc>
          <w:tcPr>
            <w:tcW w:w="2144" w:type="pct"/>
            <w:tcBorders>
              <w:top w:val="single" w:sz="8" w:space="0" w:color="auto"/>
              <w:bottom w:val="single" w:sz="6" w:space="0" w:color="auto"/>
            </w:tcBorders>
            <w:vAlign w:val="center"/>
          </w:tcPr>
          <w:p w14:paraId="1362CCEA"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Forward primer</w:t>
            </w:r>
          </w:p>
        </w:tc>
        <w:tc>
          <w:tcPr>
            <w:tcW w:w="2166" w:type="pct"/>
            <w:tcBorders>
              <w:top w:val="single" w:sz="8" w:space="0" w:color="auto"/>
              <w:bottom w:val="single" w:sz="6" w:space="0" w:color="auto"/>
            </w:tcBorders>
            <w:vAlign w:val="center"/>
          </w:tcPr>
          <w:p w14:paraId="505BE67A"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Reverse primer</w:t>
            </w:r>
          </w:p>
        </w:tc>
      </w:tr>
      <w:tr w:rsidR="00A423EB" w:rsidRPr="001F003A" w14:paraId="156510EB" w14:textId="77777777" w:rsidTr="008A79C9">
        <w:tc>
          <w:tcPr>
            <w:tcW w:w="690" w:type="pct"/>
            <w:tcBorders>
              <w:top w:val="single" w:sz="6" w:space="0" w:color="auto"/>
            </w:tcBorders>
            <w:vAlign w:val="center"/>
          </w:tcPr>
          <w:p w14:paraId="2138717D" w14:textId="77777777" w:rsidR="00A423EB" w:rsidRPr="001F003A" w:rsidRDefault="00A423EB" w:rsidP="001F003A">
            <w:pPr>
              <w:spacing w:line="480" w:lineRule="auto"/>
              <w:jc w:val="center"/>
              <w:rPr>
                <w:rFonts w:ascii="Arial" w:hAnsi="Arial" w:cs="Arial"/>
                <w:color w:val="000000" w:themeColor="text1"/>
                <w:sz w:val="22"/>
              </w:rPr>
            </w:pPr>
            <w:r w:rsidRPr="001F003A">
              <w:rPr>
                <w:rFonts w:ascii="Arial" w:hAnsi="Arial" w:cs="Arial"/>
                <w:color w:val="000000" w:themeColor="text1"/>
                <w:sz w:val="22"/>
              </w:rPr>
              <w:t>Human</w:t>
            </w:r>
          </w:p>
          <w:p w14:paraId="0D668E52"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i/>
                <w:iCs/>
                <w:color w:val="000000" w:themeColor="text1"/>
                <w:sz w:val="22"/>
              </w:rPr>
              <w:t xml:space="preserve"> IRF1</w:t>
            </w:r>
          </w:p>
        </w:tc>
        <w:tc>
          <w:tcPr>
            <w:tcW w:w="2144" w:type="pct"/>
            <w:tcBorders>
              <w:top w:val="single" w:sz="6" w:space="0" w:color="auto"/>
            </w:tcBorders>
            <w:vAlign w:val="center"/>
          </w:tcPr>
          <w:p w14:paraId="326EA553"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5’-</w:t>
            </w:r>
            <w:r w:rsidRPr="001F003A">
              <w:rPr>
                <w:rFonts w:ascii="Arial" w:hAnsi="Arial" w:cs="Arial"/>
                <w:sz w:val="22"/>
              </w:rPr>
              <w:t xml:space="preserve"> </w:t>
            </w:r>
            <w:r w:rsidRPr="001F003A">
              <w:rPr>
                <w:rFonts w:ascii="Arial" w:hAnsi="Arial" w:cs="Arial"/>
                <w:color w:val="000000" w:themeColor="text1"/>
                <w:sz w:val="22"/>
              </w:rPr>
              <w:t>TCACACAGGCCGATACAA-3’</w:t>
            </w:r>
          </w:p>
        </w:tc>
        <w:tc>
          <w:tcPr>
            <w:tcW w:w="2166" w:type="pct"/>
            <w:tcBorders>
              <w:top w:val="single" w:sz="6" w:space="0" w:color="auto"/>
            </w:tcBorders>
            <w:vAlign w:val="center"/>
          </w:tcPr>
          <w:p w14:paraId="59C92A35"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5’- TTCCTGCTCTGGTCTTTCA-3’</w:t>
            </w:r>
          </w:p>
        </w:tc>
      </w:tr>
      <w:tr w:rsidR="00A423EB" w:rsidRPr="001F003A" w14:paraId="01238F30" w14:textId="77777777" w:rsidTr="008A79C9">
        <w:tc>
          <w:tcPr>
            <w:tcW w:w="690" w:type="pct"/>
            <w:tcBorders>
              <w:bottom w:val="single" w:sz="8" w:space="0" w:color="auto"/>
            </w:tcBorders>
            <w:vAlign w:val="center"/>
          </w:tcPr>
          <w:p w14:paraId="6146BCCB"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 xml:space="preserve">Human </w:t>
            </w:r>
            <w:r w:rsidRPr="001F003A">
              <w:rPr>
                <w:rFonts w:ascii="Arial" w:hAnsi="Arial" w:cs="Arial"/>
                <w:i/>
                <w:iCs/>
                <w:color w:val="000000" w:themeColor="text1"/>
                <w:sz w:val="22"/>
              </w:rPr>
              <w:t>GAPDH</w:t>
            </w:r>
          </w:p>
        </w:tc>
        <w:tc>
          <w:tcPr>
            <w:tcW w:w="2144" w:type="pct"/>
            <w:tcBorders>
              <w:bottom w:val="single" w:sz="8" w:space="0" w:color="auto"/>
            </w:tcBorders>
            <w:vAlign w:val="center"/>
          </w:tcPr>
          <w:p w14:paraId="71C5A524"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5’-GCACCGTCAAGGCTGAGAAC-3’</w:t>
            </w:r>
          </w:p>
        </w:tc>
        <w:tc>
          <w:tcPr>
            <w:tcW w:w="2166" w:type="pct"/>
            <w:tcBorders>
              <w:bottom w:val="single" w:sz="8" w:space="0" w:color="auto"/>
            </w:tcBorders>
            <w:vAlign w:val="center"/>
          </w:tcPr>
          <w:p w14:paraId="465D3769" w14:textId="77777777" w:rsidR="00A423EB" w:rsidRPr="001F003A" w:rsidRDefault="00A423EB" w:rsidP="001F003A">
            <w:pPr>
              <w:spacing w:line="480" w:lineRule="auto"/>
              <w:jc w:val="center"/>
              <w:rPr>
                <w:rFonts w:ascii="Arial" w:hAnsi="Arial" w:cs="Arial"/>
                <w:b/>
                <w:bCs/>
                <w:color w:val="000000" w:themeColor="text1"/>
                <w:sz w:val="22"/>
              </w:rPr>
            </w:pPr>
            <w:r w:rsidRPr="001F003A">
              <w:rPr>
                <w:rFonts w:ascii="Arial" w:hAnsi="Arial" w:cs="Arial"/>
                <w:color w:val="000000" w:themeColor="text1"/>
                <w:sz w:val="22"/>
              </w:rPr>
              <w:t>5’-GGATCTCGCTCCTGGAAGATG-3’</w:t>
            </w:r>
          </w:p>
        </w:tc>
      </w:tr>
    </w:tbl>
    <w:p w14:paraId="4C38E852" w14:textId="77777777" w:rsidR="00A423EB" w:rsidRPr="001F003A" w:rsidRDefault="00A423EB" w:rsidP="001F003A">
      <w:pPr>
        <w:tabs>
          <w:tab w:val="left" w:pos="6934"/>
        </w:tabs>
        <w:spacing w:line="480" w:lineRule="auto"/>
        <w:rPr>
          <w:rFonts w:ascii="Arial" w:hAnsi="Arial" w:cs="Arial"/>
          <w:sz w:val="22"/>
        </w:rPr>
      </w:pPr>
    </w:p>
    <w:p w14:paraId="3E35815C" w14:textId="77777777" w:rsidR="00A423EB" w:rsidRPr="001F003A" w:rsidRDefault="00A423EB" w:rsidP="001F003A">
      <w:pPr>
        <w:spacing w:line="480" w:lineRule="auto"/>
        <w:rPr>
          <w:rFonts w:ascii="Arial" w:eastAsia="宋体" w:hAnsi="Arial" w:cs="Arial"/>
          <w:sz w:val="22"/>
        </w:rPr>
      </w:pPr>
    </w:p>
    <w:p w14:paraId="149F21A3" w14:textId="77777777" w:rsidR="00DD4335" w:rsidRPr="001F003A" w:rsidRDefault="00DD4335" w:rsidP="001F003A">
      <w:pPr>
        <w:spacing w:line="480" w:lineRule="auto"/>
        <w:rPr>
          <w:rFonts w:ascii="Arial" w:eastAsia="黑体" w:hAnsi="Arial" w:cs="Arial"/>
          <w:b/>
          <w:bCs/>
          <w:sz w:val="22"/>
        </w:rPr>
      </w:pPr>
      <w:r w:rsidRPr="001F003A">
        <w:rPr>
          <w:rFonts w:ascii="Arial" w:hAnsi="Arial" w:cs="Arial"/>
          <w:noProof/>
          <w:sz w:val="22"/>
        </w:rPr>
        <w:drawing>
          <wp:inline distT="0" distB="0" distL="0" distR="0" wp14:anchorId="05E7589A" wp14:editId="6FF75B7C">
            <wp:extent cx="5274310" cy="4422140"/>
            <wp:effectExtent l="0" t="0" r="2540" b="0"/>
            <wp:docPr id="126479064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422140"/>
                    </a:xfrm>
                    <a:prstGeom prst="rect">
                      <a:avLst/>
                    </a:prstGeom>
                    <a:noFill/>
                    <a:ln>
                      <a:noFill/>
                    </a:ln>
                  </pic:spPr>
                </pic:pic>
              </a:graphicData>
            </a:graphic>
          </wp:inline>
        </w:drawing>
      </w:r>
    </w:p>
    <w:p w14:paraId="3AF53954" w14:textId="77777777" w:rsidR="00DD4335" w:rsidRPr="001F003A" w:rsidRDefault="00DD4335" w:rsidP="001F003A">
      <w:pPr>
        <w:spacing w:line="480" w:lineRule="auto"/>
        <w:rPr>
          <w:rFonts w:ascii="Arial" w:eastAsia="黑体" w:hAnsi="Arial" w:cs="Arial"/>
          <w:b/>
          <w:bCs/>
          <w:sz w:val="22"/>
        </w:rPr>
      </w:pPr>
    </w:p>
    <w:p w14:paraId="37DA2FE6" w14:textId="77777777" w:rsidR="00DD4335" w:rsidRPr="001F003A" w:rsidRDefault="00DD4335" w:rsidP="001F003A">
      <w:pPr>
        <w:spacing w:line="480" w:lineRule="auto"/>
        <w:rPr>
          <w:rFonts w:ascii="Arial" w:hAnsi="Arial" w:cs="Arial"/>
          <w:b/>
          <w:bCs/>
          <w:sz w:val="22"/>
        </w:rPr>
      </w:pPr>
      <w:r w:rsidRPr="001F003A">
        <w:rPr>
          <w:rFonts w:ascii="Arial" w:eastAsia="黑体" w:hAnsi="Arial" w:cs="Arial"/>
          <w:b/>
          <w:bCs/>
          <w:sz w:val="22"/>
        </w:rPr>
        <w:t xml:space="preserve">Fig. E1. </w:t>
      </w:r>
      <w:r w:rsidRPr="001F003A">
        <w:rPr>
          <w:rFonts w:ascii="Arial" w:hAnsi="Arial" w:cs="Arial"/>
          <w:b/>
          <w:bCs/>
          <w:sz w:val="22"/>
        </w:rPr>
        <w:t>Functional enrichment of primary keloid fibroblasts.</w:t>
      </w:r>
    </w:p>
    <w:p w14:paraId="486C618C" w14:textId="77777777" w:rsidR="00DD4335" w:rsidRPr="001F003A" w:rsidRDefault="00DD4335" w:rsidP="001F003A">
      <w:pPr>
        <w:spacing w:line="480" w:lineRule="auto"/>
        <w:rPr>
          <w:rFonts w:ascii="Arial" w:hAnsi="Arial" w:cs="Arial"/>
          <w:sz w:val="22"/>
        </w:rPr>
      </w:pPr>
      <w:r w:rsidRPr="001F003A">
        <w:rPr>
          <w:rFonts w:ascii="Arial" w:hAnsi="Arial" w:cs="Arial"/>
          <w:b/>
          <w:bCs/>
          <w:sz w:val="22"/>
        </w:rPr>
        <w:t xml:space="preserve">(A-G) </w:t>
      </w:r>
      <w:r w:rsidRPr="001F003A">
        <w:rPr>
          <w:rFonts w:ascii="Arial" w:hAnsi="Arial" w:cs="Arial"/>
          <w:sz w:val="22"/>
        </w:rPr>
        <w:t xml:space="preserve">Functional enrichment of upregulated genes in each fibroblast cell cluster with significance threshold set at </w:t>
      </w:r>
      <w:r w:rsidRPr="001F003A">
        <w:rPr>
          <w:rFonts w:ascii="Arial" w:hAnsi="Arial" w:cs="Arial"/>
          <w:i/>
          <w:iCs/>
          <w:sz w:val="22"/>
        </w:rPr>
        <w:t>P</w:t>
      </w:r>
      <w:r w:rsidRPr="001F003A">
        <w:rPr>
          <w:rFonts w:ascii="Arial" w:hAnsi="Arial" w:cs="Arial"/>
          <w:sz w:val="22"/>
        </w:rPr>
        <w:t xml:space="preserve"> &lt; 0.05.</w:t>
      </w:r>
    </w:p>
    <w:p w14:paraId="7538F1F7" w14:textId="650F3CDF" w:rsidR="00551411" w:rsidRPr="001F003A" w:rsidRDefault="00DD4335" w:rsidP="001F003A">
      <w:pPr>
        <w:spacing w:line="480" w:lineRule="auto"/>
        <w:rPr>
          <w:rFonts w:ascii="Arial" w:eastAsia="黑体" w:hAnsi="Arial" w:cs="Arial"/>
          <w:b/>
          <w:bCs/>
          <w:sz w:val="22"/>
        </w:rPr>
      </w:pPr>
      <w:r w:rsidRPr="001F003A">
        <w:rPr>
          <w:rFonts w:ascii="Arial" w:hAnsi="Arial" w:cs="Arial"/>
          <w:noProof/>
          <w:sz w:val="22"/>
        </w:rPr>
        <w:lastRenderedPageBreak/>
        <w:drawing>
          <wp:inline distT="0" distB="0" distL="0" distR="0" wp14:anchorId="173EC006" wp14:editId="4E24AC6B">
            <wp:extent cx="5274310" cy="4684395"/>
            <wp:effectExtent l="0" t="0" r="2540" b="1905"/>
            <wp:docPr id="5844108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684395"/>
                    </a:xfrm>
                    <a:prstGeom prst="rect">
                      <a:avLst/>
                    </a:prstGeom>
                    <a:noFill/>
                    <a:ln>
                      <a:noFill/>
                    </a:ln>
                  </pic:spPr>
                </pic:pic>
              </a:graphicData>
            </a:graphic>
          </wp:inline>
        </w:drawing>
      </w:r>
    </w:p>
    <w:p w14:paraId="4E38C49B" w14:textId="77777777" w:rsidR="00551411" w:rsidRPr="001F003A" w:rsidRDefault="00551411" w:rsidP="001F003A">
      <w:pPr>
        <w:spacing w:line="480" w:lineRule="auto"/>
        <w:rPr>
          <w:rFonts w:ascii="Arial" w:hAnsi="Arial" w:cs="Arial"/>
          <w:b/>
          <w:bCs/>
          <w:sz w:val="22"/>
        </w:rPr>
      </w:pPr>
    </w:p>
    <w:p w14:paraId="72DB43CD" w14:textId="77777777" w:rsidR="00551411" w:rsidRPr="001F003A" w:rsidRDefault="00551411" w:rsidP="001F003A">
      <w:pPr>
        <w:spacing w:line="480" w:lineRule="auto"/>
        <w:rPr>
          <w:rFonts w:ascii="Arial" w:eastAsia="黑体" w:hAnsi="Arial" w:cs="Arial"/>
          <w:b/>
          <w:bCs/>
          <w:sz w:val="22"/>
        </w:rPr>
      </w:pPr>
      <w:r w:rsidRPr="001F003A">
        <w:rPr>
          <w:rFonts w:ascii="Arial" w:eastAsia="黑体" w:hAnsi="Arial" w:cs="Arial"/>
          <w:b/>
          <w:bCs/>
          <w:sz w:val="22"/>
        </w:rPr>
        <w:t xml:space="preserve">Fig. E2. </w:t>
      </w:r>
      <w:r w:rsidRPr="001F003A">
        <w:rPr>
          <w:rFonts w:ascii="Arial" w:hAnsi="Arial" w:cs="Arial"/>
          <w:b/>
          <w:bCs/>
          <w:sz w:val="22"/>
        </w:rPr>
        <w:t>Related to Fig. 6.</w:t>
      </w:r>
    </w:p>
    <w:p w14:paraId="60C4F2FA" w14:textId="77777777" w:rsidR="00551411" w:rsidRPr="001F003A" w:rsidRDefault="00551411" w:rsidP="001F003A">
      <w:pPr>
        <w:spacing w:line="480" w:lineRule="auto"/>
        <w:rPr>
          <w:rFonts w:ascii="Arial" w:hAnsi="Arial" w:cs="Arial"/>
          <w:sz w:val="22"/>
        </w:rPr>
      </w:pPr>
      <w:r w:rsidRPr="001F003A">
        <w:rPr>
          <w:rFonts w:ascii="Arial" w:hAnsi="Arial" w:cs="Arial"/>
          <w:b/>
          <w:bCs/>
          <w:sz w:val="22"/>
        </w:rPr>
        <w:t xml:space="preserve">(A)-(C) </w:t>
      </w:r>
      <w:r w:rsidRPr="001F003A">
        <w:rPr>
          <w:rFonts w:ascii="Arial" w:hAnsi="Arial" w:cs="Arial"/>
          <w:sz w:val="22"/>
        </w:rPr>
        <w:t xml:space="preserve">Primary keloid fibroblasts, </w:t>
      </w:r>
      <w:proofErr w:type="spellStart"/>
      <w:r w:rsidRPr="001F003A">
        <w:rPr>
          <w:rFonts w:ascii="Arial" w:hAnsi="Arial" w:cs="Arial"/>
          <w:sz w:val="22"/>
        </w:rPr>
        <w:t>HaCaT</w:t>
      </w:r>
      <w:proofErr w:type="spellEnd"/>
      <w:r w:rsidRPr="001F003A">
        <w:rPr>
          <w:rFonts w:ascii="Arial" w:hAnsi="Arial" w:cs="Arial"/>
          <w:sz w:val="22"/>
        </w:rPr>
        <w:t xml:space="preserve"> and HFF-1 cells were treated with 9-cis-RA, ATRA and Antimycin A for 24 h and 72 h, then cell viability was measured by CCK-8 assays. *</w:t>
      </w:r>
      <w:r w:rsidRPr="001F003A">
        <w:rPr>
          <w:rFonts w:ascii="Arial" w:hAnsi="Arial" w:cs="Arial"/>
          <w:i/>
          <w:iCs/>
          <w:sz w:val="22"/>
        </w:rPr>
        <w:t>P</w:t>
      </w:r>
      <w:r w:rsidRPr="001F003A">
        <w:rPr>
          <w:rFonts w:ascii="Arial" w:hAnsi="Arial" w:cs="Arial"/>
          <w:sz w:val="22"/>
        </w:rPr>
        <w:t xml:space="preserve"> &lt; 0.05 and **</w:t>
      </w:r>
      <w:r w:rsidRPr="001F003A">
        <w:rPr>
          <w:rFonts w:ascii="Arial" w:hAnsi="Arial" w:cs="Arial"/>
          <w:i/>
          <w:iCs/>
          <w:sz w:val="22"/>
        </w:rPr>
        <w:t>P</w:t>
      </w:r>
      <w:r w:rsidRPr="001F003A">
        <w:rPr>
          <w:rFonts w:ascii="Arial" w:hAnsi="Arial" w:cs="Arial"/>
          <w:sz w:val="22"/>
        </w:rPr>
        <w:t xml:space="preserve"> &lt; 0.01.</w:t>
      </w:r>
    </w:p>
    <w:p w14:paraId="7EAA430C" w14:textId="77777777" w:rsidR="00551411" w:rsidRPr="001F003A" w:rsidRDefault="00551411" w:rsidP="001F003A">
      <w:pPr>
        <w:spacing w:line="480" w:lineRule="auto"/>
        <w:rPr>
          <w:rFonts w:ascii="Arial" w:hAnsi="Arial" w:cs="Arial"/>
          <w:sz w:val="22"/>
        </w:rPr>
      </w:pPr>
    </w:p>
    <w:p w14:paraId="279EF06E" w14:textId="177A6941" w:rsidR="00A423EB" w:rsidRPr="001F003A" w:rsidRDefault="00DD4335" w:rsidP="001F003A">
      <w:pPr>
        <w:spacing w:line="480" w:lineRule="auto"/>
        <w:rPr>
          <w:rFonts w:ascii="Arial" w:hAnsi="Arial" w:cs="Arial"/>
          <w:b/>
          <w:bCs/>
          <w:sz w:val="22"/>
        </w:rPr>
      </w:pPr>
      <w:r w:rsidRPr="001F003A">
        <w:rPr>
          <w:rFonts w:ascii="Arial" w:hAnsi="Arial" w:cs="Arial"/>
          <w:b/>
          <w:bCs/>
          <w:sz w:val="22"/>
        </w:rPr>
        <w:br w:type="page"/>
      </w:r>
    </w:p>
    <w:p w14:paraId="62E4B577" w14:textId="688C6658" w:rsidR="00D45491" w:rsidRPr="001F003A" w:rsidRDefault="00D45491" w:rsidP="001F003A">
      <w:pPr>
        <w:spacing w:line="480" w:lineRule="auto"/>
        <w:rPr>
          <w:rFonts w:ascii="Arial" w:hAnsi="Arial" w:cs="Arial"/>
          <w:sz w:val="22"/>
        </w:rPr>
      </w:pPr>
      <w:r w:rsidRPr="001F003A">
        <w:rPr>
          <w:rFonts w:ascii="Arial" w:hAnsi="Arial" w:cs="Arial"/>
          <w:b/>
          <w:bCs/>
          <w:sz w:val="22"/>
        </w:rPr>
        <w:lastRenderedPageBreak/>
        <w:t>Single-cell RNA sequencing (</w:t>
      </w:r>
      <w:proofErr w:type="spellStart"/>
      <w:r w:rsidRPr="001F003A">
        <w:rPr>
          <w:rFonts w:ascii="Arial" w:hAnsi="Arial" w:cs="Arial"/>
          <w:b/>
          <w:bCs/>
          <w:sz w:val="22"/>
        </w:rPr>
        <w:t>scRNA</w:t>
      </w:r>
      <w:proofErr w:type="spellEnd"/>
      <w:r w:rsidRPr="001F003A">
        <w:rPr>
          <w:rFonts w:ascii="Arial" w:hAnsi="Arial" w:cs="Arial"/>
          <w:b/>
          <w:bCs/>
          <w:sz w:val="22"/>
        </w:rPr>
        <w:t>-seq)</w:t>
      </w:r>
    </w:p>
    <w:p w14:paraId="5DBFD50F" w14:textId="2A867434" w:rsidR="0094034C" w:rsidRPr="001F003A" w:rsidRDefault="0094034C" w:rsidP="001F003A">
      <w:pPr>
        <w:spacing w:line="480" w:lineRule="auto"/>
        <w:rPr>
          <w:rStyle w:val="ab"/>
          <w:rFonts w:ascii="Arial" w:hAnsi="Arial" w:cs="Arial"/>
          <w:sz w:val="22"/>
        </w:rPr>
      </w:pPr>
      <w:r w:rsidRPr="001F003A">
        <w:rPr>
          <w:rStyle w:val="ab"/>
          <w:rFonts w:ascii="Arial" w:hAnsi="Arial" w:cs="Arial"/>
          <w:sz w:val="22"/>
        </w:rPr>
        <w:t xml:space="preserve">Primary </w:t>
      </w:r>
      <w:r w:rsidR="00B14427" w:rsidRPr="001F003A">
        <w:rPr>
          <w:rStyle w:val="ab"/>
          <w:rFonts w:ascii="Arial" w:hAnsi="Arial" w:cs="Arial"/>
          <w:sz w:val="22"/>
        </w:rPr>
        <w:t>a</w:t>
      </w:r>
      <w:r w:rsidRPr="001F003A">
        <w:rPr>
          <w:rStyle w:val="ab"/>
          <w:rFonts w:ascii="Arial" w:hAnsi="Arial" w:cs="Arial"/>
          <w:sz w:val="22"/>
        </w:rPr>
        <w:t>nalysis of</w:t>
      </w:r>
      <w:r w:rsidR="00B14427" w:rsidRPr="001F003A">
        <w:rPr>
          <w:rStyle w:val="ab"/>
          <w:rFonts w:ascii="Arial" w:hAnsi="Arial" w:cs="Arial"/>
          <w:sz w:val="22"/>
        </w:rPr>
        <w:t xml:space="preserve"> r</w:t>
      </w:r>
      <w:r w:rsidRPr="001F003A">
        <w:rPr>
          <w:rStyle w:val="ab"/>
          <w:rFonts w:ascii="Arial" w:hAnsi="Arial" w:cs="Arial"/>
          <w:sz w:val="22"/>
        </w:rPr>
        <w:t xml:space="preserve">aw </w:t>
      </w:r>
      <w:r w:rsidR="00B14427" w:rsidRPr="001F003A">
        <w:rPr>
          <w:rStyle w:val="ab"/>
          <w:rFonts w:ascii="Arial" w:hAnsi="Arial" w:cs="Arial"/>
          <w:sz w:val="22"/>
        </w:rPr>
        <w:t>r</w:t>
      </w:r>
      <w:r w:rsidRPr="001F003A">
        <w:rPr>
          <w:rStyle w:val="ab"/>
          <w:rFonts w:ascii="Arial" w:hAnsi="Arial" w:cs="Arial"/>
          <w:sz w:val="22"/>
        </w:rPr>
        <w:t xml:space="preserve">ead </w:t>
      </w:r>
      <w:r w:rsidR="00B14427" w:rsidRPr="001F003A">
        <w:rPr>
          <w:rStyle w:val="ab"/>
          <w:rFonts w:ascii="Arial" w:hAnsi="Arial" w:cs="Arial"/>
          <w:sz w:val="22"/>
        </w:rPr>
        <w:t>d</w:t>
      </w:r>
      <w:r w:rsidRPr="001F003A">
        <w:rPr>
          <w:rStyle w:val="ab"/>
          <w:rFonts w:ascii="Arial" w:hAnsi="Arial" w:cs="Arial"/>
          <w:sz w:val="22"/>
        </w:rPr>
        <w:t>ata (</w:t>
      </w:r>
      <w:proofErr w:type="spellStart"/>
      <w:r w:rsidRPr="001F003A">
        <w:rPr>
          <w:rStyle w:val="ab"/>
          <w:rFonts w:ascii="Arial" w:hAnsi="Arial" w:cs="Arial"/>
          <w:sz w:val="22"/>
        </w:rPr>
        <w:t>scRNA</w:t>
      </w:r>
      <w:proofErr w:type="spellEnd"/>
      <w:r w:rsidRPr="001F003A">
        <w:rPr>
          <w:rStyle w:val="ab"/>
          <w:rFonts w:ascii="Arial" w:hAnsi="Arial" w:cs="Arial"/>
          <w:sz w:val="22"/>
        </w:rPr>
        <w:t>-seq)</w:t>
      </w:r>
    </w:p>
    <w:p w14:paraId="56D27BE7" w14:textId="416144D7" w:rsidR="0094034C" w:rsidRPr="001F003A" w:rsidRDefault="0094034C" w:rsidP="001F003A">
      <w:pPr>
        <w:spacing w:line="480" w:lineRule="auto"/>
        <w:rPr>
          <w:rFonts w:ascii="Arial" w:eastAsia="微软雅黑" w:hAnsi="Arial" w:cs="Arial"/>
          <w:color w:val="000000"/>
          <w:sz w:val="22"/>
        </w:rPr>
      </w:pPr>
      <w:r w:rsidRPr="001F003A">
        <w:rPr>
          <w:rFonts w:ascii="Arial" w:eastAsia="微软雅黑" w:hAnsi="Arial" w:cs="Arial"/>
          <w:color w:val="000000"/>
          <w:sz w:val="22"/>
        </w:rPr>
        <w:t xml:space="preserve">Raw reads were processed to generate gene expression profiles using </w:t>
      </w:r>
      <w:proofErr w:type="spellStart"/>
      <w:r w:rsidRPr="001F003A">
        <w:rPr>
          <w:rFonts w:ascii="Arial" w:eastAsia="微软雅黑" w:hAnsi="Arial" w:cs="Arial"/>
          <w:color w:val="000000"/>
          <w:sz w:val="22"/>
        </w:rPr>
        <w:t>CeleScope</w:t>
      </w:r>
      <w:proofErr w:type="spellEnd"/>
      <w:r w:rsidRPr="001F003A">
        <w:rPr>
          <w:rFonts w:ascii="Arial" w:eastAsia="微软雅黑" w:hAnsi="Arial" w:cs="Arial"/>
          <w:color w:val="000000"/>
          <w:sz w:val="22"/>
        </w:rPr>
        <w:t xml:space="preserve"> v1.5.2 (</w:t>
      </w:r>
      <w:proofErr w:type="spellStart"/>
      <w:r w:rsidRPr="001F003A">
        <w:rPr>
          <w:rFonts w:ascii="Arial" w:eastAsia="微软雅黑" w:hAnsi="Arial" w:cs="Arial"/>
          <w:color w:val="000000"/>
          <w:sz w:val="22"/>
        </w:rPr>
        <w:t>Singleron</w:t>
      </w:r>
      <w:proofErr w:type="spellEnd"/>
      <w:r w:rsidRPr="001F003A">
        <w:rPr>
          <w:rFonts w:ascii="Arial" w:eastAsia="微软雅黑" w:hAnsi="Arial" w:cs="Arial"/>
          <w:color w:val="000000"/>
          <w:sz w:val="22"/>
        </w:rPr>
        <w:t xml:space="preserve"> Biotechnologies) with default parameters. Briefly, Barcodes and UMIs were extracted from R1 reads and corrected. Adapter sequences and poly A tails were trimmed from R2 reads and the trimmed R2 reads were aligned against the GRCh38 (hg38) transcriptome using STAR</w:t>
      </w:r>
      <w:r w:rsidR="006958F7" w:rsidRPr="001F003A">
        <w:rPr>
          <w:rFonts w:ascii="Arial" w:eastAsia="微软雅黑" w:hAnsi="Arial" w:cs="Arial"/>
          <w:color w:val="000000"/>
          <w:sz w:val="22"/>
        </w:rPr>
        <w:t xml:space="preserve"> </w:t>
      </w:r>
      <w:r w:rsidRPr="001F003A">
        <w:rPr>
          <w:rFonts w:ascii="Arial" w:eastAsia="微软雅黑" w:hAnsi="Arial" w:cs="Arial"/>
          <w:color w:val="000000"/>
          <w:sz w:val="22"/>
        </w:rPr>
        <w:t xml:space="preserve">(v2.6.1b). Uniquely mapped reads were then assigned to exons with </w:t>
      </w:r>
      <w:proofErr w:type="spellStart"/>
      <w:r w:rsidRPr="001F003A">
        <w:rPr>
          <w:rFonts w:ascii="Arial" w:eastAsia="微软雅黑" w:hAnsi="Arial" w:cs="Arial"/>
          <w:color w:val="000000"/>
          <w:sz w:val="22"/>
        </w:rPr>
        <w:t>FeatureCounts</w:t>
      </w:r>
      <w:proofErr w:type="spellEnd"/>
      <w:r w:rsidR="006958F7" w:rsidRPr="001F003A">
        <w:rPr>
          <w:rFonts w:ascii="Arial" w:eastAsia="微软雅黑" w:hAnsi="Arial" w:cs="Arial"/>
          <w:color w:val="000000"/>
          <w:sz w:val="22"/>
        </w:rPr>
        <w:t xml:space="preserve"> </w:t>
      </w:r>
      <w:r w:rsidRPr="001F003A">
        <w:rPr>
          <w:rFonts w:ascii="Arial" w:eastAsia="微软雅黑" w:hAnsi="Arial" w:cs="Arial"/>
          <w:color w:val="000000"/>
          <w:sz w:val="22"/>
        </w:rPr>
        <w:t>(v2.0.1). Successfully Assigned Reads with the same cell barcode, UMI and gene were grouped together to generate the gene expression matrix for further analysis.</w:t>
      </w:r>
    </w:p>
    <w:p w14:paraId="63E83B10" w14:textId="0A1B960B" w:rsidR="0094034C" w:rsidRPr="001F003A" w:rsidRDefault="0094034C" w:rsidP="001F003A">
      <w:pPr>
        <w:spacing w:line="480" w:lineRule="auto"/>
        <w:rPr>
          <w:rFonts w:ascii="Arial" w:eastAsia="微软雅黑" w:hAnsi="Arial" w:cs="Arial"/>
          <w:b/>
          <w:bCs/>
          <w:color w:val="000000"/>
          <w:sz w:val="22"/>
        </w:rPr>
      </w:pPr>
      <w:r w:rsidRPr="001F003A">
        <w:rPr>
          <w:rFonts w:ascii="Arial" w:eastAsia="微软雅黑" w:hAnsi="Arial" w:cs="Arial"/>
          <w:b/>
          <w:bCs/>
          <w:color w:val="000000"/>
          <w:sz w:val="22"/>
        </w:rPr>
        <w:t xml:space="preserve">Quality </w:t>
      </w:r>
      <w:r w:rsidR="00B14427" w:rsidRPr="001F003A">
        <w:rPr>
          <w:rFonts w:ascii="Arial" w:eastAsia="微软雅黑" w:hAnsi="Arial" w:cs="Arial"/>
          <w:b/>
          <w:bCs/>
          <w:color w:val="000000"/>
          <w:sz w:val="22"/>
        </w:rPr>
        <w:t>c</w:t>
      </w:r>
      <w:r w:rsidRPr="001F003A">
        <w:rPr>
          <w:rFonts w:ascii="Arial" w:eastAsia="微软雅黑" w:hAnsi="Arial" w:cs="Arial"/>
          <w:b/>
          <w:bCs/>
          <w:color w:val="000000"/>
          <w:sz w:val="22"/>
        </w:rPr>
        <w:t xml:space="preserve">ontrol, </w:t>
      </w:r>
      <w:r w:rsidR="00B14427" w:rsidRPr="001F003A">
        <w:rPr>
          <w:rFonts w:ascii="Arial" w:eastAsia="微软雅黑" w:hAnsi="Arial" w:cs="Arial"/>
          <w:b/>
          <w:bCs/>
          <w:color w:val="000000"/>
          <w:sz w:val="22"/>
        </w:rPr>
        <w:t>d</w:t>
      </w:r>
      <w:r w:rsidRPr="001F003A">
        <w:rPr>
          <w:rFonts w:ascii="Arial" w:eastAsia="微软雅黑" w:hAnsi="Arial" w:cs="Arial"/>
          <w:b/>
          <w:bCs/>
          <w:color w:val="000000"/>
          <w:sz w:val="22"/>
        </w:rPr>
        <w:t>imension-</w:t>
      </w:r>
      <w:r w:rsidR="00B14427" w:rsidRPr="001F003A">
        <w:rPr>
          <w:rFonts w:ascii="Arial" w:eastAsia="微软雅黑" w:hAnsi="Arial" w:cs="Arial"/>
          <w:b/>
          <w:bCs/>
          <w:color w:val="000000"/>
          <w:sz w:val="22"/>
        </w:rPr>
        <w:t>r</w:t>
      </w:r>
      <w:r w:rsidRPr="001F003A">
        <w:rPr>
          <w:rFonts w:ascii="Arial" w:eastAsia="微软雅黑" w:hAnsi="Arial" w:cs="Arial"/>
          <w:b/>
          <w:bCs/>
          <w:color w:val="000000"/>
          <w:sz w:val="22"/>
        </w:rPr>
        <w:t xml:space="preserve">eduction and </w:t>
      </w:r>
      <w:r w:rsidR="00B14427" w:rsidRPr="001F003A">
        <w:rPr>
          <w:rFonts w:ascii="Arial" w:eastAsia="微软雅黑" w:hAnsi="Arial" w:cs="Arial"/>
          <w:b/>
          <w:bCs/>
          <w:color w:val="000000"/>
          <w:sz w:val="22"/>
        </w:rPr>
        <w:t>c</w:t>
      </w:r>
      <w:r w:rsidRPr="001F003A">
        <w:rPr>
          <w:rFonts w:ascii="Arial" w:eastAsia="微软雅黑" w:hAnsi="Arial" w:cs="Arial"/>
          <w:b/>
          <w:bCs/>
          <w:color w:val="000000"/>
          <w:sz w:val="22"/>
        </w:rPr>
        <w:t>lustering (Seurat)</w:t>
      </w:r>
    </w:p>
    <w:p w14:paraId="1D004D91" w14:textId="63F3CBBC" w:rsidR="0094034C" w:rsidRPr="001F003A" w:rsidRDefault="0094034C" w:rsidP="001F003A">
      <w:pPr>
        <w:spacing w:line="480" w:lineRule="auto"/>
        <w:rPr>
          <w:rFonts w:ascii="Arial" w:eastAsia="微软雅黑" w:hAnsi="Arial" w:cs="Arial"/>
          <w:color w:val="000000"/>
          <w:sz w:val="22"/>
        </w:rPr>
      </w:pPr>
      <w:r w:rsidRPr="001F003A">
        <w:rPr>
          <w:rFonts w:ascii="Arial" w:eastAsia="微软雅黑" w:hAnsi="Arial" w:cs="Arial"/>
          <w:color w:val="000000"/>
          <w:sz w:val="22"/>
        </w:rPr>
        <w:t xml:space="preserve">Seurat v 3.1.2 was used for quality control, dimensionality reduction and clustering. For each sample dataset, we filtered expression matrix by the following criteria: 1) cells with gene count less than 200 or with top 2% gene count were excluded; 2) cells with top 2% UMI count were excluded; 3) cells with mitochondrial content 20% were excluded; 4) genes expressed in less than 5 cells were excluded. After filtering, </w:t>
      </w:r>
      <w:r w:rsidRPr="001F003A">
        <w:rPr>
          <w:rFonts w:ascii="Arial" w:eastAsia="Calibri" w:hAnsi="Arial" w:cs="Arial"/>
          <w:sz w:val="22"/>
        </w:rPr>
        <w:t>43867</w:t>
      </w:r>
      <w:r w:rsidRPr="001F003A">
        <w:rPr>
          <w:rFonts w:ascii="Arial" w:eastAsia="微软雅黑" w:hAnsi="Arial" w:cs="Arial"/>
          <w:color w:val="000000"/>
          <w:sz w:val="22"/>
        </w:rPr>
        <w:t xml:space="preserve"> cells were retained for the downstream analyses, with on average </w:t>
      </w:r>
      <w:r w:rsidRPr="001F003A">
        <w:rPr>
          <w:rFonts w:ascii="Arial" w:hAnsi="Arial" w:cs="Arial"/>
          <w:sz w:val="22"/>
        </w:rPr>
        <w:t>3027</w:t>
      </w:r>
      <w:r w:rsidRPr="001F003A">
        <w:rPr>
          <w:rFonts w:ascii="Arial" w:eastAsia="微软雅黑" w:hAnsi="Arial" w:cs="Arial"/>
          <w:color w:val="000000"/>
          <w:sz w:val="22"/>
        </w:rPr>
        <w:t xml:space="preserve"> genes and </w:t>
      </w:r>
      <w:r w:rsidRPr="001F003A">
        <w:rPr>
          <w:rFonts w:ascii="Arial" w:hAnsi="Arial" w:cs="Arial"/>
          <w:sz w:val="22"/>
        </w:rPr>
        <w:t>10366</w:t>
      </w:r>
      <w:r w:rsidRPr="001F003A">
        <w:rPr>
          <w:rFonts w:ascii="Arial" w:eastAsia="微软雅黑" w:hAnsi="Arial" w:cs="Arial"/>
          <w:color w:val="000000"/>
          <w:sz w:val="22"/>
        </w:rPr>
        <w:t xml:space="preserve"> UMIs per cell. Gene expression matrix was normalized and scaled using functions </w:t>
      </w:r>
      <w:proofErr w:type="spellStart"/>
      <w:r w:rsidRPr="001F003A">
        <w:rPr>
          <w:rFonts w:ascii="Arial" w:eastAsia="微软雅黑" w:hAnsi="Arial" w:cs="Arial"/>
          <w:color w:val="000000"/>
          <w:sz w:val="22"/>
        </w:rPr>
        <w:t>NormalizeData</w:t>
      </w:r>
      <w:proofErr w:type="spellEnd"/>
      <w:r w:rsidRPr="001F003A">
        <w:rPr>
          <w:rFonts w:ascii="Arial" w:eastAsia="微软雅黑" w:hAnsi="Arial" w:cs="Arial"/>
          <w:color w:val="000000"/>
          <w:sz w:val="22"/>
        </w:rPr>
        <w:t xml:space="preserve"> and </w:t>
      </w:r>
      <w:proofErr w:type="spellStart"/>
      <w:r w:rsidRPr="001F003A">
        <w:rPr>
          <w:rFonts w:ascii="Arial" w:eastAsia="微软雅黑" w:hAnsi="Arial" w:cs="Arial"/>
          <w:color w:val="000000"/>
          <w:sz w:val="22"/>
        </w:rPr>
        <w:t>ScaleData</w:t>
      </w:r>
      <w:proofErr w:type="spellEnd"/>
      <w:r w:rsidRPr="001F003A">
        <w:rPr>
          <w:rFonts w:ascii="Arial" w:eastAsia="微软雅黑" w:hAnsi="Arial" w:cs="Arial"/>
          <w:color w:val="000000"/>
          <w:sz w:val="22"/>
        </w:rPr>
        <w:t xml:space="preserve">. Top 2000 variable genes were selected by </w:t>
      </w:r>
      <w:proofErr w:type="spellStart"/>
      <w:r w:rsidRPr="001F003A">
        <w:rPr>
          <w:rFonts w:ascii="Arial" w:eastAsia="微软雅黑" w:hAnsi="Arial" w:cs="Arial"/>
          <w:color w:val="000000"/>
          <w:sz w:val="22"/>
        </w:rPr>
        <w:t>FindVariableFeatures</w:t>
      </w:r>
      <w:proofErr w:type="spellEnd"/>
      <w:r w:rsidRPr="001F003A">
        <w:rPr>
          <w:rFonts w:ascii="Arial" w:eastAsia="微软雅黑" w:hAnsi="Arial" w:cs="Arial"/>
          <w:color w:val="000000"/>
          <w:sz w:val="22"/>
        </w:rPr>
        <w:t xml:space="preserve"> for PCA analysis. Cells were separated into </w:t>
      </w:r>
      <w:r w:rsidRPr="001F003A">
        <w:rPr>
          <w:rFonts w:ascii="Arial" w:eastAsia="微软雅黑" w:hAnsi="Arial" w:cs="Arial"/>
          <w:sz w:val="22"/>
        </w:rPr>
        <w:t>7</w:t>
      </w:r>
      <w:r w:rsidRPr="001F003A">
        <w:rPr>
          <w:rFonts w:ascii="Arial" w:eastAsia="微软雅黑" w:hAnsi="Arial" w:cs="Arial"/>
          <w:color w:val="000000"/>
          <w:sz w:val="22"/>
        </w:rPr>
        <w:t xml:space="preserve"> clusters by </w:t>
      </w:r>
      <w:proofErr w:type="spellStart"/>
      <w:r w:rsidRPr="001F003A">
        <w:rPr>
          <w:rFonts w:ascii="Arial" w:eastAsia="微软雅黑" w:hAnsi="Arial" w:cs="Arial"/>
          <w:color w:val="000000"/>
          <w:sz w:val="22"/>
        </w:rPr>
        <w:t>FindClusters</w:t>
      </w:r>
      <w:proofErr w:type="spellEnd"/>
      <w:r w:rsidRPr="001F003A">
        <w:rPr>
          <w:rFonts w:ascii="Arial" w:eastAsia="微软雅黑" w:hAnsi="Arial" w:cs="Arial"/>
          <w:color w:val="000000"/>
          <w:sz w:val="22"/>
        </w:rPr>
        <w:t>, using the top 20 principal components and resolution parameter at</w:t>
      </w:r>
      <w:r w:rsidRPr="001F003A">
        <w:rPr>
          <w:rFonts w:ascii="Arial" w:eastAsia="微软雅黑" w:hAnsi="Arial" w:cs="Arial"/>
          <w:sz w:val="22"/>
        </w:rPr>
        <w:t xml:space="preserve"> 0.35</w:t>
      </w:r>
      <w:r w:rsidRPr="001F003A">
        <w:rPr>
          <w:rFonts w:ascii="Arial" w:eastAsia="微软雅黑" w:hAnsi="Arial" w:cs="Arial"/>
          <w:color w:val="000000"/>
          <w:sz w:val="22"/>
        </w:rPr>
        <w:t xml:space="preserve">. Cell clusters were visualized using Uniform Manifold Approximation and Projection </w:t>
      </w:r>
      <w:r w:rsidRPr="001F003A">
        <w:rPr>
          <w:rFonts w:ascii="Arial" w:eastAsia="微软雅黑" w:hAnsi="Arial" w:cs="Arial"/>
          <w:color w:val="000000"/>
          <w:sz w:val="22"/>
        </w:rPr>
        <w:lastRenderedPageBreak/>
        <w:t xml:space="preserve">(UMAP) with Seurat functions </w:t>
      </w:r>
      <w:proofErr w:type="spellStart"/>
      <w:r w:rsidRPr="001F003A">
        <w:rPr>
          <w:rFonts w:ascii="Arial" w:eastAsia="微软雅黑" w:hAnsi="Arial" w:cs="Arial"/>
          <w:color w:val="000000"/>
          <w:sz w:val="22"/>
        </w:rPr>
        <w:t>RunUMAP</w:t>
      </w:r>
      <w:proofErr w:type="spellEnd"/>
      <w:r w:rsidRPr="001F003A">
        <w:rPr>
          <w:rFonts w:ascii="Arial" w:eastAsia="微软雅黑" w:hAnsi="Arial" w:cs="Arial"/>
          <w:color w:val="000000"/>
          <w:sz w:val="22"/>
        </w:rPr>
        <w:t>.</w:t>
      </w:r>
    </w:p>
    <w:p w14:paraId="2FAC7457" w14:textId="6915E2EC" w:rsidR="0094034C" w:rsidRPr="001F003A" w:rsidRDefault="0094034C" w:rsidP="001F003A">
      <w:pPr>
        <w:spacing w:line="480" w:lineRule="auto"/>
        <w:rPr>
          <w:rFonts w:ascii="Arial" w:eastAsia="微软雅黑" w:hAnsi="Arial" w:cs="Arial"/>
          <w:b/>
          <w:bCs/>
          <w:color w:val="000000"/>
          <w:sz w:val="22"/>
        </w:rPr>
      </w:pPr>
      <w:r w:rsidRPr="001F003A">
        <w:rPr>
          <w:rFonts w:ascii="Arial" w:eastAsia="微软雅黑" w:hAnsi="Arial" w:cs="Arial"/>
          <w:b/>
          <w:bCs/>
          <w:color w:val="000000"/>
          <w:sz w:val="22"/>
        </w:rPr>
        <w:t xml:space="preserve">Differentially </w:t>
      </w:r>
      <w:r w:rsidR="00B14427" w:rsidRPr="001F003A">
        <w:rPr>
          <w:rFonts w:ascii="Arial" w:eastAsia="微软雅黑" w:hAnsi="Arial" w:cs="Arial"/>
          <w:b/>
          <w:bCs/>
          <w:color w:val="000000"/>
          <w:sz w:val="22"/>
        </w:rPr>
        <w:t>e</w:t>
      </w:r>
      <w:r w:rsidRPr="001F003A">
        <w:rPr>
          <w:rFonts w:ascii="Arial" w:eastAsia="微软雅黑" w:hAnsi="Arial" w:cs="Arial"/>
          <w:b/>
          <w:bCs/>
          <w:color w:val="000000"/>
          <w:sz w:val="22"/>
        </w:rPr>
        <w:t xml:space="preserve">xpressed </w:t>
      </w:r>
      <w:r w:rsidR="00B14427" w:rsidRPr="001F003A">
        <w:rPr>
          <w:rFonts w:ascii="Arial" w:eastAsia="微软雅黑" w:hAnsi="Arial" w:cs="Arial"/>
          <w:b/>
          <w:bCs/>
          <w:color w:val="000000"/>
          <w:sz w:val="22"/>
        </w:rPr>
        <w:t>g</w:t>
      </w:r>
      <w:r w:rsidRPr="001F003A">
        <w:rPr>
          <w:rFonts w:ascii="Arial" w:eastAsia="微软雅黑" w:hAnsi="Arial" w:cs="Arial"/>
          <w:b/>
          <w:bCs/>
          <w:color w:val="000000"/>
          <w:sz w:val="22"/>
        </w:rPr>
        <w:t xml:space="preserve">enes (DEGs) </w:t>
      </w:r>
      <w:r w:rsidR="00B14427" w:rsidRPr="001F003A">
        <w:rPr>
          <w:rFonts w:ascii="Arial" w:eastAsia="微软雅黑" w:hAnsi="Arial" w:cs="Arial"/>
          <w:b/>
          <w:bCs/>
          <w:color w:val="000000"/>
          <w:sz w:val="22"/>
        </w:rPr>
        <w:t>a</w:t>
      </w:r>
      <w:r w:rsidRPr="001F003A">
        <w:rPr>
          <w:rFonts w:ascii="Arial" w:eastAsia="微软雅黑" w:hAnsi="Arial" w:cs="Arial"/>
          <w:b/>
          <w:bCs/>
          <w:color w:val="000000"/>
          <w:sz w:val="22"/>
        </w:rPr>
        <w:t>nalysis (Seurat)</w:t>
      </w:r>
    </w:p>
    <w:p w14:paraId="12BDDB0D" w14:textId="3E786B4C" w:rsidR="0094034C" w:rsidRPr="001F003A" w:rsidRDefault="0094034C" w:rsidP="001F003A">
      <w:pPr>
        <w:spacing w:line="480" w:lineRule="auto"/>
        <w:rPr>
          <w:rFonts w:ascii="Arial" w:eastAsia="微软雅黑" w:hAnsi="Arial" w:cs="Arial"/>
          <w:color w:val="000000"/>
          <w:sz w:val="22"/>
        </w:rPr>
      </w:pPr>
      <w:r w:rsidRPr="001F003A">
        <w:rPr>
          <w:rFonts w:ascii="Arial" w:eastAsia="微软雅黑" w:hAnsi="Arial" w:cs="Arial"/>
          <w:color w:val="000000"/>
          <w:sz w:val="22"/>
        </w:rPr>
        <w:t xml:space="preserve">To identify differentially expressed genes (DEGs), we used the Seurat </w:t>
      </w:r>
      <w:proofErr w:type="spellStart"/>
      <w:r w:rsidRPr="001F003A">
        <w:rPr>
          <w:rFonts w:ascii="Arial" w:eastAsia="微软雅黑" w:hAnsi="Arial" w:cs="Arial"/>
          <w:color w:val="000000"/>
          <w:sz w:val="22"/>
        </w:rPr>
        <w:t>FindMarkers</w:t>
      </w:r>
      <w:proofErr w:type="spellEnd"/>
      <w:r w:rsidRPr="001F003A">
        <w:rPr>
          <w:rFonts w:ascii="Arial" w:eastAsia="微软雅黑" w:hAnsi="Arial" w:cs="Arial"/>
          <w:color w:val="000000"/>
          <w:sz w:val="22"/>
        </w:rPr>
        <w:t xml:space="preserve"> function based on Wilcoxon rank sum test with default parameters, and selected the genes expressed in more than 10% of the cells in both groups of cells and with an average log</w:t>
      </w:r>
      <w:r w:rsidR="00D207A2" w:rsidRPr="001F003A">
        <w:rPr>
          <w:rFonts w:ascii="Arial" w:eastAsia="微软雅黑" w:hAnsi="Arial" w:cs="Arial"/>
          <w:color w:val="000000"/>
          <w:sz w:val="22"/>
        </w:rPr>
        <w:t xml:space="preserve"> </w:t>
      </w:r>
      <w:r w:rsidRPr="001F003A">
        <w:rPr>
          <w:rFonts w:ascii="Arial" w:eastAsia="微软雅黑" w:hAnsi="Arial" w:cs="Arial"/>
          <w:color w:val="000000"/>
          <w:sz w:val="22"/>
        </w:rPr>
        <w:t xml:space="preserve">(Fold Change) value greater than 0.25 as DEGs. Adjusted </w:t>
      </w:r>
      <w:r w:rsidRPr="001F003A">
        <w:rPr>
          <w:rFonts w:ascii="Arial" w:eastAsia="微软雅黑" w:hAnsi="Arial" w:cs="Arial"/>
          <w:i/>
          <w:iCs/>
          <w:color w:val="000000"/>
          <w:sz w:val="22"/>
        </w:rPr>
        <w:t>p</w:t>
      </w:r>
      <w:r w:rsidRPr="001F003A">
        <w:rPr>
          <w:rFonts w:ascii="Arial" w:eastAsia="微软雅黑" w:hAnsi="Arial" w:cs="Arial"/>
          <w:color w:val="000000"/>
          <w:sz w:val="22"/>
        </w:rPr>
        <w:t xml:space="preserve"> value was calculated by Bonferroni Correction and the value 0.05 was used as the criterion to evaluate the statistical significance.</w:t>
      </w:r>
    </w:p>
    <w:p w14:paraId="1889477C" w14:textId="54B1D5CB" w:rsidR="0094034C" w:rsidRPr="001F003A" w:rsidRDefault="0094034C" w:rsidP="001F003A">
      <w:pPr>
        <w:tabs>
          <w:tab w:val="left" w:pos="6095"/>
        </w:tabs>
        <w:spacing w:before="50" w:after="50" w:line="480" w:lineRule="auto"/>
        <w:rPr>
          <w:rFonts w:ascii="Arial" w:hAnsi="Arial" w:cs="Arial"/>
          <w:b/>
          <w:sz w:val="22"/>
        </w:rPr>
      </w:pPr>
      <w:r w:rsidRPr="001F003A">
        <w:rPr>
          <w:rFonts w:ascii="Arial" w:hAnsi="Arial" w:cs="Arial"/>
          <w:b/>
          <w:sz w:val="22"/>
        </w:rPr>
        <w:t xml:space="preserve">Pathway </w:t>
      </w:r>
      <w:r w:rsidR="00B14427" w:rsidRPr="001F003A">
        <w:rPr>
          <w:rFonts w:ascii="Arial" w:hAnsi="Arial" w:cs="Arial"/>
          <w:b/>
          <w:sz w:val="22"/>
        </w:rPr>
        <w:t>e</w:t>
      </w:r>
      <w:r w:rsidRPr="001F003A">
        <w:rPr>
          <w:rFonts w:ascii="Arial" w:hAnsi="Arial" w:cs="Arial"/>
          <w:b/>
          <w:sz w:val="22"/>
        </w:rPr>
        <w:t xml:space="preserve">nrichment </w:t>
      </w:r>
      <w:r w:rsidR="00B14427" w:rsidRPr="001F003A">
        <w:rPr>
          <w:rFonts w:ascii="Arial" w:hAnsi="Arial" w:cs="Arial"/>
          <w:b/>
          <w:sz w:val="22"/>
        </w:rPr>
        <w:t>a</w:t>
      </w:r>
      <w:r w:rsidRPr="001F003A">
        <w:rPr>
          <w:rFonts w:ascii="Arial" w:hAnsi="Arial" w:cs="Arial"/>
          <w:b/>
          <w:sz w:val="22"/>
        </w:rPr>
        <w:t>nalysis</w:t>
      </w:r>
    </w:p>
    <w:p w14:paraId="30FFE63D" w14:textId="7C71D08B" w:rsidR="0094034C" w:rsidRPr="001F003A" w:rsidRDefault="0094034C" w:rsidP="001F003A">
      <w:pPr>
        <w:tabs>
          <w:tab w:val="left" w:pos="6095"/>
        </w:tabs>
        <w:spacing w:before="50" w:after="50" w:line="480" w:lineRule="auto"/>
        <w:rPr>
          <w:rFonts w:ascii="Arial" w:hAnsi="Arial" w:cs="Arial"/>
          <w:b/>
          <w:sz w:val="22"/>
        </w:rPr>
      </w:pPr>
      <w:r w:rsidRPr="001F003A">
        <w:rPr>
          <w:rFonts w:ascii="Arial" w:hAnsi="Arial" w:cs="Arial"/>
          <w:bCs/>
          <w:sz w:val="22"/>
        </w:rPr>
        <w:t xml:space="preserve">To </w:t>
      </w:r>
      <w:r w:rsidRPr="001F003A">
        <w:rPr>
          <w:rFonts w:ascii="Arial" w:hAnsi="Arial" w:cs="Arial"/>
          <w:sz w:val="22"/>
        </w:rPr>
        <w:t>investigate the potential functions of</w:t>
      </w:r>
      <w:r w:rsidR="00D207A2" w:rsidRPr="001F003A">
        <w:rPr>
          <w:rFonts w:ascii="Arial" w:hAnsi="Arial" w:cs="Arial"/>
          <w:sz w:val="22"/>
        </w:rPr>
        <w:t xml:space="preserve"> DEGs between clusters,</w:t>
      </w:r>
      <w:r w:rsidRPr="001F003A">
        <w:rPr>
          <w:rFonts w:ascii="Arial" w:hAnsi="Arial" w:cs="Arial"/>
          <w:sz w:val="22"/>
        </w:rPr>
        <w:t xml:space="preserve"> </w:t>
      </w:r>
      <w:r w:rsidRPr="001F003A">
        <w:rPr>
          <w:rFonts w:ascii="Arial" w:hAnsi="Arial" w:cs="Arial"/>
          <w:color w:val="000000"/>
          <w:sz w:val="22"/>
          <w:shd w:val="clear" w:color="auto" w:fill="FFFFFF"/>
        </w:rPr>
        <w:t>Gene Ontology (GO) analysis w</w:t>
      </w:r>
      <w:r w:rsidR="007F06D6" w:rsidRPr="001F003A">
        <w:rPr>
          <w:rFonts w:ascii="Arial" w:hAnsi="Arial" w:cs="Arial"/>
          <w:color w:val="000000"/>
          <w:sz w:val="22"/>
          <w:shd w:val="clear" w:color="auto" w:fill="FFFFFF"/>
        </w:rPr>
        <w:t>as</w:t>
      </w:r>
      <w:r w:rsidRPr="001F003A">
        <w:rPr>
          <w:rFonts w:ascii="Arial" w:hAnsi="Arial" w:cs="Arial"/>
          <w:color w:val="000000"/>
          <w:sz w:val="22"/>
          <w:shd w:val="clear" w:color="auto" w:fill="FFFFFF"/>
        </w:rPr>
        <w:t xml:space="preserve"> used with the “</w:t>
      </w:r>
      <w:proofErr w:type="spellStart"/>
      <w:r w:rsidRPr="001F003A">
        <w:rPr>
          <w:rFonts w:ascii="Arial" w:hAnsi="Arial" w:cs="Arial"/>
          <w:color w:val="000000"/>
          <w:sz w:val="22"/>
          <w:shd w:val="clear" w:color="auto" w:fill="FFFFFF"/>
        </w:rPr>
        <w:t>clusterProfiler</w:t>
      </w:r>
      <w:proofErr w:type="spellEnd"/>
      <w:r w:rsidRPr="001F003A">
        <w:rPr>
          <w:rFonts w:ascii="Arial" w:hAnsi="Arial" w:cs="Arial"/>
          <w:color w:val="000000"/>
          <w:sz w:val="22"/>
          <w:shd w:val="clear" w:color="auto" w:fill="FFFFFF"/>
        </w:rPr>
        <w:t>” R package v</w:t>
      </w:r>
      <w:r w:rsidRPr="001F003A">
        <w:rPr>
          <w:rFonts w:ascii="Arial" w:hAnsi="Arial" w:cs="Arial"/>
          <w:sz w:val="22"/>
        </w:rPr>
        <w:t xml:space="preserve"> </w:t>
      </w:r>
      <w:r w:rsidRPr="001F003A">
        <w:rPr>
          <w:rFonts w:ascii="Arial" w:hAnsi="Arial" w:cs="Arial"/>
          <w:color w:val="000000"/>
          <w:sz w:val="22"/>
          <w:shd w:val="clear" w:color="auto" w:fill="FFFFFF"/>
        </w:rPr>
        <w:t>3.16.1</w:t>
      </w:r>
      <w:r w:rsidRPr="001F003A">
        <w:rPr>
          <w:rFonts w:ascii="Arial" w:hAnsi="Arial" w:cs="Arial"/>
          <w:sz w:val="22"/>
        </w:rPr>
        <w:t>.</w:t>
      </w:r>
      <w:r w:rsidR="00FA3037" w:rsidRPr="001F003A">
        <w:rPr>
          <w:rFonts w:ascii="Arial" w:hAnsi="Arial" w:cs="Arial"/>
          <w:sz w:val="22"/>
          <w:vertAlign w:val="superscript"/>
        </w:rPr>
        <w:t>1</w:t>
      </w:r>
      <w:r w:rsidRPr="001F003A">
        <w:rPr>
          <w:rFonts w:ascii="Arial" w:hAnsi="Arial" w:cs="Arial"/>
          <w:sz w:val="22"/>
        </w:rPr>
        <w:t xml:space="preserve"> Pathways with </w:t>
      </w:r>
      <w:proofErr w:type="spellStart"/>
      <w:r w:rsidRPr="001F003A">
        <w:rPr>
          <w:rFonts w:ascii="Arial" w:hAnsi="Arial" w:cs="Arial"/>
          <w:sz w:val="22"/>
        </w:rPr>
        <w:t>p_adj</w:t>
      </w:r>
      <w:proofErr w:type="spellEnd"/>
      <w:r w:rsidRPr="001F003A">
        <w:rPr>
          <w:rFonts w:ascii="Arial" w:hAnsi="Arial" w:cs="Arial"/>
          <w:sz w:val="22"/>
        </w:rPr>
        <w:t xml:space="preserve"> value less than 0.05 were considered as significantly enriched. Selected significant pathways were plotted as bar plots. For GSVA pathway enrichment analysis, the average gene expression of each cell type was used as input data.</w:t>
      </w:r>
      <w:r w:rsidR="00FA3037" w:rsidRPr="001F003A">
        <w:rPr>
          <w:rFonts w:ascii="Arial" w:hAnsi="Arial" w:cs="Arial"/>
          <w:sz w:val="22"/>
          <w:vertAlign w:val="superscript"/>
        </w:rPr>
        <w:t>2</w:t>
      </w:r>
    </w:p>
    <w:p w14:paraId="64308F12" w14:textId="1F13CAF6" w:rsidR="0094034C" w:rsidRPr="001F003A" w:rsidRDefault="0094034C" w:rsidP="001F003A">
      <w:pPr>
        <w:spacing w:after="120" w:line="480" w:lineRule="auto"/>
        <w:rPr>
          <w:rFonts w:ascii="Arial" w:eastAsia="微软雅黑" w:hAnsi="Arial" w:cs="Arial"/>
          <w:b/>
          <w:bCs/>
          <w:color w:val="000000"/>
          <w:sz w:val="22"/>
        </w:rPr>
      </w:pPr>
      <w:proofErr w:type="spellStart"/>
      <w:r w:rsidRPr="001F003A">
        <w:rPr>
          <w:rFonts w:ascii="Arial" w:eastAsia="微软雅黑" w:hAnsi="Arial" w:cs="Arial"/>
          <w:b/>
          <w:bCs/>
          <w:color w:val="000000"/>
          <w:sz w:val="22"/>
        </w:rPr>
        <w:t>Celltype</w:t>
      </w:r>
      <w:proofErr w:type="spellEnd"/>
      <w:r w:rsidRPr="001F003A">
        <w:rPr>
          <w:rFonts w:ascii="Arial" w:eastAsia="微软雅黑" w:hAnsi="Arial" w:cs="Arial"/>
          <w:b/>
          <w:bCs/>
          <w:color w:val="000000"/>
          <w:sz w:val="22"/>
        </w:rPr>
        <w:t xml:space="preserve"> </w:t>
      </w:r>
      <w:r w:rsidR="00B14427" w:rsidRPr="001F003A">
        <w:rPr>
          <w:rFonts w:ascii="Arial" w:eastAsia="微软雅黑" w:hAnsi="Arial" w:cs="Arial"/>
          <w:b/>
          <w:bCs/>
          <w:color w:val="000000"/>
          <w:sz w:val="22"/>
        </w:rPr>
        <w:t>a</w:t>
      </w:r>
      <w:r w:rsidRPr="001F003A">
        <w:rPr>
          <w:rFonts w:ascii="Arial" w:eastAsia="微软雅黑" w:hAnsi="Arial" w:cs="Arial"/>
          <w:b/>
          <w:bCs/>
          <w:color w:val="000000"/>
          <w:sz w:val="22"/>
        </w:rPr>
        <w:t>nnotation</w:t>
      </w:r>
    </w:p>
    <w:p w14:paraId="35ED885F" w14:textId="77777777" w:rsidR="0094034C" w:rsidRPr="001F003A" w:rsidRDefault="0094034C" w:rsidP="001F003A">
      <w:pPr>
        <w:spacing w:line="480" w:lineRule="auto"/>
        <w:rPr>
          <w:rFonts w:ascii="Arial" w:hAnsi="Arial" w:cs="Arial"/>
          <w:b/>
          <w:sz w:val="22"/>
        </w:rPr>
      </w:pPr>
      <w:r w:rsidRPr="001F003A">
        <w:rPr>
          <w:rFonts w:ascii="Arial" w:hAnsi="Arial" w:cs="Arial"/>
          <w:b/>
          <w:sz w:val="22"/>
        </w:rPr>
        <w:t>Cell-type recognition with Cell-ID</w:t>
      </w:r>
    </w:p>
    <w:p w14:paraId="0581280B" w14:textId="699F0449" w:rsidR="0094034C" w:rsidRPr="001F003A" w:rsidRDefault="0094034C" w:rsidP="001F003A">
      <w:pPr>
        <w:spacing w:line="480" w:lineRule="auto"/>
        <w:rPr>
          <w:rFonts w:ascii="Arial" w:hAnsi="Arial" w:cs="Arial"/>
          <w:sz w:val="22"/>
        </w:rPr>
      </w:pPr>
      <w:r w:rsidRPr="001F003A">
        <w:rPr>
          <w:rFonts w:ascii="Arial" w:hAnsi="Arial" w:cs="Arial"/>
          <w:sz w:val="22"/>
        </w:rPr>
        <w:t>Cell-ID is multivariate approach that extracts gene signatures for each individual cell and perform cell identity recognition using hypergeometric tests</w:t>
      </w:r>
      <w:r w:rsidR="00A76EC1" w:rsidRPr="001F003A">
        <w:rPr>
          <w:rFonts w:ascii="Arial" w:hAnsi="Arial" w:cs="Arial"/>
          <w:sz w:val="22"/>
        </w:rPr>
        <w:t xml:space="preserve"> </w:t>
      </w:r>
      <w:r w:rsidRPr="001F003A">
        <w:rPr>
          <w:rFonts w:ascii="Arial" w:hAnsi="Arial" w:cs="Arial"/>
          <w:sz w:val="22"/>
        </w:rPr>
        <w:t xml:space="preserve">(HGT). Dimensionality reduction was performed on normalized gene expression matrix through multiple correspondence analysis, where both cells and genes were projected in the same low dimensional space. Then a gene ranking was calculated for each cell to obtain most featured gene sets of that cell. HGT were performed on these gene sets against brain </w:t>
      </w:r>
      <w:r w:rsidRPr="001F003A">
        <w:rPr>
          <w:rFonts w:ascii="Arial" w:hAnsi="Arial" w:cs="Arial"/>
          <w:sz w:val="22"/>
        </w:rPr>
        <w:lastRenderedPageBreak/>
        <w:t xml:space="preserve">reference from </w:t>
      </w:r>
      <w:proofErr w:type="spellStart"/>
      <w:r w:rsidRPr="001F003A">
        <w:rPr>
          <w:rFonts w:ascii="Arial" w:hAnsi="Arial" w:cs="Arial"/>
          <w:sz w:val="22"/>
        </w:rPr>
        <w:t>SynEcoSys</w:t>
      </w:r>
      <w:proofErr w:type="spellEnd"/>
      <w:r w:rsidRPr="001F003A">
        <w:rPr>
          <w:rFonts w:ascii="Arial" w:hAnsi="Arial" w:cs="Arial"/>
          <w:sz w:val="22"/>
        </w:rPr>
        <w:t xml:space="preserve"> database, which contains all cell-type's featured genes. Identity of each cell was determined as the cell-type has the minimal HGT </w:t>
      </w:r>
      <w:r w:rsidRPr="001F003A">
        <w:rPr>
          <w:rFonts w:ascii="Arial" w:hAnsi="Arial" w:cs="Arial"/>
          <w:i/>
          <w:iCs/>
          <w:sz w:val="22"/>
        </w:rPr>
        <w:t>p</w:t>
      </w:r>
      <w:r w:rsidRPr="001F003A">
        <w:rPr>
          <w:rFonts w:ascii="Arial" w:hAnsi="Arial" w:cs="Arial"/>
          <w:sz w:val="22"/>
        </w:rPr>
        <w:t xml:space="preserve"> value. For cluster annotation, Frequency of each cell-type was calculated in each cluster, and cell-type with highest frequency was chosen as cluster’s identity.</w:t>
      </w:r>
      <w:r w:rsidR="00FA3037" w:rsidRPr="001F003A">
        <w:rPr>
          <w:rFonts w:ascii="Arial" w:hAnsi="Arial" w:cs="Arial"/>
          <w:sz w:val="22"/>
          <w:vertAlign w:val="superscript"/>
        </w:rPr>
        <w:t>3</w:t>
      </w:r>
    </w:p>
    <w:p w14:paraId="46E9E478" w14:textId="52B4BAB9" w:rsidR="0094034C" w:rsidRPr="001F003A" w:rsidRDefault="0094034C" w:rsidP="001F003A">
      <w:pPr>
        <w:tabs>
          <w:tab w:val="left" w:pos="6095"/>
        </w:tabs>
        <w:spacing w:before="50" w:after="50" w:line="480" w:lineRule="auto"/>
        <w:rPr>
          <w:rFonts w:ascii="Arial" w:hAnsi="Arial" w:cs="Arial"/>
          <w:b/>
          <w:sz w:val="22"/>
        </w:rPr>
      </w:pPr>
      <w:r w:rsidRPr="001F003A">
        <w:rPr>
          <w:rFonts w:ascii="Arial" w:hAnsi="Arial" w:cs="Arial"/>
          <w:b/>
          <w:sz w:val="22"/>
        </w:rPr>
        <w:t xml:space="preserve">Cell-cell </w:t>
      </w:r>
      <w:r w:rsidR="00B14427" w:rsidRPr="001F003A">
        <w:rPr>
          <w:rFonts w:ascii="Arial" w:hAnsi="Arial" w:cs="Arial"/>
          <w:b/>
          <w:sz w:val="22"/>
        </w:rPr>
        <w:t>i</w:t>
      </w:r>
      <w:r w:rsidRPr="001F003A">
        <w:rPr>
          <w:rFonts w:ascii="Arial" w:hAnsi="Arial" w:cs="Arial"/>
          <w:b/>
          <w:sz w:val="22"/>
        </w:rPr>
        <w:t xml:space="preserve">nteraction </w:t>
      </w:r>
      <w:r w:rsidR="00B14427" w:rsidRPr="001F003A">
        <w:rPr>
          <w:rFonts w:ascii="Arial" w:hAnsi="Arial" w:cs="Arial"/>
          <w:b/>
          <w:sz w:val="22"/>
        </w:rPr>
        <w:t>a</w:t>
      </w:r>
      <w:r w:rsidRPr="001F003A">
        <w:rPr>
          <w:rFonts w:ascii="Arial" w:hAnsi="Arial" w:cs="Arial"/>
          <w:b/>
          <w:sz w:val="22"/>
        </w:rPr>
        <w:t xml:space="preserve">nalysis: </w:t>
      </w:r>
      <w:proofErr w:type="spellStart"/>
      <w:r w:rsidRPr="001F003A">
        <w:rPr>
          <w:rFonts w:ascii="Arial" w:hAnsi="Arial" w:cs="Arial"/>
          <w:b/>
          <w:sz w:val="22"/>
        </w:rPr>
        <w:t>CellPhoneDB</w:t>
      </w:r>
      <w:proofErr w:type="spellEnd"/>
    </w:p>
    <w:p w14:paraId="778CB312" w14:textId="4C18AF1E" w:rsidR="0094034C" w:rsidRPr="001F003A" w:rsidRDefault="0094034C" w:rsidP="001F003A">
      <w:pPr>
        <w:tabs>
          <w:tab w:val="left" w:pos="6095"/>
        </w:tabs>
        <w:spacing w:before="50" w:after="50" w:line="480" w:lineRule="auto"/>
        <w:rPr>
          <w:rFonts w:ascii="Arial" w:hAnsi="Arial" w:cs="Arial"/>
          <w:bCs/>
          <w:sz w:val="22"/>
        </w:rPr>
      </w:pPr>
      <w:r w:rsidRPr="001F003A">
        <w:rPr>
          <w:rFonts w:ascii="Arial" w:hAnsi="Arial" w:cs="Arial"/>
          <w:sz w:val="22"/>
        </w:rPr>
        <w:t xml:space="preserve">Cell-cell interaction (CCI) </w:t>
      </w:r>
      <w:r w:rsidR="00A76EC1" w:rsidRPr="001F003A">
        <w:rPr>
          <w:rFonts w:ascii="Arial" w:hAnsi="Arial" w:cs="Arial"/>
          <w:sz w:val="22"/>
        </w:rPr>
        <w:t xml:space="preserve">among clusters </w:t>
      </w:r>
      <w:r w:rsidRPr="001F003A">
        <w:rPr>
          <w:rFonts w:ascii="Arial" w:hAnsi="Arial" w:cs="Arial"/>
          <w:sz w:val="22"/>
        </w:rPr>
        <w:t xml:space="preserve">were predicted based on known ligand–receptor pairs by Cellphone DB </w:t>
      </w:r>
      <w:r w:rsidRPr="001F003A">
        <w:rPr>
          <w:rFonts w:ascii="Arial" w:hAnsi="Arial" w:cs="Arial"/>
          <w:bCs/>
          <w:sz w:val="22"/>
        </w:rPr>
        <w:t>(v2.1.0)</w:t>
      </w:r>
      <w:r w:rsidRPr="001F003A">
        <w:rPr>
          <w:rFonts w:ascii="Arial" w:hAnsi="Arial" w:cs="Arial"/>
          <w:sz w:val="22"/>
        </w:rPr>
        <w:t xml:space="preserve"> version.</w:t>
      </w:r>
      <w:r w:rsidR="00FA3037" w:rsidRPr="001F003A">
        <w:rPr>
          <w:rFonts w:ascii="Arial" w:hAnsi="Arial" w:cs="Arial"/>
          <w:sz w:val="22"/>
          <w:vertAlign w:val="superscript"/>
        </w:rPr>
        <w:t>4</w:t>
      </w:r>
      <w:r w:rsidRPr="001F003A">
        <w:rPr>
          <w:rFonts w:ascii="Arial" w:hAnsi="Arial" w:cs="Arial"/>
          <w:sz w:val="22"/>
        </w:rPr>
        <w:t xml:space="preserve"> Permutation number for calculating the null distribution of average ligand-receptor pair expression in randomized cell identities was set to 1000. Individual ligand or receptor expression was </w:t>
      </w:r>
      <w:proofErr w:type="spellStart"/>
      <w:r w:rsidRPr="001F003A">
        <w:rPr>
          <w:rFonts w:ascii="Arial" w:hAnsi="Arial" w:cs="Arial"/>
          <w:sz w:val="22"/>
        </w:rPr>
        <w:t>thresholded</w:t>
      </w:r>
      <w:proofErr w:type="spellEnd"/>
      <w:r w:rsidRPr="001F003A">
        <w:rPr>
          <w:rFonts w:ascii="Arial" w:hAnsi="Arial" w:cs="Arial"/>
          <w:sz w:val="22"/>
        </w:rPr>
        <w:t xml:space="preserve"> by a cutoff based on the average log gene expression distribution for all genes across each cell type. </w:t>
      </w:r>
      <w:r w:rsidRPr="001F003A">
        <w:rPr>
          <w:rFonts w:ascii="Arial" w:hAnsi="Arial" w:cs="Arial"/>
          <w:bCs/>
          <w:sz w:val="22"/>
        </w:rPr>
        <w:t xml:space="preserve">Predicted interaction pairs with </w:t>
      </w:r>
      <w:r w:rsidRPr="001F003A">
        <w:rPr>
          <w:rFonts w:ascii="Arial" w:hAnsi="Arial" w:cs="Arial"/>
          <w:bCs/>
          <w:i/>
          <w:iCs/>
          <w:sz w:val="22"/>
        </w:rPr>
        <w:t>p</w:t>
      </w:r>
      <w:r w:rsidRPr="001F003A">
        <w:rPr>
          <w:rFonts w:ascii="Arial" w:hAnsi="Arial" w:cs="Arial"/>
          <w:bCs/>
          <w:sz w:val="22"/>
        </w:rPr>
        <w:t xml:space="preserve"> value &lt;0.05 and of average log expression &gt; 0.1 were considered as significant and visualized by </w:t>
      </w:r>
      <w:proofErr w:type="spellStart"/>
      <w:r w:rsidRPr="001F003A">
        <w:rPr>
          <w:rFonts w:ascii="Arial" w:hAnsi="Arial" w:cs="Arial"/>
          <w:bCs/>
          <w:sz w:val="22"/>
        </w:rPr>
        <w:t>heatmap_plot</w:t>
      </w:r>
      <w:proofErr w:type="spellEnd"/>
      <w:r w:rsidRPr="001F003A">
        <w:rPr>
          <w:rFonts w:ascii="Arial" w:hAnsi="Arial" w:cs="Arial"/>
          <w:bCs/>
          <w:sz w:val="22"/>
        </w:rPr>
        <w:t xml:space="preserve"> and </w:t>
      </w:r>
      <w:proofErr w:type="spellStart"/>
      <w:r w:rsidRPr="001F003A">
        <w:rPr>
          <w:rFonts w:ascii="Arial" w:hAnsi="Arial" w:cs="Arial"/>
          <w:bCs/>
          <w:sz w:val="22"/>
        </w:rPr>
        <w:t>dot_plot</w:t>
      </w:r>
      <w:proofErr w:type="spellEnd"/>
      <w:r w:rsidRPr="001F003A">
        <w:rPr>
          <w:rFonts w:ascii="Arial" w:hAnsi="Arial" w:cs="Arial"/>
          <w:bCs/>
          <w:sz w:val="22"/>
        </w:rPr>
        <w:t xml:space="preserve"> in </w:t>
      </w:r>
      <w:proofErr w:type="spellStart"/>
      <w:r w:rsidRPr="001F003A">
        <w:rPr>
          <w:rFonts w:ascii="Arial" w:hAnsi="Arial" w:cs="Arial"/>
          <w:bCs/>
          <w:sz w:val="22"/>
        </w:rPr>
        <w:t>CellphoneDB</w:t>
      </w:r>
      <w:proofErr w:type="spellEnd"/>
      <w:r w:rsidRPr="001F003A">
        <w:rPr>
          <w:rFonts w:ascii="Arial" w:hAnsi="Arial" w:cs="Arial"/>
          <w:bCs/>
          <w:sz w:val="22"/>
        </w:rPr>
        <w:t>.</w:t>
      </w:r>
    </w:p>
    <w:p w14:paraId="6BBEB83E" w14:textId="0108BD26" w:rsidR="0094034C" w:rsidRPr="001F003A" w:rsidRDefault="0094034C" w:rsidP="001F003A">
      <w:pPr>
        <w:spacing w:line="480" w:lineRule="auto"/>
        <w:rPr>
          <w:rFonts w:ascii="Arial" w:hAnsi="Arial" w:cs="Arial"/>
          <w:b/>
          <w:bCs/>
          <w:sz w:val="22"/>
        </w:rPr>
      </w:pPr>
      <w:r w:rsidRPr="001F003A">
        <w:rPr>
          <w:rFonts w:ascii="Arial" w:hAnsi="Arial" w:cs="Arial"/>
          <w:b/>
          <w:bCs/>
          <w:sz w:val="22"/>
        </w:rPr>
        <w:t xml:space="preserve">Cell </w:t>
      </w:r>
      <w:r w:rsidR="00B14427" w:rsidRPr="001F003A">
        <w:rPr>
          <w:rFonts w:ascii="Arial" w:hAnsi="Arial" w:cs="Arial"/>
          <w:b/>
          <w:bCs/>
          <w:sz w:val="22"/>
        </w:rPr>
        <w:t>d</w:t>
      </w:r>
      <w:r w:rsidRPr="001F003A">
        <w:rPr>
          <w:rFonts w:ascii="Arial" w:hAnsi="Arial" w:cs="Arial"/>
          <w:b/>
          <w:bCs/>
          <w:sz w:val="22"/>
        </w:rPr>
        <w:t xml:space="preserve">ifferentiation </w:t>
      </w:r>
      <w:r w:rsidR="00B14427" w:rsidRPr="001F003A">
        <w:rPr>
          <w:rFonts w:ascii="Arial" w:hAnsi="Arial" w:cs="Arial"/>
          <w:b/>
          <w:bCs/>
          <w:sz w:val="22"/>
        </w:rPr>
        <w:t>p</w:t>
      </w:r>
      <w:r w:rsidRPr="001F003A">
        <w:rPr>
          <w:rFonts w:ascii="Arial" w:hAnsi="Arial" w:cs="Arial"/>
          <w:b/>
          <w:bCs/>
          <w:sz w:val="22"/>
        </w:rPr>
        <w:t xml:space="preserve">otential </w:t>
      </w:r>
      <w:r w:rsidR="00B14427" w:rsidRPr="001F003A">
        <w:rPr>
          <w:rFonts w:ascii="Arial" w:hAnsi="Arial" w:cs="Arial"/>
          <w:b/>
          <w:bCs/>
          <w:sz w:val="22"/>
        </w:rPr>
        <w:t>e</w:t>
      </w:r>
      <w:r w:rsidRPr="001F003A">
        <w:rPr>
          <w:rFonts w:ascii="Arial" w:hAnsi="Arial" w:cs="Arial"/>
          <w:b/>
          <w:bCs/>
          <w:sz w:val="22"/>
        </w:rPr>
        <w:t xml:space="preserve">valuation: </w:t>
      </w:r>
      <w:proofErr w:type="spellStart"/>
      <w:r w:rsidRPr="001F003A">
        <w:rPr>
          <w:rFonts w:ascii="Arial" w:hAnsi="Arial" w:cs="Arial"/>
          <w:b/>
          <w:bCs/>
          <w:sz w:val="22"/>
        </w:rPr>
        <w:t>CytoTRACE</w:t>
      </w:r>
      <w:proofErr w:type="spellEnd"/>
    </w:p>
    <w:p w14:paraId="52BFBD06" w14:textId="0D6DDF96" w:rsidR="0094034C" w:rsidRPr="001F003A" w:rsidRDefault="0094034C" w:rsidP="001F003A">
      <w:pPr>
        <w:spacing w:line="480" w:lineRule="auto"/>
        <w:rPr>
          <w:rFonts w:ascii="Arial" w:hAnsi="Arial" w:cs="Arial"/>
          <w:sz w:val="22"/>
        </w:rPr>
      </w:pPr>
      <w:proofErr w:type="spellStart"/>
      <w:r w:rsidRPr="001F003A">
        <w:rPr>
          <w:rFonts w:ascii="Arial" w:hAnsi="Arial" w:cs="Arial"/>
          <w:sz w:val="22"/>
        </w:rPr>
        <w:t>CytoTRACE</w:t>
      </w:r>
      <w:proofErr w:type="spellEnd"/>
      <w:r w:rsidRPr="001F003A">
        <w:rPr>
          <w:rFonts w:ascii="Arial" w:hAnsi="Arial" w:cs="Arial"/>
          <w:sz w:val="22"/>
        </w:rPr>
        <w:t xml:space="preserve"> v0.3.3 (a computational method that predicts the differentiation state of cells from single-cell RNA-sequencing data using gene counts and expression) was used to predict the differentiation potential of cell subpopulations</w:t>
      </w:r>
      <w:r w:rsidR="00A76EC1" w:rsidRPr="001F003A">
        <w:rPr>
          <w:rFonts w:ascii="Arial" w:hAnsi="Arial" w:cs="Arial"/>
          <w:sz w:val="22"/>
        </w:rPr>
        <w:t>.</w:t>
      </w:r>
      <w:r w:rsidR="00FA3037" w:rsidRPr="001F003A">
        <w:rPr>
          <w:rFonts w:ascii="Arial" w:hAnsi="Arial" w:cs="Arial"/>
          <w:sz w:val="22"/>
          <w:vertAlign w:val="superscript"/>
        </w:rPr>
        <w:t>5</w:t>
      </w:r>
    </w:p>
    <w:p w14:paraId="20C3729D" w14:textId="5EB5E3A5" w:rsidR="0094034C" w:rsidRPr="001F003A" w:rsidRDefault="0094034C" w:rsidP="001F003A">
      <w:pPr>
        <w:spacing w:line="480" w:lineRule="auto"/>
        <w:rPr>
          <w:rFonts w:ascii="Arial" w:hAnsi="Arial" w:cs="Arial"/>
          <w:b/>
          <w:bCs/>
          <w:sz w:val="22"/>
        </w:rPr>
      </w:pPr>
      <w:proofErr w:type="spellStart"/>
      <w:r w:rsidRPr="001F003A">
        <w:rPr>
          <w:rFonts w:ascii="Arial" w:hAnsi="Arial" w:cs="Arial"/>
          <w:b/>
          <w:bCs/>
          <w:sz w:val="22"/>
        </w:rPr>
        <w:t>Pseudotime</w:t>
      </w:r>
      <w:proofErr w:type="spellEnd"/>
      <w:r w:rsidRPr="001F003A">
        <w:rPr>
          <w:rFonts w:ascii="Arial" w:hAnsi="Arial" w:cs="Arial"/>
          <w:b/>
          <w:bCs/>
          <w:sz w:val="22"/>
        </w:rPr>
        <w:t xml:space="preserve"> </w:t>
      </w:r>
      <w:r w:rsidR="00B14427" w:rsidRPr="001F003A">
        <w:rPr>
          <w:rFonts w:ascii="Arial" w:hAnsi="Arial" w:cs="Arial"/>
          <w:b/>
          <w:bCs/>
          <w:sz w:val="22"/>
        </w:rPr>
        <w:t>t</w:t>
      </w:r>
      <w:r w:rsidRPr="001F003A">
        <w:rPr>
          <w:rFonts w:ascii="Arial" w:hAnsi="Arial" w:cs="Arial"/>
          <w:b/>
          <w:bCs/>
          <w:sz w:val="22"/>
        </w:rPr>
        <w:t xml:space="preserve">rajectory </w:t>
      </w:r>
      <w:r w:rsidR="00B14427" w:rsidRPr="001F003A">
        <w:rPr>
          <w:rFonts w:ascii="Arial" w:hAnsi="Arial" w:cs="Arial"/>
          <w:b/>
          <w:bCs/>
          <w:sz w:val="22"/>
        </w:rPr>
        <w:t>a</w:t>
      </w:r>
      <w:r w:rsidRPr="001F003A">
        <w:rPr>
          <w:rFonts w:ascii="Arial" w:hAnsi="Arial" w:cs="Arial"/>
          <w:b/>
          <w:bCs/>
          <w:sz w:val="22"/>
        </w:rPr>
        <w:t>nalysis: monocle2</w:t>
      </w:r>
    </w:p>
    <w:p w14:paraId="15514AA8" w14:textId="38D3942C" w:rsidR="0094034C" w:rsidRPr="001F003A" w:rsidRDefault="0094034C" w:rsidP="001F003A">
      <w:pPr>
        <w:spacing w:line="480" w:lineRule="auto"/>
        <w:rPr>
          <w:rFonts w:ascii="Arial" w:hAnsi="Arial" w:cs="Arial"/>
          <w:sz w:val="22"/>
        </w:rPr>
      </w:pPr>
      <w:r w:rsidRPr="001F003A">
        <w:rPr>
          <w:rFonts w:ascii="Arial" w:hAnsi="Arial" w:cs="Arial"/>
          <w:sz w:val="22"/>
        </w:rPr>
        <w:t>Cell differentiation trajectory of monocyte subtypes was reconstructed with the Monocle2 v 2.10</w:t>
      </w:r>
      <w:r w:rsidR="007D44CA" w:rsidRPr="001F003A">
        <w:rPr>
          <w:rFonts w:ascii="Arial" w:hAnsi="Arial" w:cs="Arial"/>
          <w:sz w:val="22"/>
        </w:rPr>
        <w:t>.0</w:t>
      </w:r>
      <w:r w:rsidRPr="001F003A">
        <w:rPr>
          <w:rFonts w:ascii="Arial" w:hAnsi="Arial" w:cs="Arial"/>
          <w:sz w:val="22"/>
        </w:rPr>
        <w:t>.</w:t>
      </w:r>
      <w:r w:rsidR="00FA3037" w:rsidRPr="001F003A">
        <w:rPr>
          <w:rFonts w:ascii="Arial" w:hAnsi="Arial" w:cs="Arial"/>
          <w:sz w:val="22"/>
          <w:vertAlign w:val="superscript"/>
        </w:rPr>
        <w:t>6</w:t>
      </w:r>
      <w:r w:rsidRPr="001F003A">
        <w:rPr>
          <w:rFonts w:ascii="Arial" w:hAnsi="Arial" w:cs="Arial"/>
          <w:sz w:val="22"/>
        </w:rPr>
        <w:t xml:space="preserve"> For constructing the trajectory, top 2000 highly variable genes were selected by Seurat</w:t>
      </w:r>
      <w:r w:rsidR="00A76EC1" w:rsidRPr="001F003A">
        <w:rPr>
          <w:rFonts w:ascii="Arial" w:hAnsi="Arial" w:cs="Arial"/>
          <w:sz w:val="22"/>
        </w:rPr>
        <w:t xml:space="preserve"> </w:t>
      </w:r>
      <w:r w:rsidRPr="001F003A">
        <w:rPr>
          <w:rFonts w:ascii="Arial" w:hAnsi="Arial" w:cs="Arial"/>
          <w:sz w:val="22"/>
        </w:rPr>
        <w:t xml:space="preserve">(v3.1.2) </w:t>
      </w:r>
      <w:proofErr w:type="spellStart"/>
      <w:r w:rsidRPr="001F003A">
        <w:rPr>
          <w:rFonts w:ascii="Arial" w:hAnsi="Arial" w:cs="Arial"/>
          <w:sz w:val="22"/>
        </w:rPr>
        <w:t>FindVairableFeatures</w:t>
      </w:r>
      <w:proofErr w:type="spellEnd"/>
      <w:r w:rsidRPr="001F003A">
        <w:rPr>
          <w:rFonts w:ascii="Arial" w:hAnsi="Arial" w:cs="Arial"/>
          <w:sz w:val="22"/>
        </w:rPr>
        <w:t xml:space="preserve">, and dimension-reduction was performed by </w:t>
      </w:r>
      <w:proofErr w:type="spellStart"/>
      <w:r w:rsidRPr="001F003A">
        <w:rPr>
          <w:rFonts w:ascii="Arial" w:hAnsi="Arial" w:cs="Arial"/>
          <w:sz w:val="22"/>
        </w:rPr>
        <w:t>DDRTree</w:t>
      </w:r>
      <w:proofErr w:type="spellEnd"/>
      <w:r w:rsidRPr="001F003A">
        <w:rPr>
          <w:rFonts w:ascii="Arial" w:hAnsi="Arial" w:cs="Arial"/>
          <w:sz w:val="22"/>
        </w:rPr>
        <w:t xml:space="preserve">. The trajectory was visualized by </w:t>
      </w:r>
      <w:proofErr w:type="spellStart"/>
      <w:r w:rsidRPr="001F003A">
        <w:rPr>
          <w:rFonts w:ascii="Arial" w:hAnsi="Arial" w:cs="Arial"/>
          <w:sz w:val="22"/>
        </w:rPr>
        <w:t>plot_cell_trajectory</w:t>
      </w:r>
      <w:proofErr w:type="spellEnd"/>
      <w:r w:rsidRPr="001F003A">
        <w:rPr>
          <w:rFonts w:ascii="Arial" w:hAnsi="Arial" w:cs="Arial"/>
          <w:sz w:val="22"/>
        </w:rPr>
        <w:t xml:space="preserve"> function </w:t>
      </w:r>
      <w:r w:rsidRPr="001F003A">
        <w:rPr>
          <w:rFonts w:ascii="Arial" w:hAnsi="Arial" w:cs="Arial"/>
          <w:sz w:val="22"/>
        </w:rPr>
        <w:lastRenderedPageBreak/>
        <w:t>in Monocle2.</w:t>
      </w:r>
    </w:p>
    <w:p w14:paraId="6657EC4F" w14:textId="64468455" w:rsidR="0094034C" w:rsidRPr="001F003A" w:rsidRDefault="0094034C" w:rsidP="001F003A">
      <w:pPr>
        <w:widowControl/>
        <w:spacing w:line="480" w:lineRule="auto"/>
        <w:rPr>
          <w:rFonts w:ascii="Arial" w:eastAsia="等线" w:hAnsi="Arial" w:cs="Arial"/>
          <w:b/>
          <w:bCs/>
          <w:color w:val="000000"/>
          <w:kern w:val="0"/>
          <w:sz w:val="22"/>
        </w:rPr>
      </w:pPr>
      <w:r w:rsidRPr="001F003A">
        <w:rPr>
          <w:rFonts w:ascii="Arial" w:hAnsi="Arial" w:cs="Arial"/>
          <w:b/>
          <w:sz w:val="22"/>
        </w:rPr>
        <w:t xml:space="preserve">Transcription </w:t>
      </w:r>
      <w:r w:rsidR="00B14427" w:rsidRPr="001F003A">
        <w:rPr>
          <w:rFonts w:ascii="Arial" w:hAnsi="Arial" w:cs="Arial"/>
          <w:b/>
          <w:sz w:val="22"/>
        </w:rPr>
        <w:t>f</w:t>
      </w:r>
      <w:r w:rsidRPr="001F003A">
        <w:rPr>
          <w:rFonts w:ascii="Arial" w:hAnsi="Arial" w:cs="Arial"/>
          <w:b/>
          <w:sz w:val="22"/>
        </w:rPr>
        <w:t xml:space="preserve">actor </w:t>
      </w:r>
      <w:r w:rsidR="00B14427" w:rsidRPr="001F003A">
        <w:rPr>
          <w:rFonts w:ascii="Arial" w:hAnsi="Arial" w:cs="Arial"/>
          <w:b/>
          <w:sz w:val="22"/>
        </w:rPr>
        <w:t>r</w:t>
      </w:r>
      <w:r w:rsidRPr="001F003A">
        <w:rPr>
          <w:rFonts w:ascii="Arial" w:hAnsi="Arial" w:cs="Arial"/>
          <w:b/>
          <w:sz w:val="22"/>
        </w:rPr>
        <w:t xml:space="preserve">egulatory </w:t>
      </w:r>
      <w:r w:rsidR="00B14427" w:rsidRPr="001F003A">
        <w:rPr>
          <w:rFonts w:ascii="Arial" w:hAnsi="Arial" w:cs="Arial"/>
          <w:b/>
          <w:sz w:val="22"/>
        </w:rPr>
        <w:t>n</w:t>
      </w:r>
      <w:r w:rsidRPr="001F003A">
        <w:rPr>
          <w:rFonts w:ascii="Arial" w:hAnsi="Arial" w:cs="Arial"/>
          <w:b/>
          <w:sz w:val="22"/>
        </w:rPr>
        <w:t xml:space="preserve">etwork </w:t>
      </w:r>
      <w:r w:rsidR="00B14427" w:rsidRPr="001F003A">
        <w:rPr>
          <w:rFonts w:ascii="Arial" w:hAnsi="Arial" w:cs="Arial"/>
          <w:b/>
          <w:sz w:val="22"/>
        </w:rPr>
        <w:t>a</w:t>
      </w:r>
      <w:r w:rsidRPr="001F003A">
        <w:rPr>
          <w:rFonts w:ascii="Arial" w:hAnsi="Arial" w:cs="Arial"/>
          <w:b/>
          <w:sz w:val="22"/>
        </w:rPr>
        <w:t>nalysis (</w:t>
      </w:r>
      <w:proofErr w:type="spellStart"/>
      <w:r w:rsidRPr="001F003A">
        <w:rPr>
          <w:rFonts w:ascii="Arial" w:hAnsi="Arial" w:cs="Arial"/>
          <w:b/>
          <w:sz w:val="22"/>
        </w:rPr>
        <w:t>pySCENIC</w:t>
      </w:r>
      <w:proofErr w:type="spellEnd"/>
      <w:r w:rsidRPr="001F003A">
        <w:rPr>
          <w:rFonts w:ascii="Arial" w:hAnsi="Arial" w:cs="Arial"/>
          <w:b/>
          <w:sz w:val="22"/>
        </w:rPr>
        <w:t>)</w:t>
      </w:r>
    </w:p>
    <w:p w14:paraId="561191B4" w14:textId="123A9344" w:rsidR="0094034C" w:rsidRPr="001F003A" w:rsidRDefault="0094034C" w:rsidP="001F003A">
      <w:pPr>
        <w:tabs>
          <w:tab w:val="left" w:pos="6095"/>
        </w:tabs>
        <w:spacing w:before="50" w:after="50" w:line="480" w:lineRule="auto"/>
        <w:rPr>
          <w:rFonts w:ascii="Arial" w:hAnsi="Arial" w:cs="Arial"/>
          <w:color w:val="000000"/>
          <w:sz w:val="22"/>
          <w:shd w:val="clear" w:color="auto" w:fill="FFFFFF"/>
        </w:rPr>
      </w:pPr>
      <w:r w:rsidRPr="001F003A">
        <w:rPr>
          <w:rFonts w:ascii="Arial" w:hAnsi="Arial" w:cs="Arial"/>
          <w:bCs/>
          <w:sz w:val="22"/>
        </w:rPr>
        <w:t xml:space="preserve">Transcription factor network was constructed by </w:t>
      </w:r>
      <w:proofErr w:type="spellStart"/>
      <w:r w:rsidRPr="001F003A">
        <w:rPr>
          <w:rFonts w:ascii="Arial" w:hAnsi="Arial" w:cs="Arial"/>
          <w:bCs/>
          <w:sz w:val="22"/>
        </w:rPr>
        <w:t>pyscenic</w:t>
      </w:r>
      <w:proofErr w:type="spellEnd"/>
      <w:r w:rsidRPr="001F003A">
        <w:rPr>
          <w:rFonts w:ascii="Arial" w:hAnsi="Arial" w:cs="Arial"/>
          <w:bCs/>
          <w:sz w:val="22"/>
        </w:rPr>
        <w:t xml:space="preserve"> (v0.11.0) using </w:t>
      </w:r>
      <w:proofErr w:type="spellStart"/>
      <w:r w:rsidRPr="001F003A">
        <w:rPr>
          <w:rFonts w:ascii="Arial" w:hAnsi="Arial" w:cs="Arial"/>
          <w:bCs/>
          <w:sz w:val="22"/>
        </w:rPr>
        <w:t>scRNA</w:t>
      </w:r>
      <w:proofErr w:type="spellEnd"/>
      <w:r w:rsidRPr="001F003A">
        <w:rPr>
          <w:rFonts w:ascii="Arial" w:hAnsi="Arial" w:cs="Arial"/>
          <w:bCs/>
          <w:sz w:val="22"/>
        </w:rPr>
        <w:t xml:space="preserve"> expression matrix and transcription factors in </w:t>
      </w:r>
      <w:proofErr w:type="spellStart"/>
      <w:r w:rsidRPr="001F003A">
        <w:rPr>
          <w:rFonts w:ascii="Arial" w:hAnsi="Arial" w:cs="Arial"/>
          <w:bCs/>
          <w:sz w:val="22"/>
        </w:rPr>
        <w:t>AnimalTFDB</w:t>
      </w:r>
      <w:proofErr w:type="spellEnd"/>
      <w:r w:rsidRPr="001F003A">
        <w:rPr>
          <w:rFonts w:ascii="Arial" w:hAnsi="Arial" w:cs="Arial"/>
          <w:bCs/>
          <w:sz w:val="22"/>
        </w:rPr>
        <w:t xml:space="preserve">. </w:t>
      </w:r>
      <w:r w:rsidRPr="001F003A">
        <w:rPr>
          <w:rFonts w:ascii="Arial" w:hAnsi="Arial" w:cs="Arial"/>
          <w:sz w:val="22"/>
        </w:rPr>
        <w:t xml:space="preserve">First, GRNBoost2 </w:t>
      </w:r>
      <w:r w:rsidRPr="001F003A">
        <w:rPr>
          <w:rFonts w:ascii="Arial" w:hAnsi="Arial" w:cs="Arial"/>
          <w:color w:val="000000"/>
          <w:sz w:val="22"/>
          <w:shd w:val="clear" w:color="auto" w:fill="FFFFFF"/>
        </w:rPr>
        <w:t xml:space="preserve">predicted a regulatory network based on the co-expression of regulators and targets. </w:t>
      </w:r>
      <w:proofErr w:type="spellStart"/>
      <w:r w:rsidRPr="001F003A">
        <w:rPr>
          <w:rFonts w:ascii="Arial" w:hAnsi="Arial" w:cs="Arial"/>
          <w:color w:val="000000"/>
          <w:sz w:val="22"/>
          <w:shd w:val="clear" w:color="auto" w:fill="FFFFFF"/>
        </w:rPr>
        <w:t>CisTarget</w:t>
      </w:r>
      <w:proofErr w:type="spellEnd"/>
      <w:r w:rsidRPr="001F003A">
        <w:rPr>
          <w:rFonts w:ascii="Arial" w:hAnsi="Arial" w:cs="Arial"/>
          <w:color w:val="000000"/>
          <w:sz w:val="22"/>
          <w:shd w:val="clear" w:color="auto" w:fill="FFFFFF"/>
        </w:rPr>
        <w:t xml:space="preserve"> was then applied to exclude indirect targets and to search transcription factor binding motifs. After that, </w:t>
      </w:r>
      <w:proofErr w:type="spellStart"/>
      <w:r w:rsidRPr="001F003A">
        <w:rPr>
          <w:rFonts w:ascii="Arial" w:hAnsi="Arial" w:cs="Arial"/>
          <w:color w:val="000000"/>
          <w:sz w:val="22"/>
          <w:shd w:val="clear" w:color="auto" w:fill="FFFFFF"/>
        </w:rPr>
        <w:t>AUCell</w:t>
      </w:r>
      <w:proofErr w:type="spellEnd"/>
      <w:r w:rsidRPr="001F003A">
        <w:rPr>
          <w:rFonts w:ascii="Arial" w:hAnsi="Arial" w:cs="Arial"/>
          <w:color w:val="000000"/>
          <w:sz w:val="22"/>
          <w:shd w:val="clear" w:color="auto" w:fill="FFFFFF"/>
        </w:rPr>
        <w:t xml:space="preserve"> was used for regulon activity quantification for every cell. Cluster-specific TF regulons were identified according to Regulon Specificity Scores (RSS) and the activity of these TF regulons were visualized in heatmaps.</w:t>
      </w:r>
      <w:r w:rsidR="00FA3037" w:rsidRPr="001F003A">
        <w:rPr>
          <w:rFonts w:ascii="Arial" w:hAnsi="Arial" w:cs="Arial"/>
          <w:color w:val="000000"/>
          <w:sz w:val="22"/>
          <w:shd w:val="clear" w:color="auto" w:fill="FFFFFF"/>
          <w:vertAlign w:val="superscript"/>
        </w:rPr>
        <w:t>7</w:t>
      </w:r>
    </w:p>
    <w:p w14:paraId="5725698D" w14:textId="77777777" w:rsidR="00A32B77" w:rsidRPr="001F003A" w:rsidRDefault="00A32B77" w:rsidP="001F003A">
      <w:pPr>
        <w:pStyle w:val="a7"/>
        <w:spacing w:before="0" w:beforeAutospacing="0" w:after="0" w:afterAutospacing="0" w:line="480" w:lineRule="auto"/>
        <w:jc w:val="both"/>
        <w:rPr>
          <w:rFonts w:ascii="Arial" w:hAnsi="Arial" w:cs="Arial"/>
          <w:sz w:val="22"/>
          <w:szCs w:val="22"/>
        </w:rPr>
      </w:pPr>
      <w:r w:rsidRPr="001F003A">
        <w:rPr>
          <w:rFonts w:ascii="Arial" w:hAnsi="Arial" w:cs="Arial"/>
          <w:b/>
          <w:bCs/>
          <w:sz w:val="22"/>
          <w:szCs w:val="22"/>
        </w:rPr>
        <w:t>Cell transfection</w:t>
      </w:r>
      <w:r w:rsidRPr="001F003A">
        <w:rPr>
          <w:rFonts w:ascii="Arial" w:hAnsi="Arial" w:cs="Arial"/>
          <w:sz w:val="22"/>
          <w:szCs w:val="22"/>
        </w:rPr>
        <w:t xml:space="preserve"> </w:t>
      </w:r>
    </w:p>
    <w:p w14:paraId="2C2C6AD8" w14:textId="4F39F227" w:rsidR="00A32B77" w:rsidRPr="001F003A" w:rsidRDefault="00A32B77" w:rsidP="001F003A">
      <w:pPr>
        <w:pStyle w:val="a7"/>
        <w:spacing w:before="0" w:beforeAutospacing="0" w:after="0" w:afterAutospacing="0" w:line="480" w:lineRule="auto"/>
        <w:jc w:val="both"/>
        <w:rPr>
          <w:rFonts w:ascii="Arial" w:hAnsi="Arial" w:cs="Arial"/>
          <w:sz w:val="22"/>
          <w:szCs w:val="22"/>
        </w:rPr>
      </w:pPr>
      <w:r w:rsidRPr="001F003A">
        <w:rPr>
          <w:rFonts w:ascii="Arial" w:hAnsi="Arial" w:cs="Arial"/>
          <w:sz w:val="22"/>
          <w:szCs w:val="22"/>
        </w:rPr>
        <w:t xml:space="preserve">To explore the functions of SSBP1 in primary keloid fibroblasts, we used siRNA to knock down the expression of SSBP1. The targeting sequence of siRNAs against endogenous SSBP1 were listed in Table </w:t>
      </w:r>
      <w:r w:rsidR="00E76D0D" w:rsidRPr="001F003A">
        <w:rPr>
          <w:rFonts w:ascii="Arial" w:hAnsi="Arial" w:cs="Arial"/>
          <w:sz w:val="22"/>
          <w:szCs w:val="22"/>
        </w:rPr>
        <w:t>E</w:t>
      </w:r>
      <w:r w:rsidR="00BD5A97" w:rsidRPr="001F003A">
        <w:rPr>
          <w:rFonts w:ascii="Arial" w:hAnsi="Arial" w:cs="Arial"/>
          <w:sz w:val="22"/>
          <w:szCs w:val="22"/>
        </w:rPr>
        <w:t>2</w:t>
      </w:r>
      <w:r w:rsidRPr="001F003A">
        <w:rPr>
          <w:rFonts w:ascii="Arial" w:hAnsi="Arial" w:cs="Arial"/>
          <w:sz w:val="22"/>
          <w:szCs w:val="22"/>
        </w:rPr>
        <w:t xml:space="preserve">. Primary keloid fibroblasts were seeded in 10.0 cm culture dishes to 50–60% confluence and then transfected with either </w:t>
      </w:r>
      <w:proofErr w:type="spellStart"/>
      <w:r w:rsidRPr="001F003A">
        <w:rPr>
          <w:rFonts w:ascii="Arial" w:hAnsi="Arial" w:cs="Arial"/>
          <w:sz w:val="22"/>
          <w:szCs w:val="22"/>
        </w:rPr>
        <w:t>si</w:t>
      </w:r>
      <w:proofErr w:type="spellEnd"/>
      <w:r w:rsidRPr="001F003A">
        <w:rPr>
          <w:rFonts w:ascii="Arial" w:hAnsi="Arial" w:cs="Arial"/>
          <w:sz w:val="22"/>
          <w:szCs w:val="22"/>
        </w:rPr>
        <w:t>-NC or si-</w:t>
      </w:r>
      <w:r w:rsidR="00CC1128" w:rsidRPr="001F003A">
        <w:rPr>
          <w:rFonts w:ascii="Arial" w:hAnsi="Arial" w:cs="Arial"/>
          <w:sz w:val="22"/>
          <w:szCs w:val="22"/>
        </w:rPr>
        <w:t>SSBP1</w:t>
      </w:r>
      <w:r w:rsidRPr="001F003A">
        <w:rPr>
          <w:rFonts w:ascii="Arial" w:hAnsi="Arial" w:cs="Arial"/>
          <w:sz w:val="22"/>
          <w:szCs w:val="22"/>
        </w:rPr>
        <w:t xml:space="preserve"> using </w:t>
      </w:r>
      <w:proofErr w:type="spellStart"/>
      <w:r w:rsidRPr="001F003A">
        <w:rPr>
          <w:rFonts w:ascii="Arial" w:hAnsi="Arial" w:cs="Arial"/>
          <w:sz w:val="22"/>
          <w:szCs w:val="22"/>
        </w:rPr>
        <w:t>ExFect</w:t>
      </w:r>
      <w:proofErr w:type="spellEnd"/>
      <w:r w:rsidRPr="001F003A">
        <w:rPr>
          <w:rFonts w:ascii="Arial" w:hAnsi="Arial" w:cs="Arial"/>
          <w:sz w:val="22"/>
          <w:szCs w:val="22"/>
        </w:rPr>
        <w:t xml:space="preserve"> Transfection Reagent (</w:t>
      </w:r>
      <w:proofErr w:type="spellStart"/>
      <w:r w:rsidRPr="001F003A">
        <w:rPr>
          <w:rFonts w:ascii="Arial" w:hAnsi="Arial" w:cs="Arial"/>
          <w:sz w:val="22"/>
          <w:szCs w:val="22"/>
        </w:rPr>
        <w:t>Vazyme</w:t>
      </w:r>
      <w:proofErr w:type="spellEnd"/>
      <w:r w:rsidRPr="001F003A">
        <w:rPr>
          <w:rFonts w:ascii="Arial" w:hAnsi="Arial" w:cs="Arial"/>
          <w:sz w:val="22"/>
          <w:szCs w:val="22"/>
        </w:rPr>
        <w:t xml:space="preserve"> Biotech Co., Ltd., Nanjing, China) at a final concentration of 100 </w:t>
      </w:r>
      <w:proofErr w:type="spellStart"/>
      <w:r w:rsidRPr="001F003A">
        <w:rPr>
          <w:rFonts w:ascii="Arial" w:hAnsi="Arial" w:cs="Arial"/>
          <w:sz w:val="22"/>
          <w:szCs w:val="22"/>
        </w:rPr>
        <w:t>nM</w:t>
      </w:r>
      <w:proofErr w:type="spellEnd"/>
      <w:r w:rsidRPr="001F003A">
        <w:rPr>
          <w:rFonts w:ascii="Arial" w:hAnsi="Arial" w:cs="Arial"/>
          <w:sz w:val="22"/>
          <w:szCs w:val="22"/>
        </w:rPr>
        <w:t xml:space="preserve"> according to the manufacturer’s instructions.</w:t>
      </w:r>
    </w:p>
    <w:p w14:paraId="473FA1AD" w14:textId="6F2A38D2" w:rsidR="00A32B77" w:rsidRPr="001F003A" w:rsidRDefault="00A32B77" w:rsidP="001F003A">
      <w:pPr>
        <w:pStyle w:val="a7"/>
        <w:spacing w:before="0" w:beforeAutospacing="0" w:after="0" w:afterAutospacing="0" w:line="480" w:lineRule="auto"/>
        <w:jc w:val="both"/>
        <w:rPr>
          <w:rFonts w:ascii="Arial" w:hAnsi="Arial" w:cs="Arial"/>
          <w:b/>
          <w:bCs/>
          <w:sz w:val="22"/>
          <w:szCs w:val="22"/>
        </w:rPr>
      </w:pPr>
      <w:r w:rsidRPr="001F003A">
        <w:rPr>
          <w:rFonts w:ascii="Arial" w:hAnsi="Arial" w:cs="Arial"/>
          <w:b/>
          <w:bCs/>
          <w:sz w:val="22"/>
          <w:szCs w:val="22"/>
        </w:rPr>
        <w:t>Co-immunoprecipitation (Co-IP) assay</w:t>
      </w:r>
    </w:p>
    <w:p w14:paraId="5CF0853B" w14:textId="0F94A929" w:rsidR="00A32B77" w:rsidRPr="001F003A" w:rsidRDefault="007362ED" w:rsidP="001F003A">
      <w:pPr>
        <w:pStyle w:val="a7"/>
        <w:spacing w:before="0" w:beforeAutospacing="0" w:after="0" w:afterAutospacing="0" w:line="480" w:lineRule="auto"/>
        <w:jc w:val="both"/>
        <w:rPr>
          <w:rFonts w:ascii="Arial" w:hAnsi="Arial" w:cs="Arial"/>
          <w:sz w:val="22"/>
          <w:szCs w:val="22"/>
        </w:rPr>
      </w:pPr>
      <w:r w:rsidRPr="001F003A">
        <w:rPr>
          <w:rFonts w:ascii="Arial" w:hAnsi="Arial" w:cs="Arial"/>
          <w:sz w:val="22"/>
          <w:szCs w:val="22"/>
        </w:rPr>
        <w:t>Primary keloid fibroblasts</w:t>
      </w:r>
      <w:r w:rsidR="00A32B77" w:rsidRPr="001F003A">
        <w:rPr>
          <w:rFonts w:ascii="Arial" w:hAnsi="Arial" w:cs="Arial"/>
          <w:sz w:val="22"/>
          <w:szCs w:val="22"/>
        </w:rPr>
        <w:t xml:space="preserve"> were irradiated with </w:t>
      </w:r>
      <w:r w:rsidRPr="001F003A">
        <w:rPr>
          <w:rFonts w:ascii="Arial" w:hAnsi="Arial" w:cs="Arial"/>
          <w:sz w:val="22"/>
          <w:szCs w:val="22"/>
        </w:rPr>
        <w:t>5</w:t>
      </w:r>
      <w:r w:rsidR="00A32B77" w:rsidRPr="001F003A">
        <w:rPr>
          <w:rFonts w:ascii="Arial" w:hAnsi="Arial" w:cs="Arial"/>
          <w:sz w:val="22"/>
          <w:szCs w:val="22"/>
        </w:rPr>
        <w:t xml:space="preserve"> </w:t>
      </w:r>
      <w:proofErr w:type="spellStart"/>
      <w:r w:rsidR="00A32B77" w:rsidRPr="001F003A">
        <w:rPr>
          <w:rFonts w:ascii="Arial" w:hAnsi="Arial" w:cs="Arial"/>
          <w:sz w:val="22"/>
          <w:szCs w:val="22"/>
        </w:rPr>
        <w:t>Gy</w:t>
      </w:r>
      <w:proofErr w:type="spellEnd"/>
      <w:r w:rsidR="00A32B77" w:rsidRPr="001F003A">
        <w:rPr>
          <w:rFonts w:ascii="Arial" w:hAnsi="Arial" w:cs="Arial"/>
          <w:sz w:val="22"/>
          <w:szCs w:val="22"/>
        </w:rPr>
        <w:t xml:space="preserve"> </w:t>
      </w:r>
      <w:r w:rsidRPr="001F003A">
        <w:rPr>
          <w:rFonts w:ascii="Arial" w:hAnsi="Arial" w:cs="Arial"/>
          <w:sz w:val="22"/>
          <w:szCs w:val="22"/>
        </w:rPr>
        <w:t xml:space="preserve">× 4 </w:t>
      </w:r>
      <w:r w:rsidR="00A32B77" w:rsidRPr="001F003A">
        <w:rPr>
          <w:rFonts w:ascii="Arial" w:hAnsi="Arial" w:cs="Arial"/>
          <w:sz w:val="22"/>
          <w:szCs w:val="22"/>
        </w:rPr>
        <w:t>X-ray</w:t>
      </w:r>
      <w:r w:rsidRPr="001F003A">
        <w:rPr>
          <w:rFonts w:ascii="Arial" w:hAnsi="Arial" w:cs="Arial"/>
          <w:sz w:val="22"/>
          <w:szCs w:val="22"/>
        </w:rPr>
        <w:t>s</w:t>
      </w:r>
      <w:r w:rsidR="00A32B77" w:rsidRPr="001F003A">
        <w:rPr>
          <w:rFonts w:ascii="Arial" w:hAnsi="Arial" w:cs="Arial"/>
          <w:sz w:val="22"/>
          <w:szCs w:val="22"/>
        </w:rPr>
        <w:t xml:space="preserve"> and </w:t>
      </w:r>
      <w:r w:rsidRPr="001F003A">
        <w:rPr>
          <w:rFonts w:ascii="Arial" w:hAnsi="Arial" w:cs="Arial"/>
          <w:sz w:val="22"/>
          <w:szCs w:val="22"/>
        </w:rPr>
        <w:t>48</w:t>
      </w:r>
      <w:r w:rsidR="00A32B77" w:rsidRPr="001F003A">
        <w:rPr>
          <w:rFonts w:ascii="Arial" w:hAnsi="Arial" w:cs="Arial"/>
          <w:sz w:val="22"/>
          <w:szCs w:val="22"/>
        </w:rPr>
        <w:t xml:space="preserve"> h after irradiation cells were washed with pre-chilled phosphate-buffered saline (PBS) and lysed with RIPA buffer containing protease inhibitor com pounds and PMSF (1%). 500 </w:t>
      </w:r>
      <w:proofErr w:type="spellStart"/>
      <w:r w:rsidR="00A32B77" w:rsidRPr="001F003A">
        <w:rPr>
          <w:rFonts w:ascii="Arial" w:hAnsi="Arial" w:cs="Arial"/>
          <w:sz w:val="22"/>
          <w:szCs w:val="22"/>
        </w:rPr>
        <w:t>μg</w:t>
      </w:r>
      <w:proofErr w:type="spellEnd"/>
      <w:r w:rsidR="00A32B77" w:rsidRPr="001F003A">
        <w:rPr>
          <w:rFonts w:ascii="Arial" w:hAnsi="Arial" w:cs="Arial"/>
          <w:sz w:val="22"/>
          <w:szCs w:val="22"/>
        </w:rPr>
        <w:t xml:space="preserve"> cell lysates was subjected to immunoprecipitation with 3 </w:t>
      </w:r>
      <w:proofErr w:type="spellStart"/>
      <w:r w:rsidR="00A32B77" w:rsidRPr="001F003A">
        <w:rPr>
          <w:rFonts w:ascii="Arial" w:hAnsi="Arial" w:cs="Arial"/>
          <w:sz w:val="22"/>
          <w:szCs w:val="22"/>
        </w:rPr>
        <w:t>μg</w:t>
      </w:r>
      <w:proofErr w:type="spellEnd"/>
      <w:r w:rsidR="00A32B77" w:rsidRPr="001F003A">
        <w:rPr>
          <w:rFonts w:ascii="Arial" w:hAnsi="Arial" w:cs="Arial"/>
          <w:sz w:val="22"/>
          <w:szCs w:val="22"/>
        </w:rPr>
        <w:t xml:space="preserve"> anti-</w:t>
      </w:r>
      <w:r w:rsidRPr="001F003A">
        <w:rPr>
          <w:rFonts w:ascii="Arial" w:hAnsi="Arial" w:cs="Arial"/>
          <w:sz w:val="22"/>
          <w:szCs w:val="22"/>
        </w:rPr>
        <w:t>IRF1</w:t>
      </w:r>
      <w:r w:rsidR="00A32B77" w:rsidRPr="001F003A">
        <w:rPr>
          <w:rFonts w:ascii="Arial" w:hAnsi="Arial" w:cs="Arial"/>
          <w:sz w:val="22"/>
          <w:szCs w:val="22"/>
        </w:rPr>
        <w:t xml:space="preserve"> antibodies for co- </w:t>
      </w:r>
      <w:r w:rsidR="00A32B77" w:rsidRPr="001F003A">
        <w:rPr>
          <w:rFonts w:ascii="Arial" w:hAnsi="Arial" w:cs="Arial"/>
          <w:sz w:val="22"/>
          <w:szCs w:val="22"/>
        </w:rPr>
        <w:lastRenderedPageBreak/>
        <w:t>immunoprecipitation (Co-IP) using Protein G Magnetic Beads (Med Chem Express, Monmouth Junction, NJ). The protein level was detected using indicated antibodies with Western blotting analysis.</w:t>
      </w:r>
    </w:p>
    <w:p w14:paraId="39F1A60D" w14:textId="54830DDF" w:rsidR="0094034C" w:rsidRPr="001F003A" w:rsidRDefault="0094034C" w:rsidP="001F003A">
      <w:pPr>
        <w:pStyle w:val="a7"/>
        <w:spacing w:before="0" w:beforeAutospacing="0" w:after="0" w:afterAutospacing="0" w:line="480" w:lineRule="auto"/>
        <w:jc w:val="both"/>
        <w:rPr>
          <w:rFonts w:ascii="Arial" w:eastAsia="黑体" w:hAnsi="Arial" w:cs="Arial"/>
          <w:b/>
          <w:bCs/>
          <w:sz w:val="22"/>
          <w:szCs w:val="22"/>
        </w:rPr>
      </w:pPr>
      <w:r w:rsidRPr="001F003A">
        <w:rPr>
          <w:rFonts w:ascii="Arial" w:eastAsia="黑体" w:hAnsi="Arial" w:cs="Arial"/>
          <w:b/>
          <w:bCs/>
          <w:sz w:val="22"/>
          <w:szCs w:val="22"/>
        </w:rPr>
        <w:t xml:space="preserve">RNA </w:t>
      </w:r>
      <w:r w:rsidR="00B14427" w:rsidRPr="001F003A">
        <w:rPr>
          <w:rFonts w:ascii="Arial" w:eastAsia="黑体" w:hAnsi="Arial" w:cs="Arial"/>
          <w:b/>
          <w:bCs/>
          <w:sz w:val="22"/>
          <w:szCs w:val="22"/>
        </w:rPr>
        <w:t>i</w:t>
      </w:r>
      <w:r w:rsidRPr="001F003A">
        <w:rPr>
          <w:rFonts w:ascii="Arial" w:eastAsia="黑体" w:hAnsi="Arial" w:cs="Arial"/>
          <w:b/>
          <w:bCs/>
          <w:sz w:val="22"/>
          <w:szCs w:val="22"/>
        </w:rPr>
        <w:t xml:space="preserve">solation </w:t>
      </w:r>
      <w:r w:rsidR="00B14427" w:rsidRPr="001F003A">
        <w:rPr>
          <w:rFonts w:ascii="Arial" w:eastAsia="黑体" w:hAnsi="Arial" w:cs="Arial"/>
          <w:b/>
          <w:bCs/>
          <w:sz w:val="22"/>
          <w:szCs w:val="22"/>
        </w:rPr>
        <w:t>a</w:t>
      </w:r>
      <w:r w:rsidRPr="001F003A">
        <w:rPr>
          <w:rFonts w:ascii="Arial" w:eastAsia="黑体" w:hAnsi="Arial" w:cs="Arial"/>
          <w:b/>
          <w:bCs/>
          <w:sz w:val="22"/>
          <w:szCs w:val="22"/>
        </w:rPr>
        <w:t xml:space="preserve">nd </w:t>
      </w:r>
      <w:r w:rsidR="00B14427" w:rsidRPr="001F003A">
        <w:rPr>
          <w:rFonts w:ascii="Arial" w:eastAsia="黑体" w:hAnsi="Arial" w:cs="Arial"/>
          <w:b/>
          <w:bCs/>
          <w:sz w:val="22"/>
          <w:szCs w:val="22"/>
        </w:rPr>
        <w:t>r</w:t>
      </w:r>
      <w:r w:rsidRPr="001F003A">
        <w:rPr>
          <w:rFonts w:ascii="Arial" w:eastAsia="黑体" w:hAnsi="Arial" w:cs="Arial"/>
          <w:b/>
          <w:bCs/>
          <w:sz w:val="22"/>
          <w:szCs w:val="22"/>
        </w:rPr>
        <w:t xml:space="preserve">eal-time </w:t>
      </w:r>
      <w:r w:rsidR="00B14427" w:rsidRPr="001F003A">
        <w:rPr>
          <w:rFonts w:ascii="Arial" w:eastAsia="黑体" w:hAnsi="Arial" w:cs="Arial"/>
          <w:b/>
          <w:bCs/>
          <w:sz w:val="22"/>
          <w:szCs w:val="22"/>
        </w:rPr>
        <w:t>q</w:t>
      </w:r>
      <w:r w:rsidRPr="001F003A">
        <w:rPr>
          <w:rFonts w:ascii="Arial" w:eastAsia="黑体" w:hAnsi="Arial" w:cs="Arial"/>
          <w:b/>
          <w:bCs/>
          <w:sz w:val="22"/>
          <w:szCs w:val="22"/>
        </w:rPr>
        <w:t>uantitative PCR</w:t>
      </w:r>
    </w:p>
    <w:p w14:paraId="780E3708" w14:textId="6ED847E0" w:rsidR="0094034C" w:rsidRPr="001F003A" w:rsidRDefault="0094034C" w:rsidP="001F003A">
      <w:pPr>
        <w:pStyle w:val="a7"/>
        <w:spacing w:before="0" w:beforeAutospacing="0" w:after="0" w:afterAutospacing="0" w:line="480" w:lineRule="auto"/>
        <w:jc w:val="both"/>
        <w:rPr>
          <w:rFonts w:ascii="Arial" w:eastAsia="黑体" w:hAnsi="Arial" w:cs="Arial"/>
          <w:sz w:val="22"/>
          <w:szCs w:val="22"/>
        </w:rPr>
      </w:pPr>
      <w:proofErr w:type="spellStart"/>
      <w:r w:rsidRPr="001F003A">
        <w:rPr>
          <w:rFonts w:ascii="Arial" w:eastAsia="黑体" w:hAnsi="Arial" w:cs="Arial"/>
          <w:sz w:val="22"/>
          <w:szCs w:val="22"/>
        </w:rPr>
        <w:t>TRIzol</w:t>
      </w:r>
      <w:proofErr w:type="spellEnd"/>
      <w:r w:rsidRPr="001F003A">
        <w:rPr>
          <w:rFonts w:ascii="Arial" w:eastAsia="黑体" w:hAnsi="Arial" w:cs="Arial"/>
          <w:sz w:val="22"/>
          <w:szCs w:val="22"/>
        </w:rPr>
        <w:t xml:space="preserve"> (</w:t>
      </w:r>
      <w:r w:rsidRPr="001F003A">
        <w:rPr>
          <w:rFonts w:ascii="Arial" w:eastAsia="黑体" w:hAnsi="Arial" w:cs="Arial"/>
          <w:sz w:val="22"/>
          <w:szCs w:val="22"/>
          <w:shd w:val="clear" w:color="auto" w:fill="FFFFFF"/>
        </w:rPr>
        <w:t xml:space="preserve">Beijing </w:t>
      </w:r>
      <w:proofErr w:type="spellStart"/>
      <w:r w:rsidRPr="001F003A">
        <w:rPr>
          <w:rFonts w:ascii="Arial" w:eastAsia="黑体" w:hAnsi="Arial" w:cs="Arial"/>
          <w:sz w:val="22"/>
          <w:szCs w:val="22"/>
          <w:shd w:val="clear" w:color="auto" w:fill="FFFFFF"/>
        </w:rPr>
        <w:t>Solarbio</w:t>
      </w:r>
      <w:proofErr w:type="spellEnd"/>
      <w:r w:rsidRPr="001F003A">
        <w:rPr>
          <w:rFonts w:ascii="Arial" w:eastAsia="黑体" w:hAnsi="Arial" w:cs="Arial"/>
          <w:sz w:val="22"/>
          <w:szCs w:val="22"/>
          <w:shd w:val="clear" w:color="auto" w:fill="FFFFFF"/>
        </w:rPr>
        <w:t xml:space="preserve"> Science &amp; Technology Co., Ltd.</w:t>
      </w:r>
      <w:r w:rsidRPr="001F003A">
        <w:rPr>
          <w:rFonts w:ascii="Arial" w:eastAsia="黑体" w:hAnsi="Arial" w:cs="Arial"/>
          <w:sz w:val="22"/>
          <w:szCs w:val="22"/>
        </w:rPr>
        <w:t>, Beijing, China) was used to extract RNA from primary keloids fibroblasts at 72 h after the treatment of ATRA</w:t>
      </w:r>
      <w:r w:rsidR="002D4E5D" w:rsidRPr="001F003A">
        <w:rPr>
          <w:rFonts w:ascii="Arial" w:eastAsia="黑体" w:hAnsi="Arial" w:cs="Arial"/>
          <w:sz w:val="22"/>
          <w:szCs w:val="22"/>
        </w:rPr>
        <w:t>,</w:t>
      </w:r>
      <w:r w:rsidRPr="001F003A">
        <w:rPr>
          <w:rFonts w:ascii="Arial" w:eastAsia="黑体" w:hAnsi="Arial" w:cs="Arial"/>
          <w:sz w:val="22"/>
          <w:szCs w:val="22"/>
        </w:rPr>
        <w:t xml:space="preserve"> 9-cis-RA</w:t>
      </w:r>
      <w:r w:rsidR="002D4E5D" w:rsidRPr="001F003A">
        <w:rPr>
          <w:rFonts w:ascii="Arial" w:eastAsia="黑体" w:hAnsi="Arial" w:cs="Arial"/>
          <w:sz w:val="22"/>
          <w:szCs w:val="22"/>
        </w:rPr>
        <w:t xml:space="preserve"> and Antimycin A</w:t>
      </w:r>
      <w:r w:rsidRPr="001F003A">
        <w:rPr>
          <w:rFonts w:ascii="Arial" w:eastAsia="黑体" w:hAnsi="Arial" w:cs="Arial"/>
          <w:sz w:val="22"/>
          <w:szCs w:val="22"/>
        </w:rPr>
        <w:t xml:space="preserve">. RNA was then reverse-transcribed into DNA using </w:t>
      </w:r>
      <w:proofErr w:type="spellStart"/>
      <w:r w:rsidRPr="001F003A">
        <w:rPr>
          <w:rFonts w:ascii="Arial" w:eastAsia="黑体" w:hAnsi="Arial" w:cs="Arial"/>
          <w:sz w:val="22"/>
          <w:szCs w:val="22"/>
        </w:rPr>
        <w:t>PrimeScript</w:t>
      </w:r>
      <w:proofErr w:type="spellEnd"/>
      <w:r w:rsidRPr="001F003A">
        <w:rPr>
          <w:rFonts w:ascii="Arial" w:eastAsia="微软雅黑" w:hAnsi="Arial" w:cs="Arial"/>
          <w:sz w:val="22"/>
          <w:szCs w:val="22"/>
          <w:bdr w:val="none" w:sz="0" w:space="0" w:color="auto" w:frame="1"/>
          <w:vertAlign w:val="superscript"/>
        </w:rPr>
        <w:t>™</w:t>
      </w:r>
      <w:r w:rsidRPr="001F003A">
        <w:rPr>
          <w:rFonts w:ascii="Arial" w:eastAsia="黑体" w:hAnsi="Arial" w:cs="Arial"/>
          <w:sz w:val="22"/>
          <w:szCs w:val="22"/>
        </w:rPr>
        <w:t xml:space="preserve"> RT reagent Kit with gDNA Eraser (Perfect Real Time) (Takara Biomedical Technology Co., Ltd., Beijing, China). The reverse transcription products were amplified by </w:t>
      </w:r>
      <w:proofErr w:type="spellStart"/>
      <w:r w:rsidRPr="001F003A">
        <w:rPr>
          <w:rFonts w:ascii="Arial" w:eastAsia="黑体" w:hAnsi="Arial" w:cs="Arial"/>
          <w:sz w:val="22"/>
          <w:szCs w:val="22"/>
        </w:rPr>
        <w:t>QuantStudio</w:t>
      </w:r>
      <w:proofErr w:type="spellEnd"/>
      <w:r w:rsidRPr="001F003A">
        <w:rPr>
          <w:rFonts w:ascii="Arial" w:eastAsia="微软雅黑" w:hAnsi="Arial" w:cs="Arial"/>
          <w:sz w:val="22"/>
          <w:szCs w:val="22"/>
        </w:rPr>
        <w:t>™</w:t>
      </w:r>
      <w:r w:rsidRPr="001F003A">
        <w:rPr>
          <w:rFonts w:ascii="Arial" w:eastAsia="黑体" w:hAnsi="Arial" w:cs="Arial"/>
          <w:sz w:val="22"/>
          <w:szCs w:val="22"/>
        </w:rPr>
        <w:t xml:space="preserve"> 3 (Applied Biosystems) using </w:t>
      </w:r>
      <w:proofErr w:type="spellStart"/>
      <w:r w:rsidRPr="001F003A">
        <w:rPr>
          <w:rFonts w:ascii="Arial" w:eastAsia="黑体" w:hAnsi="Arial" w:cs="Arial"/>
          <w:sz w:val="22"/>
          <w:szCs w:val="22"/>
        </w:rPr>
        <w:t>SuperReal</w:t>
      </w:r>
      <w:proofErr w:type="spellEnd"/>
      <w:r w:rsidRPr="001F003A">
        <w:rPr>
          <w:rFonts w:ascii="Arial" w:eastAsia="黑体" w:hAnsi="Arial" w:cs="Arial"/>
          <w:sz w:val="22"/>
          <w:szCs w:val="22"/>
        </w:rPr>
        <w:t xml:space="preserve"> </w:t>
      </w:r>
      <w:proofErr w:type="spellStart"/>
      <w:r w:rsidRPr="001F003A">
        <w:rPr>
          <w:rFonts w:ascii="Arial" w:eastAsia="黑体" w:hAnsi="Arial" w:cs="Arial"/>
          <w:sz w:val="22"/>
          <w:szCs w:val="22"/>
        </w:rPr>
        <w:t>PreMix</w:t>
      </w:r>
      <w:proofErr w:type="spellEnd"/>
      <w:r w:rsidRPr="001F003A">
        <w:rPr>
          <w:rFonts w:ascii="Arial" w:eastAsia="黑体" w:hAnsi="Arial" w:cs="Arial"/>
          <w:sz w:val="22"/>
          <w:szCs w:val="22"/>
        </w:rPr>
        <w:t xml:space="preserve"> Plus (SYBR Green) (TIANGEN BIOTECH (BEIJING) Co., Ltd., Beijing, China) according to the manufacturer’s instructions. The sequences were listed in Supplementary Table </w:t>
      </w:r>
      <w:r w:rsidR="00BD5A97" w:rsidRPr="001F003A">
        <w:rPr>
          <w:rFonts w:ascii="Arial" w:eastAsia="黑体" w:hAnsi="Arial" w:cs="Arial"/>
          <w:sz w:val="22"/>
          <w:szCs w:val="22"/>
        </w:rPr>
        <w:t>3</w:t>
      </w:r>
      <w:r w:rsidRPr="001F003A">
        <w:rPr>
          <w:rFonts w:ascii="Arial" w:eastAsia="黑体" w:hAnsi="Arial" w:cs="Arial"/>
          <w:sz w:val="22"/>
          <w:szCs w:val="22"/>
        </w:rPr>
        <w:t>. All samples were repeated 3 times. GAPDH was used as an internal reference, and the formula was calculated using 2</w:t>
      </w:r>
      <w:r w:rsidRPr="001F003A">
        <w:rPr>
          <w:rFonts w:ascii="Arial" w:eastAsia="微软雅黑" w:hAnsi="Arial" w:cs="Arial"/>
          <w:sz w:val="22"/>
          <w:szCs w:val="22"/>
          <w:vertAlign w:val="superscript"/>
        </w:rPr>
        <w:t>−</w:t>
      </w:r>
      <w:r w:rsidRPr="001F003A">
        <w:rPr>
          <w:rFonts w:ascii="Cambria Math" w:hAnsi="Cambria Math" w:cs="Cambria Math"/>
          <w:sz w:val="22"/>
          <w:szCs w:val="22"/>
          <w:vertAlign w:val="superscript"/>
        </w:rPr>
        <w:t>△△</w:t>
      </w:r>
      <w:r w:rsidRPr="001F003A">
        <w:rPr>
          <w:rFonts w:ascii="Arial" w:eastAsia="黑体" w:hAnsi="Arial" w:cs="Arial"/>
          <w:sz w:val="22"/>
          <w:szCs w:val="22"/>
          <w:vertAlign w:val="superscript"/>
        </w:rPr>
        <w:t>Ct</w:t>
      </w:r>
      <w:r w:rsidRPr="001F003A">
        <w:rPr>
          <w:rFonts w:ascii="Arial" w:eastAsia="黑体" w:hAnsi="Arial" w:cs="Arial"/>
          <w:sz w:val="22"/>
          <w:szCs w:val="22"/>
        </w:rPr>
        <w:t xml:space="preserve"> method. The relative RNA concentration was calculated by treating the untreated group as 1.</w:t>
      </w:r>
    </w:p>
    <w:p w14:paraId="5462311B" w14:textId="78C0DD62" w:rsidR="0094034C" w:rsidRPr="001F003A" w:rsidRDefault="0094034C" w:rsidP="001F003A">
      <w:pPr>
        <w:pStyle w:val="a7"/>
        <w:spacing w:before="0" w:beforeAutospacing="0" w:after="0" w:afterAutospacing="0" w:line="480" w:lineRule="auto"/>
        <w:jc w:val="both"/>
        <w:rPr>
          <w:rFonts w:ascii="Arial" w:eastAsia="黑体" w:hAnsi="Arial" w:cs="Arial"/>
          <w:sz w:val="22"/>
          <w:szCs w:val="22"/>
        </w:rPr>
      </w:pPr>
      <w:r w:rsidRPr="001F003A">
        <w:rPr>
          <w:rFonts w:ascii="Arial" w:eastAsia="黑体" w:hAnsi="Arial" w:cs="Arial"/>
          <w:b/>
          <w:bCs/>
          <w:sz w:val="22"/>
          <w:szCs w:val="22"/>
        </w:rPr>
        <w:t>Infection</w:t>
      </w:r>
    </w:p>
    <w:p w14:paraId="5602B4BF" w14:textId="6DF380F7" w:rsidR="0094034C" w:rsidRPr="001F003A" w:rsidRDefault="0094034C" w:rsidP="001F003A">
      <w:pPr>
        <w:pStyle w:val="a7"/>
        <w:spacing w:before="0" w:beforeAutospacing="0" w:after="0" w:afterAutospacing="0" w:line="480" w:lineRule="auto"/>
        <w:jc w:val="both"/>
        <w:rPr>
          <w:rFonts w:ascii="Arial" w:eastAsia="黑体" w:hAnsi="Arial" w:cs="Arial"/>
          <w:sz w:val="22"/>
          <w:szCs w:val="22"/>
        </w:rPr>
      </w:pPr>
      <w:r w:rsidRPr="001F003A">
        <w:rPr>
          <w:rFonts w:ascii="Arial" w:eastAsia="黑体" w:hAnsi="Arial" w:cs="Arial"/>
          <w:sz w:val="22"/>
          <w:szCs w:val="22"/>
        </w:rPr>
        <w:t xml:space="preserve">Primary keloid </w:t>
      </w:r>
      <w:r w:rsidR="007F06D6" w:rsidRPr="001F003A">
        <w:rPr>
          <w:rFonts w:ascii="Arial" w:eastAsia="黑体" w:hAnsi="Arial" w:cs="Arial"/>
          <w:sz w:val="22"/>
          <w:szCs w:val="22"/>
        </w:rPr>
        <w:t>fibroblast</w:t>
      </w:r>
      <w:r w:rsidRPr="001F003A">
        <w:rPr>
          <w:rFonts w:ascii="Arial" w:eastAsia="黑体" w:hAnsi="Arial" w:cs="Arial"/>
          <w:sz w:val="22"/>
          <w:szCs w:val="22"/>
        </w:rPr>
        <w:t xml:space="preserve">s were infected with adenovirus-mediated </w:t>
      </w:r>
      <w:r w:rsidRPr="001F003A">
        <w:rPr>
          <w:rFonts w:ascii="Arial" w:eastAsia="黑体" w:hAnsi="Arial" w:cs="Arial"/>
          <w:i/>
          <w:iCs/>
          <w:sz w:val="22"/>
          <w:szCs w:val="22"/>
        </w:rPr>
        <w:t>IRF1</w:t>
      </w:r>
      <w:r w:rsidRPr="001F003A">
        <w:rPr>
          <w:rFonts w:ascii="Arial" w:eastAsia="黑体" w:hAnsi="Arial" w:cs="Arial"/>
          <w:sz w:val="22"/>
          <w:szCs w:val="22"/>
        </w:rPr>
        <w:t xml:space="preserve"> overexpression (Ad-</w:t>
      </w:r>
      <w:r w:rsidRPr="001F003A">
        <w:rPr>
          <w:rFonts w:ascii="Arial" w:eastAsia="黑体" w:hAnsi="Arial" w:cs="Arial"/>
          <w:i/>
          <w:iCs/>
          <w:sz w:val="22"/>
          <w:szCs w:val="22"/>
        </w:rPr>
        <w:t>IRF1</w:t>
      </w:r>
      <w:r w:rsidRPr="001F003A">
        <w:rPr>
          <w:rFonts w:ascii="Arial" w:eastAsia="黑体" w:hAnsi="Arial" w:cs="Arial"/>
          <w:sz w:val="22"/>
          <w:szCs w:val="22"/>
        </w:rPr>
        <w:t xml:space="preserve">; GenBank accession) and their respective controls, which were obtained from </w:t>
      </w:r>
      <w:proofErr w:type="spellStart"/>
      <w:r w:rsidRPr="001F003A">
        <w:rPr>
          <w:rFonts w:ascii="Arial" w:eastAsia="黑体" w:hAnsi="Arial" w:cs="Arial"/>
          <w:sz w:val="22"/>
          <w:szCs w:val="22"/>
        </w:rPr>
        <w:t>Hanbio</w:t>
      </w:r>
      <w:proofErr w:type="spellEnd"/>
      <w:r w:rsidRPr="001F003A">
        <w:rPr>
          <w:rFonts w:ascii="Arial" w:eastAsia="黑体" w:hAnsi="Arial" w:cs="Arial"/>
          <w:sz w:val="22"/>
          <w:szCs w:val="22"/>
        </w:rPr>
        <w:t xml:space="preserve"> Biotechnology (Shanghai, China). Then cells were verified with Western blotting</w:t>
      </w:r>
      <w:r w:rsidR="001C711F" w:rsidRPr="001F003A">
        <w:rPr>
          <w:rStyle w:val="a8"/>
          <w:rFonts w:ascii="Arial" w:eastAsia="黑体" w:hAnsi="Arial" w:cs="Arial"/>
          <w:sz w:val="22"/>
          <w:szCs w:val="22"/>
          <w:u w:val="none"/>
        </w:rPr>
        <w:t xml:space="preserve"> </w:t>
      </w:r>
      <w:r w:rsidRPr="001F003A">
        <w:rPr>
          <w:rFonts w:ascii="Arial" w:eastAsia="黑体" w:hAnsi="Arial" w:cs="Arial"/>
          <w:sz w:val="22"/>
          <w:szCs w:val="22"/>
        </w:rPr>
        <w:t>for subsequent experiments.</w:t>
      </w:r>
    </w:p>
    <w:p w14:paraId="40DCD85B" w14:textId="2CCC138C" w:rsidR="0094034C" w:rsidRPr="001F003A" w:rsidRDefault="0094034C" w:rsidP="001F003A">
      <w:pPr>
        <w:pStyle w:val="a7"/>
        <w:spacing w:before="0" w:beforeAutospacing="0" w:after="0" w:afterAutospacing="0" w:line="480" w:lineRule="auto"/>
        <w:jc w:val="both"/>
        <w:rPr>
          <w:rFonts w:ascii="Arial" w:hAnsi="Arial" w:cs="Arial"/>
          <w:b/>
          <w:bCs/>
          <w:sz w:val="22"/>
          <w:szCs w:val="22"/>
        </w:rPr>
      </w:pPr>
      <w:r w:rsidRPr="001F003A">
        <w:rPr>
          <w:rFonts w:ascii="Arial" w:hAnsi="Arial" w:cs="Arial"/>
          <w:b/>
          <w:bCs/>
          <w:sz w:val="22"/>
          <w:szCs w:val="22"/>
        </w:rPr>
        <w:t>Potential </w:t>
      </w:r>
      <w:r w:rsidR="00B14427" w:rsidRPr="001F003A">
        <w:rPr>
          <w:rFonts w:ascii="Arial" w:hAnsi="Arial" w:cs="Arial"/>
          <w:b/>
          <w:bCs/>
          <w:sz w:val="22"/>
          <w:szCs w:val="22"/>
        </w:rPr>
        <w:t>t</w:t>
      </w:r>
      <w:r w:rsidRPr="001F003A">
        <w:rPr>
          <w:rFonts w:ascii="Arial" w:hAnsi="Arial" w:cs="Arial"/>
          <w:b/>
          <w:bCs/>
          <w:sz w:val="22"/>
          <w:szCs w:val="22"/>
        </w:rPr>
        <w:t>herapeutic </w:t>
      </w:r>
      <w:r w:rsidR="00B14427" w:rsidRPr="001F003A">
        <w:rPr>
          <w:rFonts w:ascii="Arial" w:hAnsi="Arial" w:cs="Arial"/>
          <w:b/>
          <w:bCs/>
          <w:sz w:val="22"/>
          <w:szCs w:val="22"/>
        </w:rPr>
        <w:t>d</w:t>
      </w:r>
      <w:r w:rsidRPr="001F003A">
        <w:rPr>
          <w:rFonts w:ascii="Arial" w:hAnsi="Arial" w:cs="Arial"/>
          <w:b/>
          <w:bCs/>
          <w:sz w:val="22"/>
          <w:szCs w:val="22"/>
        </w:rPr>
        <w:t>rugs </w:t>
      </w:r>
      <w:r w:rsidR="00B14427" w:rsidRPr="001F003A">
        <w:rPr>
          <w:rFonts w:ascii="Arial" w:hAnsi="Arial" w:cs="Arial"/>
          <w:b/>
          <w:bCs/>
          <w:sz w:val="22"/>
          <w:szCs w:val="22"/>
        </w:rPr>
        <w:t>p</w:t>
      </w:r>
      <w:r w:rsidRPr="001F003A">
        <w:rPr>
          <w:rFonts w:ascii="Arial" w:hAnsi="Arial" w:cs="Arial"/>
          <w:b/>
          <w:bCs/>
          <w:sz w:val="22"/>
          <w:szCs w:val="22"/>
        </w:rPr>
        <w:t>rediction</w:t>
      </w:r>
    </w:p>
    <w:p w14:paraId="7364F425" w14:textId="54E9AB59" w:rsidR="0094034C" w:rsidRPr="001F003A" w:rsidRDefault="00000000" w:rsidP="001F003A">
      <w:pPr>
        <w:pStyle w:val="a7"/>
        <w:spacing w:before="0" w:beforeAutospacing="0" w:after="0" w:afterAutospacing="0" w:line="480" w:lineRule="auto"/>
        <w:jc w:val="both"/>
        <w:rPr>
          <w:rFonts w:ascii="Arial" w:eastAsia="黑体" w:hAnsi="Arial" w:cs="Arial"/>
          <w:sz w:val="22"/>
          <w:szCs w:val="22"/>
        </w:rPr>
      </w:pPr>
      <w:hyperlink r:id="rId10" w:history="1">
        <w:r w:rsidR="0094034C" w:rsidRPr="001F003A">
          <w:rPr>
            <w:rFonts w:ascii="Arial" w:eastAsia="黑体" w:hAnsi="Arial" w:cs="Arial"/>
            <w:sz w:val="22"/>
            <w:szCs w:val="22"/>
          </w:rPr>
          <w:t>The Comparative Toxicogenomics Database | CTD (ctdbase.org)</w:t>
        </w:r>
      </w:hyperlink>
      <w:r w:rsidR="0094034C" w:rsidRPr="001F003A">
        <w:rPr>
          <w:rFonts w:ascii="Arial" w:eastAsia="黑体" w:hAnsi="Arial" w:cs="Arial"/>
          <w:sz w:val="22"/>
          <w:szCs w:val="22"/>
        </w:rPr>
        <w:t xml:space="preserve"> </w:t>
      </w:r>
      <w:r w:rsidR="0094034C" w:rsidRPr="001F003A">
        <w:rPr>
          <w:rFonts w:ascii="Arial" w:hAnsi="Arial" w:cs="Arial"/>
          <w:sz w:val="22"/>
          <w:szCs w:val="22"/>
        </w:rPr>
        <w:t xml:space="preserve">was used to predict potential </w:t>
      </w:r>
      <w:r w:rsidR="001C711F" w:rsidRPr="001F003A">
        <w:rPr>
          <w:rFonts w:ascii="Arial" w:hAnsi="Arial" w:cs="Arial"/>
          <w:sz w:val="22"/>
          <w:szCs w:val="22"/>
        </w:rPr>
        <w:t>chemical</w:t>
      </w:r>
      <w:r w:rsidR="0094034C" w:rsidRPr="001F003A">
        <w:rPr>
          <w:rFonts w:ascii="Arial" w:hAnsi="Arial" w:cs="Arial"/>
          <w:sz w:val="22"/>
          <w:szCs w:val="22"/>
        </w:rPr>
        <w:t xml:space="preserve">s that interacted with the </w:t>
      </w:r>
      <w:r w:rsidR="001C711F" w:rsidRPr="001F003A">
        <w:rPr>
          <w:rFonts w:ascii="Arial" w:hAnsi="Arial" w:cs="Arial"/>
          <w:sz w:val="22"/>
          <w:szCs w:val="22"/>
        </w:rPr>
        <w:t>target gene</w:t>
      </w:r>
      <w:r w:rsidR="0095725E" w:rsidRPr="001F003A">
        <w:rPr>
          <w:rFonts w:ascii="Arial" w:hAnsi="Arial" w:cs="Arial"/>
          <w:sz w:val="22"/>
          <w:szCs w:val="22"/>
        </w:rPr>
        <w:t>.</w:t>
      </w:r>
    </w:p>
    <w:p w14:paraId="02F72E86" w14:textId="7CADF53F" w:rsidR="0094034C" w:rsidRPr="001F003A" w:rsidRDefault="0094034C" w:rsidP="001F003A">
      <w:pPr>
        <w:pStyle w:val="a7"/>
        <w:spacing w:before="0" w:beforeAutospacing="0" w:after="0" w:afterAutospacing="0" w:line="480" w:lineRule="auto"/>
        <w:jc w:val="both"/>
        <w:rPr>
          <w:rFonts w:ascii="Arial" w:eastAsia="黑体" w:hAnsi="Arial" w:cs="Arial"/>
          <w:b/>
          <w:bCs/>
          <w:sz w:val="22"/>
          <w:szCs w:val="22"/>
        </w:rPr>
      </w:pPr>
      <w:r w:rsidRPr="001F003A">
        <w:rPr>
          <w:rFonts w:ascii="Arial" w:eastAsia="黑体" w:hAnsi="Arial" w:cs="Arial"/>
          <w:b/>
          <w:bCs/>
          <w:sz w:val="22"/>
          <w:szCs w:val="22"/>
        </w:rPr>
        <w:t xml:space="preserve">Cell </w:t>
      </w:r>
      <w:r w:rsidR="00B14427" w:rsidRPr="001F003A">
        <w:rPr>
          <w:rFonts w:ascii="Arial" w:eastAsia="黑体" w:hAnsi="Arial" w:cs="Arial"/>
          <w:b/>
          <w:bCs/>
          <w:sz w:val="22"/>
          <w:szCs w:val="22"/>
        </w:rPr>
        <w:t>v</w:t>
      </w:r>
      <w:r w:rsidRPr="001F003A">
        <w:rPr>
          <w:rFonts w:ascii="Arial" w:eastAsia="黑体" w:hAnsi="Arial" w:cs="Arial"/>
          <w:b/>
          <w:bCs/>
          <w:sz w:val="22"/>
          <w:szCs w:val="22"/>
        </w:rPr>
        <w:t xml:space="preserve">iability </w:t>
      </w:r>
      <w:r w:rsidR="00B14427" w:rsidRPr="001F003A">
        <w:rPr>
          <w:rFonts w:ascii="Arial" w:eastAsia="黑体" w:hAnsi="Arial" w:cs="Arial"/>
          <w:b/>
          <w:bCs/>
          <w:sz w:val="22"/>
          <w:szCs w:val="22"/>
        </w:rPr>
        <w:t>a</w:t>
      </w:r>
      <w:r w:rsidRPr="001F003A">
        <w:rPr>
          <w:rFonts w:ascii="Arial" w:eastAsia="黑体" w:hAnsi="Arial" w:cs="Arial"/>
          <w:b/>
          <w:bCs/>
          <w:sz w:val="22"/>
          <w:szCs w:val="22"/>
        </w:rPr>
        <w:t>ssay</w:t>
      </w:r>
    </w:p>
    <w:p w14:paraId="5FC0808D" w14:textId="02754779" w:rsidR="0094034C" w:rsidRPr="001F003A" w:rsidRDefault="0094034C" w:rsidP="001F003A">
      <w:pPr>
        <w:pStyle w:val="a7"/>
        <w:spacing w:before="0" w:beforeAutospacing="0" w:after="0" w:afterAutospacing="0" w:line="480" w:lineRule="auto"/>
        <w:jc w:val="both"/>
        <w:rPr>
          <w:rFonts w:ascii="Arial" w:eastAsia="黑体" w:hAnsi="Arial" w:cs="Arial"/>
          <w:sz w:val="22"/>
          <w:szCs w:val="22"/>
        </w:rPr>
      </w:pPr>
      <w:r w:rsidRPr="001F003A">
        <w:rPr>
          <w:rFonts w:ascii="Arial" w:eastAsia="黑体" w:hAnsi="Arial" w:cs="Arial"/>
          <w:sz w:val="22"/>
          <w:szCs w:val="22"/>
        </w:rPr>
        <w:t xml:space="preserve">Primary keloid </w:t>
      </w:r>
      <w:r w:rsidR="007F06D6" w:rsidRPr="001F003A">
        <w:rPr>
          <w:rFonts w:ascii="Arial" w:eastAsia="黑体" w:hAnsi="Arial" w:cs="Arial"/>
          <w:sz w:val="22"/>
          <w:szCs w:val="22"/>
        </w:rPr>
        <w:t>fibroblast</w:t>
      </w:r>
      <w:r w:rsidRPr="001F003A">
        <w:rPr>
          <w:rFonts w:ascii="Arial" w:eastAsia="黑体" w:hAnsi="Arial" w:cs="Arial"/>
          <w:sz w:val="22"/>
          <w:szCs w:val="22"/>
        </w:rPr>
        <w:t>s</w:t>
      </w:r>
      <w:r w:rsidR="00026DD1" w:rsidRPr="001F003A">
        <w:rPr>
          <w:rFonts w:ascii="Arial" w:eastAsia="黑体" w:hAnsi="Arial" w:cs="Arial"/>
          <w:sz w:val="22"/>
          <w:szCs w:val="22"/>
        </w:rPr>
        <w:t xml:space="preserve">, </w:t>
      </w:r>
      <w:proofErr w:type="spellStart"/>
      <w:r w:rsidR="00026DD1" w:rsidRPr="001F003A">
        <w:rPr>
          <w:rFonts w:ascii="Arial" w:eastAsia="黑体" w:hAnsi="Arial" w:cs="Arial"/>
          <w:sz w:val="22"/>
          <w:szCs w:val="22"/>
        </w:rPr>
        <w:t>HaCaT</w:t>
      </w:r>
      <w:proofErr w:type="spellEnd"/>
      <w:r w:rsidR="00026DD1" w:rsidRPr="001F003A">
        <w:rPr>
          <w:rFonts w:ascii="Arial" w:eastAsia="黑体" w:hAnsi="Arial" w:cs="Arial"/>
          <w:sz w:val="22"/>
          <w:szCs w:val="22"/>
        </w:rPr>
        <w:t xml:space="preserve"> and HFF-1 cells</w:t>
      </w:r>
      <w:r w:rsidRPr="001F003A">
        <w:rPr>
          <w:rFonts w:ascii="Arial" w:eastAsia="黑体" w:hAnsi="Arial" w:cs="Arial"/>
          <w:sz w:val="22"/>
          <w:szCs w:val="22"/>
        </w:rPr>
        <w:t xml:space="preserve"> were seeded into 96 wells plates at 2000</w:t>
      </w:r>
      <w:r w:rsidR="00026DD1" w:rsidRPr="001F003A">
        <w:rPr>
          <w:rFonts w:ascii="Arial" w:eastAsia="黑体" w:hAnsi="Arial" w:cs="Arial"/>
          <w:sz w:val="22"/>
          <w:szCs w:val="22"/>
        </w:rPr>
        <w:t>, 10000 and</w:t>
      </w:r>
      <w:r w:rsidRPr="001F003A">
        <w:rPr>
          <w:rFonts w:ascii="Arial" w:eastAsia="黑体" w:hAnsi="Arial" w:cs="Arial"/>
          <w:sz w:val="22"/>
          <w:szCs w:val="22"/>
        </w:rPr>
        <w:t xml:space="preserve"> </w:t>
      </w:r>
      <w:r w:rsidR="00026DD1" w:rsidRPr="001F003A">
        <w:rPr>
          <w:rFonts w:ascii="Arial" w:eastAsia="黑体" w:hAnsi="Arial" w:cs="Arial"/>
          <w:sz w:val="22"/>
          <w:szCs w:val="22"/>
        </w:rPr>
        <w:t xml:space="preserve">4000 </w:t>
      </w:r>
      <w:r w:rsidRPr="001F003A">
        <w:rPr>
          <w:rFonts w:ascii="Arial" w:eastAsia="黑体" w:hAnsi="Arial" w:cs="Arial"/>
          <w:sz w:val="22"/>
          <w:szCs w:val="22"/>
        </w:rPr>
        <w:t>cells/well</w:t>
      </w:r>
      <w:r w:rsidR="00026DD1" w:rsidRPr="001F003A">
        <w:rPr>
          <w:rFonts w:ascii="Arial" w:eastAsia="黑体" w:hAnsi="Arial" w:cs="Arial"/>
          <w:sz w:val="22"/>
          <w:szCs w:val="22"/>
        </w:rPr>
        <w:t>, respectively</w:t>
      </w:r>
      <w:r w:rsidRPr="001F003A">
        <w:rPr>
          <w:rFonts w:ascii="Arial" w:eastAsia="黑体" w:hAnsi="Arial" w:cs="Arial"/>
          <w:sz w:val="22"/>
          <w:szCs w:val="22"/>
        </w:rPr>
        <w:t>. After 24h, the cells were treated with ATRA</w:t>
      </w:r>
      <w:r w:rsidR="00026DD1" w:rsidRPr="001F003A">
        <w:rPr>
          <w:rFonts w:ascii="Arial" w:eastAsia="黑体" w:hAnsi="Arial" w:cs="Arial"/>
          <w:sz w:val="22"/>
          <w:szCs w:val="22"/>
        </w:rPr>
        <w:t xml:space="preserve">, </w:t>
      </w:r>
      <w:r w:rsidRPr="001F003A">
        <w:rPr>
          <w:rFonts w:ascii="Arial" w:eastAsia="黑体" w:hAnsi="Arial" w:cs="Arial"/>
          <w:sz w:val="22"/>
          <w:szCs w:val="22"/>
        </w:rPr>
        <w:t xml:space="preserve">9-cis-RA </w:t>
      </w:r>
      <w:r w:rsidR="00026DD1" w:rsidRPr="001F003A">
        <w:rPr>
          <w:rFonts w:ascii="Arial" w:eastAsia="黑体" w:hAnsi="Arial" w:cs="Arial"/>
          <w:sz w:val="22"/>
          <w:szCs w:val="22"/>
        </w:rPr>
        <w:t xml:space="preserve">and Antimycin A </w:t>
      </w:r>
      <w:r w:rsidRPr="001F003A">
        <w:rPr>
          <w:rFonts w:ascii="Arial" w:eastAsia="黑体" w:hAnsi="Arial" w:cs="Arial"/>
          <w:sz w:val="22"/>
          <w:szCs w:val="22"/>
        </w:rPr>
        <w:t>and cultured for another 24, 48 and 72 h at 37</w:t>
      </w:r>
      <w:r w:rsidRPr="001F003A">
        <w:rPr>
          <w:rFonts w:ascii="Arial" w:eastAsia="微软雅黑" w:hAnsi="Arial" w:cs="Arial"/>
          <w:sz w:val="22"/>
          <w:szCs w:val="22"/>
        </w:rPr>
        <w:t>˚</w:t>
      </w:r>
      <w:r w:rsidRPr="001F003A">
        <w:rPr>
          <w:rFonts w:ascii="Arial" w:eastAsia="黑体" w:hAnsi="Arial" w:cs="Arial"/>
          <w:sz w:val="22"/>
          <w:szCs w:val="22"/>
        </w:rPr>
        <w:t>C in a CO</w:t>
      </w:r>
      <w:r w:rsidRPr="001F003A">
        <w:rPr>
          <w:rFonts w:ascii="Arial" w:eastAsia="黑体" w:hAnsi="Arial" w:cs="Arial"/>
          <w:sz w:val="22"/>
          <w:szCs w:val="22"/>
          <w:vertAlign w:val="subscript"/>
        </w:rPr>
        <w:t>2</w:t>
      </w:r>
      <w:r w:rsidRPr="001F003A">
        <w:rPr>
          <w:rFonts w:ascii="Arial" w:eastAsia="黑体" w:hAnsi="Arial" w:cs="Arial"/>
          <w:sz w:val="22"/>
          <w:szCs w:val="22"/>
        </w:rPr>
        <w:t xml:space="preserve"> incubator. Then, cell viability was assayed using a Cell Counting Kit</w:t>
      </w:r>
      <w:r w:rsidRPr="001F003A">
        <w:rPr>
          <w:rFonts w:ascii="Arial" w:eastAsia="黑体" w:hAnsi="Arial" w:cs="Arial"/>
          <w:sz w:val="22"/>
          <w:szCs w:val="22"/>
        </w:rPr>
        <w:noBreakHyphen/>
        <w:t>8 (CCK</w:t>
      </w:r>
      <w:r w:rsidRPr="001F003A">
        <w:rPr>
          <w:rFonts w:ascii="Arial" w:eastAsia="黑体" w:hAnsi="Arial" w:cs="Arial"/>
          <w:sz w:val="22"/>
          <w:szCs w:val="22"/>
        </w:rPr>
        <w:noBreakHyphen/>
        <w:t xml:space="preserve">8; </w:t>
      </w:r>
      <w:proofErr w:type="spellStart"/>
      <w:r w:rsidRPr="001F003A">
        <w:rPr>
          <w:rFonts w:ascii="Arial" w:eastAsia="黑体" w:hAnsi="Arial" w:cs="Arial"/>
          <w:sz w:val="22"/>
          <w:szCs w:val="22"/>
        </w:rPr>
        <w:t>Dojindo</w:t>
      </w:r>
      <w:proofErr w:type="spellEnd"/>
      <w:r w:rsidRPr="001F003A">
        <w:rPr>
          <w:rFonts w:ascii="Arial" w:eastAsia="黑体" w:hAnsi="Arial" w:cs="Arial"/>
          <w:sz w:val="22"/>
          <w:szCs w:val="22"/>
        </w:rPr>
        <w:t xml:space="preserve"> Laboratories, Inc., Kumamoto, Japan) and absorbance values were determined at 450 nm using a microplate reader (</w:t>
      </w:r>
      <w:proofErr w:type="spellStart"/>
      <w:r w:rsidRPr="001F003A">
        <w:rPr>
          <w:rFonts w:ascii="Arial" w:eastAsia="黑体" w:hAnsi="Arial" w:cs="Arial"/>
          <w:sz w:val="22"/>
          <w:szCs w:val="22"/>
        </w:rPr>
        <w:t>BioTek</w:t>
      </w:r>
      <w:proofErr w:type="spellEnd"/>
      <w:r w:rsidRPr="001F003A">
        <w:rPr>
          <w:rFonts w:ascii="Arial" w:eastAsia="黑体" w:hAnsi="Arial" w:cs="Arial"/>
          <w:sz w:val="22"/>
          <w:szCs w:val="22"/>
        </w:rPr>
        <w:t>, Synergy HTX, Winooski, VT).</w:t>
      </w:r>
    </w:p>
    <w:p w14:paraId="6636A8B6" w14:textId="77777777" w:rsidR="00B770FE" w:rsidRPr="001F003A" w:rsidRDefault="00B770FE" w:rsidP="001F003A">
      <w:pPr>
        <w:pStyle w:val="a7"/>
        <w:spacing w:before="0" w:beforeAutospacing="0" w:after="0" w:afterAutospacing="0" w:line="480" w:lineRule="auto"/>
        <w:jc w:val="both"/>
        <w:rPr>
          <w:rFonts w:ascii="Arial" w:eastAsia="黑体" w:hAnsi="Arial" w:cs="Arial"/>
          <w:sz w:val="22"/>
          <w:szCs w:val="22"/>
        </w:rPr>
      </w:pPr>
      <w:r w:rsidRPr="001F003A">
        <w:rPr>
          <w:rFonts w:ascii="Arial" w:eastAsia="黑体" w:hAnsi="Arial" w:cs="Arial"/>
          <w:b/>
          <w:bCs/>
          <w:sz w:val="22"/>
          <w:szCs w:val="22"/>
        </w:rPr>
        <w:t>Statistical analysis</w:t>
      </w:r>
    </w:p>
    <w:p w14:paraId="59F33B70" w14:textId="77777777" w:rsidR="00B770FE" w:rsidRPr="001F003A" w:rsidRDefault="00B770FE" w:rsidP="001F003A">
      <w:pPr>
        <w:spacing w:line="480" w:lineRule="auto"/>
        <w:rPr>
          <w:rFonts w:ascii="Arial" w:eastAsia="黑体" w:hAnsi="Arial" w:cs="Arial"/>
          <w:sz w:val="22"/>
        </w:rPr>
      </w:pPr>
      <w:r w:rsidRPr="001F003A">
        <w:rPr>
          <w:rFonts w:ascii="Arial" w:eastAsia="黑体" w:hAnsi="Arial" w:cs="Arial"/>
          <w:sz w:val="22"/>
        </w:rPr>
        <w:t xml:space="preserve">We performed three independent experiments. The data were expressed as mean ± standard error of the mean (SEM) and analyzed by </w:t>
      </w:r>
      <w:r w:rsidRPr="001F003A">
        <w:rPr>
          <w:rFonts w:ascii="Arial" w:hAnsi="Arial" w:cs="Arial"/>
          <w:sz w:val="22"/>
        </w:rPr>
        <w:t>GraphPad Prism 8.4</w:t>
      </w:r>
      <w:r w:rsidRPr="001F003A">
        <w:rPr>
          <w:rFonts w:ascii="Arial" w:eastAsia="黑体" w:hAnsi="Arial" w:cs="Arial"/>
          <w:sz w:val="22"/>
        </w:rPr>
        <w:t>. One-way analysis of variance (ANOVA) was used to assess significant differences, and statistical differences were considered when</w:t>
      </w:r>
      <w:r w:rsidRPr="001F003A">
        <w:rPr>
          <w:rFonts w:ascii="Arial" w:eastAsia="黑体" w:hAnsi="Arial" w:cs="Arial"/>
          <w:i/>
          <w:iCs/>
          <w:sz w:val="22"/>
        </w:rPr>
        <w:t xml:space="preserve"> P </w:t>
      </w:r>
      <w:r w:rsidRPr="001F003A">
        <w:rPr>
          <w:rFonts w:ascii="Arial" w:eastAsia="黑体" w:hAnsi="Arial" w:cs="Arial"/>
          <w:sz w:val="22"/>
        </w:rPr>
        <w:t>&lt; 0.05.</w:t>
      </w:r>
    </w:p>
    <w:p w14:paraId="550CC6E2" w14:textId="77777777" w:rsidR="00B770FE" w:rsidRPr="001F003A" w:rsidRDefault="00B770FE" w:rsidP="001F003A">
      <w:pPr>
        <w:pStyle w:val="a7"/>
        <w:spacing w:before="0" w:beforeAutospacing="0" w:after="0" w:afterAutospacing="0" w:line="480" w:lineRule="auto"/>
        <w:jc w:val="both"/>
        <w:rPr>
          <w:rFonts w:ascii="Arial" w:eastAsia="黑体" w:hAnsi="Arial" w:cs="Arial"/>
          <w:sz w:val="22"/>
          <w:szCs w:val="22"/>
        </w:rPr>
      </w:pPr>
    </w:p>
    <w:p w14:paraId="524A609D" w14:textId="264074F9" w:rsidR="00D207A2" w:rsidRPr="001F003A" w:rsidRDefault="00D4606B" w:rsidP="001F003A">
      <w:pPr>
        <w:spacing w:line="480" w:lineRule="auto"/>
        <w:rPr>
          <w:rFonts w:ascii="Arial" w:eastAsia="黑体" w:hAnsi="Arial" w:cs="Arial"/>
          <w:sz w:val="22"/>
        </w:rPr>
      </w:pPr>
      <w:r w:rsidRPr="001F003A">
        <w:rPr>
          <w:rFonts w:ascii="Arial" w:eastAsia="黑体" w:hAnsi="Arial" w:cs="Arial"/>
          <w:sz w:val="22"/>
        </w:rPr>
        <w:br w:type="page"/>
      </w:r>
    </w:p>
    <w:p w14:paraId="1490C183" w14:textId="1F533072" w:rsidR="00C960C9" w:rsidRPr="001F003A" w:rsidRDefault="00D207A2" w:rsidP="001F003A">
      <w:pPr>
        <w:spacing w:line="480" w:lineRule="auto"/>
        <w:rPr>
          <w:rFonts w:ascii="Arial" w:hAnsi="Arial" w:cs="Arial"/>
          <w:b/>
          <w:bCs/>
          <w:sz w:val="22"/>
        </w:rPr>
      </w:pPr>
      <w:r w:rsidRPr="001F003A">
        <w:rPr>
          <w:rFonts w:ascii="Arial" w:hAnsi="Arial" w:cs="Arial"/>
          <w:b/>
          <w:bCs/>
          <w:sz w:val="22"/>
        </w:rPr>
        <w:lastRenderedPageBreak/>
        <w:t>References</w:t>
      </w:r>
    </w:p>
    <w:p w14:paraId="5A72CF15" w14:textId="31047F34" w:rsidR="00A01ABF" w:rsidRPr="001F003A" w:rsidRDefault="00A01ABF" w:rsidP="001F003A">
      <w:pPr>
        <w:pStyle w:val="ae"/>
        <w:numPr>
          <w:ilvl w:val="0"/>
          <w:numId w:val="3"/>
        </w:numPr>
        <w:spacing w:line="480" w:lineRule="auto"/>
        <w:ind w:firstLineChars="0"/>
        <w:rPr>
          <w:rFonts w:ascii="Arial" w:hAnsi="Arial" w:cs="Arial"/>
          <w:sz w:val="22"/>
        </w:rPr>
      </w:pPr>
      <w:r w:rsidRPr="001F003A">
        <w:rPr>
          <w:rFonts w:ascii="Arial" w:hAnsi="Arial" w:cs="Arial"/>
          <w:sz w:val="22"/>
        </w:rPr>
        <w:t xml:space="preserve">Yu G, Wang LG, Han Y, He QY. </w:t>
      </w:r>
      <w:proofErr w:type="spellStart"/>
      <w:r w:rsidRPr="001F003A">
        <w:rPr>
          <w:rFonts w:ascii="Arial" w:hAnsi="Arial" w:cs="Arial"/>
          <w:sz w:val="22"/>
        </w:rPr>
        <w:t>clusterProfiler</w:t>
      </w:r>
      <w:proofErr w:type="spellEnd"/>
      <w:r w:rsidRPr="001F003A">
        <w:rPr>
          <w:rFonts w:ascii="Arial" w:hAnsi="Arial" w:cs="Arial"/>
          <w:sz w:val="22"/>
        </w:rPr>
        <w:t>: an R package for comparing biological themes among gene clusters. OMICS. 2012 May;16(5):284-7.</w:t>
      </w:r>
    </w:p>
    <w:p w14:paraId="017F4D5F" w14:textId="77777777" w:rsidR="00A01ABF" w:rsidRPr="001F003A" w:rsidRDefault="00A01ABF" w:rsidP="001F003A">
      <w:pPr>
        <w:numPr>
          <w:ilvl w:val="0"/>
          <w:numId w:val="3"/>
        </w:numPr>
        <w:spacing w:line="480" w:lineRule="auto"/>
        <w:rPr>
          <w:rFonts w:ascii="Arial" w:hAnsi="Arial" w:cs="Arial"/>
          <w:sz w:val="22"/>
        </w:rPr>
      </w:pPr>
      <w:proofErr w:type="spellStart"/>
      <w:r w:rsidRPr="001F003A">
        <w:rPr>
          <w:rFonts w:ascii="Arial" w:hAnsi="Arial" w:cs="Arial"/>
          <w:sz w:val="22"/>
        </w:rPr>
        <w:t>Hänzelmann</w:t>
      </w:r>
      <w:proofErr w:type="spellEnd"/>
      <w:r w:rsidRPr="001F003A">
        <w:rPr>
          <w:rFonts w:ascii="Arial" w:hAnsi="Arial" w:cs="Arial"/>
          <w:sz w:val="22"/>
        </w:rPr>
        <w:t xml:space="preserve"> S, Castelo R, </w:t>
      </w:r>
      <w:proofErr w:type="spellStart"/>
      <w:r w:rsidRPr="001F003A">
        <w:rPr>
          <w:rFonts w:ascii="Arial" w:hAnsi="Arial" w:cs="Arial"/>
          <w:sz w:val="22"/>
        </w:rPr>
        <w:t>Guinney</w:t>
      </w:r>
      <w:proofErr w:type="spellEnd"/>
      <w:r w:rsidRPr="001F003A">
        <w:rPr>
          <w:rFonts w:ascii="Arial" w:hAnsi="Arial" w:cs="Arial"/>
          <w:sz w:val="22"/>
        </w:rPr>
        <w:t xml:space="preserve"> J. GSVA: gene set variation analysis for microarray and RNA-seq data. BMC Bioinformatics. 2013 Jan </w:t>
      </w:r>
      <w:proofErr w:type="gramStart"/>
      <w:r w:rsidRPr="001F003A">
        <w:rPr>
          <w:rFonts w:ascii="Arial" w:hAnsi="Arial" w:cs="Arial"/>
          <w:sz w:val="22"/>
        </w:rPr>
        <w:t>16;14:7</w:t>
      </w:r>
      <w:proofErr w:type="gramEnd"/>
      <w:r w:rsidRPr="001F003A">
        <w:rPr>
          <w:rFonts w:ascii="Arial" w:hAnsi="Arial" w:cs="Arial"/>
          <w:sz w:val="22"/>
        </w:rPr>
        <w:t>.</w:t>
      </w:r>
    </w:p>
    <w:p w14:paraId="0BC7E8D7" w14:textId="77777777" w:rsidR="00A01ABF" w:rsidRPr="001F003A" w:rsidRDefault="00A01ABF" w:rsidP="001F003A">
      <w:pPr>
        <w:pStyle w:val="ae"/>
        <w:numPr>
          <w:ilvl w:val="0"/>
          <w:numId w:val="3"/>
        </w:numPr>
        <w:tabs>
          <w:tab w:val="left" w:pos="6095"/>
        </w:tabs>
        <w:spacing w:before="50" w:after="50" w:line="480" w:lineRule="auto"/>
        <w:ind w:firstLineChars="0"/>
        <w:rPr>
          <w:rFonts w:ascii="Arial" w:hAnsi="Arial" w:cs="Arial"/>
          <w:color w:val="222222"/>
          <w:sz w:val="22"/>
          <w:shd w:val="clear" w:color="auto" w:fill="FFFFFF"/>
        </w:rPr>
      </w:pPr>
      <w:proofErr w:type="spellStart"/>
      <w:r w:rsidRPr="001F003A">
        <w:rPr>
          <w:rFonts w:ascii="Arial" w:hAnsi="Arial" w:cs="Arial"/>
          <w:sz w:val="22"/>
        </w:rPr>
        <w:t>Cortal</w:t>
      </w:r>
      <w:proofErr w:type="spellEnd"/>
      <w:r w:rsidRPr="001F003A">
        <w:rPr>
          <w:rFonts w:ascii="Arial" w:hAnsi="Arial" w:cs="Arial"/>
          <w:sz w:val="22"/>
        </w:rPr>
        <w:t xml:space="preserve"> A, Martignetti L, Six E, </w:t>
      </w:r>
      <w:proofErr w:type="spellStart"/>
      <w:r w:rsidRPr="001F003A">
        <w:rPr>
          <w:rFonts w:ascii="Arial" w:hAnsi="Arial" w:cs="Arial"/>
          <w:sz w:val="22"/>
        </w:rPr>
        <w:t>Rausell</w:t>
      </w:r>
      <w:proofErr w:type="spellEnd"/>
      <w:r w:rsidRPr="001F003A">
        <w:rPr>
          <w:rFonts w:ascii="Arial" w:hAnsi="Arial" w:cs="Arial"/>
          <w:sz w:val="22"/>
        </w:rPr>
        <w:t xml:space="preserve"> A. Gene signature extraction and cell identity recognition at the single-cell level with Cell-ID. Nat </w:t>
      </w:r>
      <w:proofErr w:type="spellStart"/>
      <w:r w:rsidRPr="001F003A">
        <w:rPr>
          <w:rFonts w:ascii="Arial" w:hAnsi="Arial" w:cs="Arial"/>
          <w:sz w:val="22"/>
        </w:rPr>
        <w:t>Biotechnol</w:t>
      </w:r>
      <w:proofErr w:type="spellEnd"/>
      <w:r w:rsidRPr="001F003A">
        <w:rPr>
          <w:rFonts w:ascii="Arial" w:hAnsi="Arial" w:cs="Arial"/>
          <w:sz w:val="22"/>
        </w:rPr>
        <w:t>. 2021 Sep;39(9):1095-1102.</w:t>
      </w:r>
    </w:p>
    <w:p w14:paraId="0F3C43D8" w14:textId="77777777" w:rsidR="00A01ABF" w:rsidRPr="001F003A" w:rsidRDefault="00A01ABF" w:rsidP="001F003A">
      <w:pPr>
        <w:pStyle w:val="ae"/>
        <w:numPr>
          <w:ilvl w:val="0"/>
          <w:numId w:val="3"/>
        </w:numPr>
        <w:spacing w:line="480" w:lineRule="auto"/>
        <w:ind w:firstLineChars="0"/>
        <w:rPr>
          <w:rFonts w:ascii="Arial" w:hAnsi="Arial" w:cs="Arial"/>
          <w:sz w:val="22"/>
        </w:rPr>
      </w:pPr>
      <w:r w:rsidRPr="001F003A">
        <w:rPr>
          <w:rFonts w:ascii="Arial" w:hAnsi="Arial" w:cs="Arial"/>
          <w:sz w:val="22"/>
        </w:rPr>
        <w:t>Efremova M, Vento-</w:t>
      </w:r>
      <w:proofErr w:type="spellStart"/>
      <w:r w:rsidRPr="001F003A">
        <w:rPr>
          <w:rFonts w:ascii="Arial" w:hAnsi="Arial" w:cs="Arial"/>
          <w:sz w:val="22"/>
        </w:rPr>
        <w:t>Tormo</w:t>
      </w:r>
      <w:proofErr w:type="spellEnd"/>
      <w:r w:rsidRPr="001F003A">
        <w:rPr>
          <w:rFonts w:ascii="Arial" w:hAnsi="Arial" w:cs="Arial"/>
          <w:sz w:val="22"/>
        </w:rPr>
        <w:t xml:space="preserve"> M, Teichmann SA, Vento-</w:t>
      </w:r>
      <w:proofErr w:type="spellStart"/>
      <w:r w:rsidRPr="001F003A">
        <w:rPr>
          <w:rFonts w:ascii="Arial" w:hAnsi="Arial" w:cs="Arial"/>
          <w:sz w:val="22"/>
        </w:rPr>
        <w:t>Tormo</w:t>
      </w:r>
      <w:proofErr w:type="spellEnd"/>
      <w:r w:rsidRPr="001F003A">
        <w:rPr>
          <w:rFonts w:ascii="Arial" w:hAnsi="Arial" w:cs="Arial"/>
          <w:sz w:val="22"/>
        </w:rPr>
        <w:t xml:space="preserve"> R. </w:t>
      </w:r>
      <w:proofErr w:type="spellStart"/>
      <w:r w:rsidRPr="001F003A">
        <w:rPr>
          <w:rFonts w:ascii="Arial" w:hAnsi="Arial" w:cs="Arial"/>
          <w:sz w:val="22"/>
        </w:rPr>
        <w:t>CellPhoneDB</w:t>
      </w:r>
      <w:proofErr w:type="spellEnd"/>
      <w:r w:rsidRPr="001F003A">
        <w:rPr>
          <w:rFonts w:ascii="Arial" w:hAnsi="Arial" w:cs="Arial"/>
          <w:sz w:val="22"/>
        </w:rPr>
        <w:t xml:space="preserve">: inferring cell-cell communication from combined expression of multi-subunit ligand-receptor complexes. Nat </w:t>
      </w:r>
      <w:proofErr w:type="spellStart"/>
      <w:r w:rsidRPr="001F003A">
        <w:rPr>
          <w:rFonts w:ascii="Arial" w:hAnsi="Arial" w:cs="Arial"/>
          <w:sz w:val="22"/>
        </w:rPr>
        <w:t>Protoc</w:t>
      </w:r>
      <w:proofErr w:type="spellEnd"/>
      <w:r w:rsidRPr="001F003A">
        <w:rPr>
          <w:rFonts w:ascii="Arial" w:hAnsi="Arial" w:cs="Arial"/>
          <w:sz w:val="22"/>
        </w:rPr>
        <w:t>. 2020 Apr;15(4):1484-1506.</w:t>
      </w:r>
    </w:p>
    <w:p w14:paraId="16037C3E" w14:textId="77777777" w:rsidR="00A01ABF" w:rsidRPr="001F003A" w:rsidRDefault="00A01ABF" w:rsidP="001F003A">
      <w:pPr>
        <w:pStyle w:val="ae"/>
        <w:numPr>
          <w:ilvl w:val="0"/>
          <w:numId w:val="3"/>
        </w:numPr>
        <w:spacing w:line="480" w:lineRule="auto"/>
        <w:ind w:firstLineChars="0"/>
        <w:rPr>
          <w:rFonts w:ascii="Arial" w:hAnsi="Arial" w:cs="Arial"/>
          <w:sz w:val="22"/>
        </w:rPr>
      </w:pPr>
      <w:r w:rsidRPr="001F003A">
        <w:rPr>
          <w:rFonts w:ascii="Arial" w:hAnsi="Arial" w:cs="Arial"/>
          <w:sz w:val="22"/>
        </w:rPr>
        <w:t xml:space="preserve">Gulati GS, Sikandar SS, Wesche DJ, Manjunath A, Bharadwaj A, Berger MJ, Ilagan F, Kuo AH, Hsieh RW, Cai S, Zabala M, </w:t>
      </w:r>
      <w:proofErr w:type="spellStart"/>
      <w:r w:rsidRPr="001F003A">
        <w:rPr>
          <w:rFonts w:ascii="Arial" w:hAnsi="Arial" w:cs="Arial"/>
          <w:sz w:val="22"/>
        </w:rPr>
        <w:t>Scheeren</w:t>
      </w:r>
      <w:proofErr w:type="spellEnd"/>
      <w:r w:rsidRPr="001F003A">
        <w:rPr>
          <w:rFonts w:ascii="Arial" w:hAnsi="Arial" w:cs="Arial"/>
          <w:sz w:val="22"/>
        </w:rPr>
        <w:t xml:space="preserve"> FA, Lobo NA, Qian D, Yu FB, </w:t>
      </w:r>
      <w:proofErr w:type="spellStart"/>
      <w:r w:rsidRPr="001F003A">
        <w:rPr>
          <w:rFonts w:ascii="Arial" w:hAnsi="Arial" w:cs="Arial"/>
          <w:sz w:val="22"/>
        </w:rPr>
        <w:t>Dirbas</w:t>
      </w:r>
      <w:proofErr w:type="spellEnd"/>
      <w:r w:rsidRPr="001F003A">
        <w:rPr>
          <w:rFonts w:ascii="Arial" w:hAnsi="Arial" w:cs="Arial"/>
          <w:sz w:val="22"/>
        </w:rPr>
        <w:t xml:space="preserve"> FM, Clarke MF, Newman AM. Single-cell transcriptional diversity is a hallmark of developmental potential. Science. 2020 Jan 24;367(6476):405-411.</w:t>
      </w:r>
    </w:p>
    <w:p w14:paraId="1EC20C49" w14:textId="77777777" w:rsidR="00A01ABF" w:rsidRPr="001F003A" w:rsidRDefault="00A01ABF" w:rsidP="001F003A">
      <w:pPr>
        <w:pStyle w:val="ae"/>
        <w:numPr>
          <w:ilvl w:val="0"/>
          <w:numId w:val="3"/>
        </w:numPr>
        <w:tabs>
          <w:tab w:val="left" w:pos="6095"/>
        </w:tabs>
        <w:spacing w:before="50" w:after="120" w:line="480" w:lineRule="auto"/>
        <w:ind w:firstLineChars="0"/>
        <w:rPr>
          <w:rFonts w:ascii="Arial" w:hAnsi="Arial" w:cs="Arial"/>
          <w:color w:val="000000"/>
          <w:sz w:val="22"/>
        </w:rPr>
      </w:pPr>
      <w:r w:rsidRPr="001F003A">
        <w:rPr>
          <w:rFonts w:ascii="Arial" w:hAnsi="Arial" w:cs="Arial"/>
          <w:sz w:val="22"/>
        </w:rPr>
        <w:t>Qiu X, Hill A, Packer J, Lin D, Ma YA, Trapnell C. Single-cell mRNA quantification and differential analysis with Census. Nat Methods. 2017 Mar;14(3):309-315.</w:t>
      </w:r>
    </w:p>
    <w:p w14:paraId="155E1FBB" w14:textId="77777777" w:rsidR="00A01ABF" w:rsidRPr="001F003A" w:rsidRDefault="00A01ABF" w:rsidP="001F003A">
      <w:pPr>
        <w:pStyle w:val="ae"/>
        <w:numPr>
          <w:ilvl w:val="0"/>
          <w:numId w:val="3"/>
        </w:numPr>
        <w:tabs>
          <w:tab w:val="left" w:pos="6095"/>
        </w:tabs>
        <w:spacing w:before="50" w:after="50" w:line="480" w:lineRule="auto"/>
        <w:ind w:firstLineChars="0"/>
        <w:rPr>
          <w:rFonts w:ascii="Arial" w:hAnsi="Arial" w:cs="Arial"/>
          <w:bCs/>
          <w:sz w:val="22"/>
        </w:rPr>
      </w:pPr>
      <w:r w:rsidRPr="001F003A">
        <w:rPr>
          <w:rFonts w:ascii="Arial" w:hAnsi="Arial" w:cs="Arial"/>
          <w:sz w:val="22"/>
        </w:rPr>
        <w:t xml:space="preserve">Van de Sande B, Flerin C, Davie K, De </w:t>
      </w:r>
      <w:proofErr w:type="spellStart"/>
      <w:r w:rsidRPr="001F003A">
        <w:rPr>
          <w:rFonts w:ascii="Arial" w:hAnsi="Arial" w:cs="Arial"/>
          <w:sz w:val="22"/>
        </w:rPr>
        <w:t>Waegeneer</w:t>
      </w:r>
      <w:proofErr w:type="spellEnd"/>
      <w:r w:rsidRPr="001F003A">
        <w:rPr>
          <w:rFonts w:ascii="Arial" w:hAnsi="Arial" w:cs="Arial"/>
          <w:sz w:val="22"/>
        </w:rPr>
        <w:t xml:space="preserve"> M, </w:t>
      </w:r>
      <w:proofErr w:type="spellStart"/>
      <w:r w:rsidRPr="001F003A">
        <w:rPr>
          <w:rFonts w:ascii="Arial" w:hAnsi="Arial" w:cs="Arial"/>
          <w:sz w:val="22"/>
        </w:rPr>
        <w:t>Hulselmans</w:t>
      </w:r>
      <w:proofErr w:type="spellEnd"/>
      <w:r w:rsidRPr="001F003A">
        <w:rPr>
          <w:rFonts w:ascii="Arial" w:hAnsi="Arial" w:cs="Arial"/>
          <w:sz w:val="22"/>
        </w:rPr>
        <w:t xml:space="preserve"> G, Aibar S, </w:t>
      </w:r>
      <w:proofErr w:type="spellStart"/>
      <w:r w:rsidRPr="001F003A">
        <w:rPr>
          <w:rFonts w:ascii="Arial" w:hAnsi="Arial" w:cs="Arial"/>
          <w:sz w:val="22"/>
        </w:rPr>
        <w:t>Seurinck</w:t>
      </w:r>
      <w:proofErr w:type="spellEnd"/>
      <w:r w:rsidRPr="001F003A">
        <w:rPr>
          <w:rFonts w:ascii="Arial" w:hAnsi="Arial" w:cs="Arial"/>
          <w:sz w:val="22"/>
        </w:rPr>
        <w:t xml:space="preserve"> R, Saelens W, </w:t>
      </w:r>
      <w:proofErr w:type="spellStart"/>
      <w:r w:rsidRPr="001F003A">
        <w:rPr>
          <w:rFonts w:ascii="Arial" w:hAnsi="Arial" w:cs="Arial"/>
          <w:sz w:val="22"/>
        </w:rPr>
        <w:t>Cannoodt</w:t>
      </w:r>
      <w:proofErr w:type="spellEnd"/>
      <w:r w:rsidRPr="001F003A">
        <w:rPr>
          <w:rFonts w:ascii="Arial" w:hAnsi="Arial" w:cs="Arial"/>
          <w:sz w:val="22"/>
        </w:rPr>
        <w:t xml:space="preserve"> R, Rouchon Q, </w:t>
      </w:r>
      <w:proofErr w:type="spellStart"/>
      <w:r w:rsidRPr="001F003A">
        <w:rPr>
          <w:rFonts w:ascii="Arial" w:hAnsi="Arial" w:cs="Arial"/>
          <w:sz w:val="22"/>
        </w:rPr>
        <w:t>Verbeiren</w:t>
      </w:r>
      <w:proofErr w:type="spellEnd"/>
      <w:r w:rsidRPr="001F003A">
        <w:rPr>
          <w:rFonts w:ascii="Arial" w:hAnsi="Arial" w:cs="Arial"/>
          <w:sz w:val="22"/>
        </w:rPr>
        <w:t xml:space="preserve"> T, De </w:t>
      </w:r>
      <w:proofErr w:type="spellStart"/>
      <w:r w:rsidRPr="001F003A">
        <w:rPr>
          <w:rFonts w:ascii="Arial" w:hAnsi="Arial" w:cs="Arial"/>
          <w:sz w:val="22"/>
        </w:rPr>
        <w:t>Maeyer</w:t>
      </w:r>
      <w:proofErr w:type="spellEnd"/>
      <w:r w:rsidRPr="001F003A">
        <w:rPr>
          <w:rFonts w:ascii="Arial" w:hAnsi="Arial" w:cs="Arial"/>
          <w:sz w:val="22"/>
        </w:rPr>
        <w:t xml:space="preserve"> D, </w:t>
      </w:r>
      <w:proofErr w:type="spellStart"/>
      <w:r w:rsidRPr="001F003A">
        <w:rPr>
          <w:rFonts w:ascii="Arial" w:hAnsi="Arial" w:cs="Arial"/>
          <w:sz w:val="22"/>
        </w:rPr>
        <w:t>Reumers</w:t>
      </w:r>
      <w:proofErr w:type="spellEnd"/>
      <w:r w:rsidRPr="001F003A">
        <w:rPr>
          <w:rFonts w:ascii="Arial" w:hAnsi="Arial" w:cs="Arial"/>
          <w:sz w:val="22"/>
        </w:rPr>
        <w:t xml:space="preserve"> J, </w:t>
      </w:r>
      <w:proofErr w:type="spellStart"/>
      <w:r w:rsidRPr="001F003A">
        <w:rPr>
          <w:rFonts w:ascii="Arial" w:hAnsi="Arial" w:cs="Arial"/>
          <w:sz w:val="22"/>
        </w:rPr>
        <w:t>Saeys</w:t>
      </w:r>
      <w:proofErr w:type="spellEnd"/>
      <w:r w:rsidRPr="001F003A">
        <w:rPr>
          <w:rFonts w:ascii="Arial" w:hAnsi="Arial" w:cs="Arial"/>
          <w:sz w:val="22"/>
        </w:rPr>
        <w:t xml:space="preserve"> Y, Aerts S. A scalable SCENIC workflow for single-cell gene regulatory network analysis. Nat </w:t>
      </w:r>
      <w:proofErr w:type="spellStart"/>
      <w:r w:rsidRPr="001F003A">
        <w:rPr>
          <w:rFonts w:ascii="Arial" w:hAnsi="Arial" w:cs="Arial"/>
          <w:sz w:val="22"/>
        </w:rPr>
        <w:t>Protoc</w:t>
      </w:r>
      <w:proofErr w:type="spellEnd"/>
      <w:r w:rsidRPr="001F003A">
        <w:rPr>
          <w:rFonts w:ascii="Arial" w:hAnsi="Arial" w:cs="Arial"/>
          <w:sz w:val="22"/>
        </w:rPr>
        <w:t>. 2020 Jul;15(7):2247-2276.</w:t>
      </w:r>
    </w:p>
    <w:p w14:paraId="06D89E6E" w14:textId="23AB56E2" w:rsidR="00A76EC1" w:rsidRPr="001F003A" w:rsidRDefault="00A76EC1" w:rsidP="001F003A">
      <w:pPr>
        <w:tabs>
          <w:tab w:val="left" w:pos="6095"/>
        </w:tabs>
        <w:spacing w:before="50" w:after="50" w:line="480" w:lineRule="auto"/>
        <w:ind w:left="220" w:hangingChars="100" w:hanging="220"/>
        <w:rPr>
          <w:rFonts w:ascii="Arial" w:hAnsi="Arial" w:cs="Arial"/>
          <w:bCs/>
          <w:sz w:val="22"/>
        </w:rPr>
      </w:pPr>
    </w:p>
    <w:sectPr w:rsidR="00A76EC1" w:rsidRPr="001F00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F33291" w14:textId="77777777" w:rsidR="00C42A1B" w:rsidRDefault="00C42A1B" w:rsidP="007040DD">
      <w:pPr>
        <w:rPr>
          <w:rFonts w:hint="eastAsia"/>
        </w:rPr>
      </w:pPr>
      <w:r>
        <w:separator/>
      </w:r>
    </w:p>
  </w:endnote>
  <w:endnote w:type="continuationSeparator" w:id="0">
    <w:p w14:paraId="4C6732E1" w14:textId="77777777" w:rsidR="00C42A1B" w:rsidRDefault="00C42A1B" w:rsidP="007040DD">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A9CC33" w14:textId="77777777" w:rsidR="00C42A1B" w:rsidRDefault="00C42A1B" w:rsidP="007040DD">
      <w:pPr>
        <w:rPr>
          <w:rFonts w:hint="eastAsia"/>
        </w:rPr>
      </w:pPr>
      <w:r>
        <w:separator/>
      </w:r>
    </w:p>
  </w:footnote>
  <w:footnote w:type="continuationSeparator" w:id="0">
    <w:p w14:paraId="2F09550E" w14:textId="77777777" w:rsidR="00C42A1B" w:rsidRDefault="00C42A1B" w:rsidP="007040DD">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FA55C"/>
    <w:multiLevelType w:val="singleLevel"/>
    <w:tmpl w:val="076FA55C"/>
    <w:lvl w:ilvl="0">
      <w:start w:val="1"/>
      <w:numFmt w:val="decimal"/>
      <w:suff w:val="space"/>
      <w:lvlText w:val="%1."/>
      <w:lvlJc w:val="left"/>
    </w:lvl>
  </w:abstractNum>
  <w:abstractNum w:abstractNumId="1" w15:restartNumberingAfterBreak="0">
    <w:nsid w:val="6EED5C47"/>
    <w:multiLevelType w:val="hybridMultilevel"/>
    <w:tmpl w:val="457C3036"/>
    <w:lvl w:ilvl="0" w:tplc="18E42A5E">
      <w:start w:val="1"/>
      <w:numFmt w:val="decimal"/>
      <w:lvlText w:val="%1."/>
      <w:lvlJc w:val="left"/>
      <w:pPr>
        <w:ind w:left="360" w:hanging="360"/>
      </w:pPr>
      <w:rPr>
        <w:rFonts w:ascii="Arial" w:hAnsi="Arial" w:cs="Arial" w:hint="default"/>
        <w:color w:val="2121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0636283"/>
    <w:multiLevelType w:val="hybridMultilevel"/>
    <w:tmpl w:val="AFD63932"/>
    <w:lvl w:ilvl="0" w:tplc="C17AD77C">
      <w:start w:val="1"/>
      <w:numFmt w:val="decimal"/>
      <w:lvlText w:val="%1."/>
      <w:lvlJc w:val="left"/>
      <w:pPr>
        <w:ind w:left="360" w:hanging="360"/>
      </w:pPr>
      <w:rPr>
        <w:rFonts w:ascii="Arial" w:hAnsi="Arial" w:cs="Arial" w:hint="default"/>
        <w:color w:val="000000"/>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70D97488"/>
    <w:multiLevelType w:val="hybridMultilevel"/>
    <w:tmpl w:val="311C8BBE"/>
    <w:lvl w:ilvl="0" w:tplc="4998C550">
      <w:start w:val="1"/>
      <w:numFmt w:val="decimal"/>
      <w:lvlText w:val="%1."/>
      <w:lvlJc w:val="left"/>
      <w:pPr>
        <w:ind w:left="360" w:hanging="360"/>
      </w:pPr>
      <w:rPr>
        <w:rFonts w:asciiTheme="minorHAnsi" w:hAnsiTheme="minorHAnsi" w:cstheme="minorBidi" w:hint="default"/>
        <w:color w:val="000000"/>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38464111">
    <w:abstractNumId w:val="0"/>
  </w:num>
  <w:num w:numId="2" w16cid:durableId="18170831">
    <w:abstractNumId w:val="3"/>
  </w:num>
  <w:num w:numId="3" w16cid:durableId="1612278569">
    <w:abstractNumId w:val="2"/>
  </w:num>
  <w:num w:numId="4" w16cid:durableId="42049214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1DD"/>
    <w:rsid w:val="00026DD1"/>
    <w:rsid w:val="000321A0"/>
    <w:rsid w:val="000B0291"/>
    <w:rsid w:val="0013341A"/>
    <w:rsid w:val="001414AB"/>
    <w:rsid w:val="00141E58"/>
    <w:rsid w:val="00155A68"/>
    <w:rsid w:val="00157331"/>
    <w:rsid w:val="001701DD"/>
    <w:rsid w:val="001C06F3"/>
    <w:rsid w:val="001C711F"/>
    <w:rsid w:val="001F003A"/>
    <w:rsid w:val="00254640"/>
    <w:rsid w:val="00264126"/>
    <w:rsid w:val="0026438A"/>
    <w:rsid w:val="002A3815"/>
    <w:rsid w:val="002A50EA"/>
    <w:rsid w:val="002B6086"/>
    <w:rsid w:val="002D4E5D"/>
    <w:rsid w:val="002F6772"/>
    <w:rsid w:val="00366D87"/>
    <w:rsid w:val="0037356B"/>
    <w:rsid w:val="00385A94"/>
    <w:rsid w:val="003E0BC0"/>
    <w:rsid w:val="00432244"/>
    <w:rsid w:val="00435189"/>
    <w:rsid w:val="00436C12"/>
    <w:rsid w:val="00483D46"/>
    <w:rsid w:val="004C338E"/>
    <w:rsid w:val="00505749"/>
    <w:rsid w:val="00551411"/>
    <w:rsid w:val="005A062C"/>
    <w:rsid w:val="005A7A73"/>
    <w:rsid w:val="005C4FE2"/>
    <w:rsid w:val="00647D0F"/>
    <w:rsid w:val="006628EA"/>
    <w:rsid w:val="00685B9E"/>
    <w:rsid w:val="006958F7"/>
    <w:rsid w:val="006A3308"/>
    <w:rsid w:val="00703DAE"/>
    <w:rsid w:val="007040DD"/>
    <w:rsid w:val="00712A79"/>
    <w:rsid w:val="00727F9F"/>
    <w:rsid w:val="00734B5E"/>
    <w:rsid w:val="007362ED"/>
    <w:rsid w:val="007D44CA"/>
    <w:rsid w:val="007F06D6"/>
    <w:rsid w:val="007F1A88"/>
    <w:rsid w:val="007F7FE7"/>
    <w:rsid w:val="00815714"/>
    <w:rsid w:val="008213E3"/>
    <w:rsid w:val="00844462"/>
    <w:rsid w:val="00891E4A"/>
    <w:rsid w:val="008B663C"/>
    <w:rsid w:val="008B7E63"/>
    <w:rsid w:val="008C24E9"/>
    <w:rsid w:val="008E5361"/>
    <w:rsid w:val="008F3105"/>
    <w:rsid w:val="00906CDC"/>
    <w:rsid w:val="0094034C"/>
    <w:rsid w:val="00942B7A"/>
    <w:rsid w:val="00942EF8"/>
    <w:rsid w:val="0095725E"/>
    <w:rsid w:val="0099200B"/>
    <w:rsid w:val="00996BC2"/>
    <w:rsid w:val="009A11C5"/>
    <w:rsid w:val="009E01BF"/>
    <w:rsid w:val="009E1011"/>
    <w:rsid w:val="00A01ABF"/>
    <w:rsid w:val="00A25166"/>
    <w:rsid w:val="00A32B77"/>
    <w:rsid w:val="00A423EB"/>
    <w:rsid w:val="00A45E59"/>
    <w:rsid w:val="00A70256"/>
    <w:rsid w:val="00A753EB"/>
    <w:rsid w:val="00A76EC1"/>
    <w:rsid w:val="00AC5152"/>
    <w:rsid w:val="00AD08CA"/>
    <w:rsid w:val="00AD1D49"/>
    <w:rsid w:val="00AE06E6"/>
    <w:rsid w:val="00AE0DE5"/>
    <w:rsid w:val="00AF7BB6"/>
    <w:rsid w:val="00B00592"/>
    <w:rsid w:val="00B03A0D"/>
    <w:rsid w:val="00B0648F"/>
    <w:rsid w:val="00B14427"/>
    <w:rsid w:val="00B26675"/>
    <w:rsid w:val="00B770FE"/>
    <w:rsid w:val="00B771F3"/>
    <w:rsid w:val="00B84479"/>
    <w:rsid w:val="00BA1950"/>
    <w:rsid w:val="00BC1230"/>
    <w:rsid w:val="00BC5512"/>
    <w:rsid w:val="00BD5A97"/>
    <w:rsid w:val="00BF261B"/>
    <w:rsid w:val="00C054E9"/>
    <w:rsid w:val="00C25F18"/>
    <w:rsid w:val="00C4180E"/>
    <w:rsid w:val="00C42A1B"/>
    <w:rsid w:val="00C44623"/>
    <w:rsid w:val="00C646AB"/>
    <w:rsid w:val="00C711A7"/>
    <w:rsid w:val="00C960C9"/>
    <w:rsid w:val="00CB29FF"/>
    <w:rsid w:val="00CC1128"/>
    <w:rsid w:val="00D207A2"/>
    <w:rsid w:val="00D4490A"/>
    <w:rsid w:val="00D45491"/>
    <w:rsid w:val="00D4606B"/>
    <w:rsid w:val="00D542B1"/>
    <w:rsid w:val="00D60F41"/>
    <w:rsid w:val="00DB4B02"/>
    <w:rsid w:val="00DB5EDB"/>
    <w:rsid w:val="00DC0E05"/>
    <w:rsid w:val="00DD1005"/>
    <w:rsid w:val="00DD4335"/>
    <w:rsid w:val="00E24842"/>
    <w:rsid w:val="00E52EC2"/>
    <w:rsid w:val="00E76D0D"/>
    <w:rsid w:val="00F050A3"/>
    <w:rsid w:val="00F56EFE"/>
    <w:rsid w:val="00F610AD"/>
    <w:rsid w:val="00F72167"/>
    <w:rsid w:val="00F72E76"/>
    <w:rsid w:val="00F8719B"/>
    <w:rsid w:val="00FA3037"/>
    <w:rsid w:val="00FA37E7"/>
    <w:rsid w:val="00FE53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55173D"/>
  <w15:chartTrackingRefBased/>
  <w15:docId w15:val="{5C8EED27-6E1E-44BA-A95B-CDF3AB15F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40DD"/>
    <w:pPr>
      <w:tabs>
        <w:tab w:val="center" w:pos="4153"/>
        <w:tab w:val="right" w:pos="8306"/>
      </w:tabs>
      <w:snapToGrid w:val="0"/>
      <w:jc w:val="center"/>
    </w:pPr>
    <w:rPr>
      <w:sz w:val="18"/>
      <w:szCs w:val="18"/>
    </w:rPr>
  </w:style>
  <w:style w:type="character" w:customStyle="1" w:styleId="a4">
    <w:name w:val="页眉 字符"/>
    <w:basedOn w:val="a0"/>
    <w:link w:val="a3"/>
    <w:uiPriority w:val="99"/>
    <w:rsid w:val="007040DD"/>
    <w:rPr>
      <w:sz w:val="18"/>
      <w:szCs w:val="18"/>
    </w:rPr>
  </w:style>
  <w:style w:type="paragraph" w:styleId="a5">
    <w:name w:val="footer"/>
    <w:basedOn w:val="a"/>
    <w:link w:val="a6"/>
    <w:uiPriority w:val="99"/>
    <w:unhideWhenUsed/>
    <w:rsid w:val="007040DD"/>
    <w:pPr>
      <w:tabs>
        <w:tab w:val="center" w:pos="4153"/>
        <w:tab w:val="right" w:pos="8306"/>
      </w:tabs>
      <w:snapToGrid w:val="0"/>
      <w:jc w:val="left"/>
    </w:pPr>
    <w:rPr>
      <w:sz w:val="18"/>
      <w:szCs w:val="18"/>
    </w:rPr>
  </w:style>
  <w:style w:type="character" w:customStyle="1" w:styleId="a6">
    <w:name w:val="页脚 字符"/>
    <w:basedOn w:val="a0"/>
    <w:link w:val="a5"/>
    <w:uiPriority w:val="99"/>
    <w:rsid w:val="007040DD"/>
    <w:rPr>
      <w:sz w:val="18"/>
      <w:szCs w:val="18"/>
    </w:rPr>
  </w:style>
  <w:style w:type="paragraph" w:styleId="a7">
    <w:name w:val="Normal (Web)"/>
    <w:basedOn w:val="a"/>
    <w:uiPriority w:val="99"/>
    <w:unhideWhenUsed/>
    <w:rsid w:val="0094034C"/>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94034C"/>
    <w:rPr>
      <w:color w:val="0000FF"/>
      <w:u w:val="single"/>
    </w:rPr>
  </w:style>
  <w:style w:type="paragraph" w:styleId="a9">
    <w:name w:val="annotation text"/>
    <w:basedOn w:val="a"/>
    <w:link w:val="aa"/>
    <w:uiPriority w:val="99"/>
    <w:unhideWhenUsed/>
    <w:qFormat/>
    <w:rsid w:val="0094034C"/>
    <w:rPr>
      <w:rFonts w:ascii="Calibri" w:eastAsia="宋体" w:hAnsi="Calibri" w:cs="Times New Roman"/>
      <w:sz w:val="20"/>
      <w:szCs w:val="20"/>
    </w:rPr>
  </w:style>
  <w:style w:type="character" w:customStyle="1" w:styleId="aa">
    <w:name w:val="批注文字 字符"/>
    <w:basedOn w:val="a0"/>
    <w:link w:val="a9"/>
    <w:uiPriority w:val="99"/>
    <w:rsid w:val="0094034C"/>
    <w:rPr>
      <w:rFonts w:ascii="Calibri" w:eastAsia="宋体" w:hAnsi="Calibri" w:cs="Times New Roman"/>
      <w:sz w:val="20"/>
      <w:szCs w:val="20"/>
    </w:rPr>
  </w:style>
  <w:style w:type="character" w:styleId="ab">
    <w:name w:val="Strong"/>
    <w:uiPriority w:val="22"/>
    <w:qFormat/>
    <w:rsid w:val="0094034C"/>
    <w:rPr>
      <w:b/>
      <w:bCs/>
    </w:rPr>
  </w:style>
  <w:style w:type="character" w:styleId="ac">
    <w:name w:val="Emphasis"/>
    <w:uiPriority w:val="20"/>
    <w:qFormat/>
    <w:rsid w:val="0094034C"/>
    <w:rPr>
      <w:i/>
      <w:iCs/>
    </w:rPr>
  </w:style>
  <w:style w:type="character" w:styleId="ad">
    <w:name w:val="annotation reference"/>
    <w:uiPriority w:val="99"/>
    <w:unhideWhenUsed/>
    <w:qFormat/>
    <w:rsid w:val="0094034C"/>
    <w:rPr>
      <w:sz w:val="16"/>
      <w:szCs w:val="16"/>
    </w:rPr>
  </w:style>
  <w:style w:type="character" w:customStyle="1" w:styleId="apple-converted-space">
    <w:name w:val="apple-converted-space"/>
    <w:qFormat/>
    <w:rsid w:val="0094034C"/>
  </w:style>
  <w:style w:type="paragraph" w:styleId="ae">
    <w:name w:val="List Paragraph"/>
    <w:basedOn w:val="a"/>
    <w:uiPriority w:val="34"/>
    <w:qFormat/>
    <w:rsid w:val="00D207A2"/>
    <w:pPr>
      <w:ind w:firstLineChars="200" w:firstLine="420"/>
    </w:pPr>
  </w:style>
  <w:style w:type="table" w:styleId="af">
    <w:name w:val="Table Grid"/>
    <w:basedOn w:val="a1"/>
    <w:uiPriority w:val="39"/>
    <w:rsid w:val="00A42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tdbase.org/"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A42B11-98E7-42C3-9F9F-F75CA5754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10</Pages>
  <Words>1696</Words>
  <Characters>9670</Characters>
  <Application>Microsoft Office Word</Application>
  <DocSecurity>0</DocSecurity>
  <Lines>80</Lines>
  <Paragraphs>22</Paragraphs>
  <ScaleCrop>false</ScaleCrop>
  <Company/>
  <LinksUpToDate>false</LinksUpToDate>
  <CharactersWithSpaces>11344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xiaoqian li</dc:creator>
  <cp:keywords/>
  <dc:description/>
  <cp:lastModifiedBy>xiaoqian li</cp:lastModifiedBy>
  <cp:revision>64</cp:revision>
  <dcterms:created xsi:type="dcterms:W3CDTF">2023-12-14T01:57:00Z</dcterms:created>
  <dcterms:modified xsi:type="dcterms:W3CDTF">2024-07-22T07:04:00Z</dcterms:modified>
</cp:coreProperties>
</file>