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9A4915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01F299C0" w14:textId="77777777" w:rsidR="00C32361" w:rsidRDefault="00C32361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011C89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29D5723" wp14:editId="7924BD37">
            <wp:extent cx="5274310" cy="6456680"/>
            <wp:effectExtent l="0" t="0" r="2540" b="1270"/>
            <wp:docPr id="8215019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501948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5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7BEF94" wp14:editId="5AA2B956">
            <wp:extent cx="5274310" cy="6602095"/>
            <wp:effectExtent l="0" t="0" r="2540" b="8255"/>
            <wp:docPr id="3953450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345063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0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FACF767" wp14:editId="199BF81F">
            <wp:extent cx="5274310" cy="2226945"/>
            <wp:effectExtent l="0" t="0" r="2540" b="1905"/>
            <wp:docPr id="20419365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936588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0A00A" w14:textId="77777777" w:rsidR="00C32361" w:rsidRDefault="00000000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 1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Immunohistochemical staining results of 92 pairs of tumor tissues and normal tissues adjacent to the cancer in patients with colorectal cancer.</w:t>
      </w:r>
      <w:r>
        <w:rPr>
          <w:rFonts w:ascii="Times New Roman" w:hAnsi="Times New Roman" w:cs="Times New Roman"/>
          <w:color w:val="111111"/>
        </w:rPr>
        <w:t xml:space="preserve"> (scale bar, 700 </w:t>
      </w:r>
      <w:proofErr w:type="spellStart"/>
      <w:r>
        <w:rPr>
          <w:rFonts w:ascii="Times New Roman" w:hAnsi="Times New Roman" w:cs="Times New Roman"/>
          <w:color w:val="111111"/>
        </w:rPr>
        <w:t>μm</w:t>
      </w:r>
      <w:proofErr w:type="spellEnd"/>
      <w:r>
        <w:rPr>
          <w:rFonts w:ascii="Times New Roman" w:hAnsi="Times New Roman" w:cs="Times New Roman"/>
          <w:color w:val="111111"/>
        </w:rPr>
        <w:t>)</w:t>
      </w:r>
    </w:p>
    <w:p w14:paraId="4EF8A28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b/>
          <w:bCs/>
          <w:color w:val="111111"/>
        </w:rPr>
      </w:pPr>
    </w:p>
    <w:p w14:paraId="338021D6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F8A7E9A" wp14:editId="1F0137DA">
            <wp:extent cx="5289349" cy="2018371"/>
            <wp:effectExtent l="0" t="0" r="6985" b="1270"/>
            <wp:docPr id="4329771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977123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1769" cy="2026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ECDD5" w14:textId="77777777" w:rsidR="00C32361" w:rsidRDefault="00000000">
      <w:pPr>
        <w:spacing w:line="480" w:lineRule="auto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 w:hint="eastAsia"/>
          <w:b/>
          <w:bCs/>
        </w:rPr>
        <w:t xml:space="preserve">2. </w:t>
      </w:r>
      <w:r>
        <w:rPr>
          <w:rFonts w:ascii="Times New Roman" w:hAnsi="Times New Roman" w:cs="Times New Roman"/>
          <w:b/>
          <w:bCs/>
        </w:rPr>
        <w:t>a.</w:t>
      </w:r>
      <w:r>
        <w:t xml:space="preserve"> </w:t>
      </w:r>
      <w:r>
        <w:rPr>
          <w:rFonts w:ascii="Times New Roman" w:hAnsi="Times New Roman" w:cs="Times New Roman"/>
        </w:rPr>
        <w:t xml:space="preserve">Differential analysis of BCL3 in </w:t>
      </w:r>
      <w:r>
        <w:rPr>
          <w:rFonts w:ascii="Times New Roman" w:hAnsi="Times New Roman" w:cs="Times New Roman" w:hint="eastAsia"/>
        </w:rPr>
        <w:t>CRC</w:t>
      </w:r>
      <w:r>
        <w:rPr>
          <w:rFonts w:ascii="Times New Roman" w:hAnsi="Times New Roman" w:cs="Times New Roman"/>
        </w:rPr>
        <w:t xml:space="preserve"> and adjacent normal tissues in the TCGA database colorectal cancer project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color w:val="111111"/>
        </w:rPr>
        <w:t xml:space="preserve">***,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0.001</w:t>
      </w:r>
      <w:r>
        <w:rPr>
          <w:rFonts w:ascii="Times New Roman" w:hAnsi="Times New Roman" w:cs="Times New Roman" w:hint="eastAsia"/>
          <w:color w:val="111111"/>
        </w:rPr>
        <w:t>, p</w:t>
      </w:r>
      <w:r>
        <w:rPr>
          <w:rFonts w:ascii="Times New Roman" w:hAnsi="Times New Roman" w:cs="Times New Roman"/>
        </w:rPr>
        <w:t>aired sample t-test)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Survival prognosis analysis for patients with high and low expression of BCL3 queried in the KM-plotter database.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111111"/>
        </w:rPr>
        <w:t>(Kaplan-Meier survival analysis)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b/>
          <w:bCs/>
          <w:color w:val="111111"/>
        </w:rPr>
        <w:t>c.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Sequencing data of colon cancer</w:t>
      </w:r>
      <w:r>
        <w:rPr>
          <w:rFonts w:ascii="Times New Roman" w:hAnsi="Times New Roman" w:cs="Times New Roman" w:hint="eastAsia"/>
          <w:color w:val="111111"/>
        </w:rPr>
        <w:t xml:space="preserve"> (COAD)</w:t>
      </w:r>
      <w:r>
        <w:rPr>
          <w:rFonts w:ascii="Times New Roman" w:hAnsi="Times New Roman" w:cs="Times New Roman"/>
          <w:color w:val="111111"/>
        </w:rPr>
        <w:t>, rectal cancer</w:t>
      </w:r>
      <w:r>
        <w:rPr>
          <w:rFonts w:ascii="Times New Roman" w:hAnsi="Times New Roman" w:cs="Times New Roman" w:hint="eastAsia"/>
          <w:color w:val="111111"/>
        </w:rPr>
        <w:t xml:space="preserve"> (READ), </w:t>
      </w:r>
      <w:r>
        <w:rPr>
          <w:rFonts w:ascii="Times New Roman" w:hAnsi="Times New Roman" w:cs="Times New Roman"/>
          <w:color w:val="111111"/>
        </w:rPr>
        <w:t>esophageal cancer</w:t>
      </w:r>
      <w:r>
        <w:rPr>
          <w:rFonts w:ascii="Times New Roman" w:hAnsi="Times New Roman" w:cs="Times New Roman" w:hint="eastAsia"/>
          <w:color w:val="111111"/>
        </w:rPr>
        <w:t xml:space="preserve"> (ESCA),</w:t>
      </w:r>
      <w:r>
        <w:t xml:space="preserve"> </w:t>
      </w:r>
      <w:r>
        <w:rPr>
          <w:rFonts w:ascii="Times New Roman" w:hAnsi="Times New Roman" w:cs="Times New Roman"/>
          <w:color w:val="111111"/>
        </w:rPr>
        <w:t>pancreatic cancer</w:t>
      </w:r>
      <w:r>
        <w:rPr>
          <w:rFonts w:ascii="Times New Roman" w:hAnsi="Times New Roman" w:cs="Times New Roman" w:hint="eastAsia"/>
          <w:color w:val="111111"/>
        </w:rPr>
        <w:t xml:space="preserve"> (PAAD), gastric cancer (STAD) and liver cancer (LIHC)</w:t>
      </w:r>
      <w:r>
        <w:rPr>
          <w:rFonts w:ascii="Times New Roman" w:hAnsi="Times New Roman" w:cs="Times New Roman"/>
          <w:color w:val="111111"/>
        </w:rPr>
        <w:t xml:space="preserve"> tumor tissues and normal tissues were downloaded from TCGA and </w:t>
      </w:r>
      <w:proofErr w:type="spellStart"/>
      <w:r>
        <w:rPr>
          <w:rFonts w:ascii="Times New Roman" w:hAnsi="Times New Roman" w:cs="Times New Roman"/>
          <w:color w:val="111111"/>
        </w:rPr>
        <w:t>GTEx</w:t>
      </w:r>
      <w:proofErr w:type="spellEnd"/>
      <w:r>
        <w:rPr>
          <w:rFonts w:ascii="Times New Roman" w:hAnsi="Times New Roman" w:cs="Times New Roman"/>
          <w:color w:val="111111"/>
        </w:rPr>
        <w:t xml:space="preserve"> databases to compare BCL3 expression differences. (</w:t>
      </w:r>
      <w:proofErr w:type="spellStart"/>
      <w:r>
        <w:rPr>
          <w:rFonts w:ascii="Times New Roman" w:hAnsi="Times New Roman" w:cs="Times New Roman"/>
          <w:color w:val="111111"/>
        </w:rPr>
        <w:t>wilcox</w:t>
      </w:r>
      <w:proofErr w:type="spellEnd"/>
      <w:r>
        <w:rPr>
          <w:rFonts w:ascii="Times New Roman" w:hAnsi="Times New Roman" w:cs="Times New Roman"/>
          <w:color w:val="111111"/>
        </w:rPr>
        <w:t xml:space="preserve"> test, ***,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0.001)</w:t>
      </w:r>
    </w:p>
    <w:p w14:paraId="484B3BF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09487FE6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color w:val="111111"/>
        </w:rPr>
      </w:pPr>
      <w:r>
        <w:rPr>
          <w:noProof/>
        </w:rPr>
        <w:lastRenderedPageBreak/>
        <w:drawing>
          <wp:inline distT="0" distB="0" distL="0" distR="0" wp14:anchorId="3DA8200B" wp14:editId="75E20CCD">
            <wp:extent cx="3048000" cy="2207895"/>
            <wp:effectExtent l="0" t="0" r="0" b="1905"/>
            <wp:docPr id="1349529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52991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0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F5620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3. </w:t>
      </w:r>
      <w:r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 w:hint="eastAsia"/>
        </w:rPr>
        <w:t>50</w:t>
      </w:r>
      <w:r>
        <w:rPr>
          <w:rFonts w:ascii="Times New Roman" w:hAnsi="Times New Roman" w:cs="Times New Roman"/>
        </w:rPr>
        <w:t xml:space="preserve"> immunoblot (IB) following anti-Flag immunoprecipitation (IP) of protein lysates from 293T cells expressing Flag-tagged BCL3 </w:t>
      </w:r>
      <w:r>
        <w:rPr>
          <w:rFonts w:ascii="Times New Roman" w:hAnsi="Times New Roman" w:cs="Times New Roman" w:hint="eastAsia"/>
        </w:rPr>
        <w:t>plasmid</w:t>
      </w:r>
      <w:r>
        <w:rPr>
          <w:rFonts w:ascii="Times New Roman" w:hAnsi="Times New Roman" w:cs="Times New Roman"/>
        </w:rPr>
        <w:t>, treated with DMSO, JS6 (10, 30, 50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) for 48 h.</w:t>
      </w:r>
    </w:p>
    <w:p w14:paraId="0D77CC9D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7F1655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2C9D7A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4631714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8794C4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707137B5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272FFC2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50CA899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050E71E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63570C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B3480C6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83CF6C8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C120742" wp14:editId="5AAD79AB">
            <wp:extent cx="5274310" cy="3549650"/>
            <wp:effectExtent l="0" t="0" r="2540" b="0"/>
            <wp:docPr id="23565195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651959" name="图片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D4421A" w14:textId="77777777" w:rsidR="00C32361" w:rsidRDefault="0000000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 w:hint="eastAsia"/>
          <w:b/>
          <w:bCs/>
        </w:rPr>
        <w:t xml:space="preserve">4.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The synthesis of JS6</w:t>
      </w:r>
      <w:r>
        <w:rPr>
          <w:rFonts w:ascii="Times New Roman" w:hAnsi="Times New Roman" w:cs="Times New Roman" w:hint="eastAsia"/>
        </w:rPr>
        <w:t>,</w:t>
      </w:r>
      <w:r>
        <w:t xml:space="preserve"> 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efer to the methods section for the synthesis procedure.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he proton nuclear magnetic resonance spectrum of JS6.</w:t>
      </w:r>
    </w:p>
    <w:p w14:paraId="1AF8CB6B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C21775A" wp14:editId="3AEC968E">
            <wp:extent cx="5274310" cy="6738620"/>
            <wp:effectExtent l="0" t="0" r="2540" b="5080"/>
            <wp:docPr id="22433964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339644" name="图片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3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097E5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0CF005BC" w14:textId="77777777" w:rsidR="00C32361" w:rsidRDefault="0000000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 w:hint="eastAsia"/>
          <w:b/>
          <w:bCs/>
        </w:rPr>
        <w:t xml:space="preserve">5.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The synthesis process of </w:t>
      </w:r>
      <w:r>
        <w:rPr>
          <w:rFonts w:ascii="Times New Roman" w:hAnsi="Times New Roman" w:cs="Times New Roman" w:hint="eastAsia"/>
        </w:rPr>
        <w:t>PJ1799,</w:t>
      </w:r>
      <w:r>
        <w:t xml:space="preserve"> 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efer to the methods section for the synthesis procedure.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 w:hint="eastAsia"/>
        </w:rPr>
        <w:t xml:space="preserve"> T</w:t>
      </w:r>
      <w:r>
        <w:rPr>
          <w:rFonts w:ascii="Times New Roman" w:hAnsi="Times New Roman" w:cs="Times New Roman"/>
        </w:rPr>
        <w:t xml:space="preserve">he proton nuclear magnetic resonance spectrum of </w:t>
      </w:r>
      <w:r>
        <w:rPr>
          <w:rFonts w:ascii="Times New Roman" w:hAnsi="Times New Roman" w:cs="Times New Roman" w:hint="eastAsia"/>
        </w:rPr>
        <w:t>PJ1799</w:t>
      </w:r>
      <w:r>
        <w:rPr>
          <w:rFonts w:ascii="Times New Roman" w:hAnsi="Times New Roman" w:cs="Times New Roman"/>
        </w:rPr>
        <w:t>.</w:t>
      </w:r>
    </w:p>
    <w:p w14:paraId="6F18B318" w14:textId="77777777" w:rsidR="00C32361" w:rsidRDefault="00C32361">
      <w:pPr>
        <w:spacing w:line="480" w:lineRule="auto"/>
        <w:jc w:val="center"/>
        <w:rPr>
          <w:rFonts w:hint="eastAsia"/>
        </w:rPr>
      </w:pPr>
    </w:p>
    <w:p w14:paraId="219B8998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66FA5905" w14:textId="77777777" w:rsidR="00C32361" w:rsidRDefault="00000000">
      <w:pPr>
        <w:spacing w:line="480" w:lineRule="auto"/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1589DC7" wp14:editId="5FA9AD1D">
            <wp:extent cx="5274310" cy="3108325"/>
            <wp:effectExtent l="0" t="0" r="2540" b="0"/>
            <wp:docPr id="102839884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398841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5F5A0" w14:textId="77777777" w:rsidR="00C32361" w:rsidRDefault="00C32361">
      <w:pPr>
        <w:spacing w:line="480" w:lineRule="auto"/>
        <w:rPr>
          <w:rFonts w:hint="eastAsia"/>
        </w:rPr>
      </w:pPr>
    </w:p>
    <w:p w14:paraId="0A1CC8AE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6. </w:t>
      </w:r>
      <w:r>
        <w:rPr>
          <w:rFonts w:ascii="Times New Roman" w:hAnsi="Times New Roman" w:cs="Times New Roman"/>
          <w:b/>
          <w:bCs/>
        </w:rPr>
        <w:t xml:space="preserve">a. </w:t>
      </w:r>
      <w:r>
        <w:rPr>
          <w:rFonts w:ascii="Times New Roman" w:hAnsi="Times New Roman" w:cs="Times New Roman"/>
        </w:rPr>
        <w:t>Concentration-dependent degradation of BCL3 by PJ1799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(duplicated twice, 48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h) </w:t>
      </w:r>
      <w:r>
        <w:rPr>
          <w:rFonts w:ascii="Times New Roman" w:hAnsi="Times New Roman" w:cs="Times New Roman"/>
          <w:b/>
          <w:bCs/>
        </w:rPr>
        <w:t>(b - c)</w:t>
      </w:r>
      <w:r>
        <w:rPr>
          <w:rFonts w:ascii="Times New Roman" w:hAnsi="Times New Roman" w:cs="Times New Roman"/>
        </w:rPr>
        <w:t xml:space="preserve"> qPCR analysis of </w:t>
      </w:r>
      <w:r>
        <w:rPr>
          <w:rFonts w:ascii="Times New Roman" w:hAnsi="Times New Roman" w:cs="Times New Roman"/>
          <w:i/>
          <w:iCs/>
        </w:rPr>
        <w:t>BCL3</w:t>
      </w:r>
      <w:r>
        <w:rPr>
          <w:rFonts w:ascii="Times New Roman" w:hAnsi="Times New Roman" w:cs="Times New Roman"/>
        </w:rPr>
        <w:t xml:space="preserve"> after treatment with PJ1799 at concentrations of 0, 200, 250, 300, 350, 400 nM for 48 hours in HCT15 and HCT116 cells, respectively. (n = 4) </w:t>
      </w:r>
      <w:r>
        <w:rPr>
          <w:rFonts w:ascii="Times New Roman" w:hAnsi="Times New Roman" w:cs="Times New Roman"/>
          <w:b/>
          <w:bCs/>
        </w:rPr>
        <w:t xml:space="preserve">d. </w:t>
      </w:r>
      <w:r>
        <w:rPr>
          <w:rFonts w:ascii="Times New Roman" w:hAnsi="Times New Roman" w:cs="Times New Roman"/>
        </w:rPr>
        <w:t>Time-dependent degradation of BCL3 by PJ1799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(duplicated twice, 400 nM) </w:t>
      </w:r>
      <w:r>
        <w:rPr>
          <w:rFonts w:ascii="Times New Roman" w:hAnsi="Times New Roman" w:cs="Times New Roman"/>
          <w:b/>
          <w:bCs/>
        </w:rPr>
        <w:t xml:space="preserve">(e - f) </w:t>
      </w:r>
      <w:r>
        <w:rPr>
          <w:rFonts w:ascii="Times New Roman" w:hAnsi="Times New Roman" w:cs="Times New Roman" w:hint="eastAsia"/>
        </w:rPr>
        <w:t>Western blotting</w:t>
      </w:r>
      <w:r>
        <w:rPr>
          <w:rFonts w:ascii="Times New Roman" w:hAnsi="Times New Roman" w:cs="Times New Roman"/>
        </w:rPr>
        <w:t xml:space="preserve"> analysis of BCL3 after treatment with JS6 at concentrations of 0, 0.5, 1, 10, 30, 50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 for 48 h in HCT15 and HCT116 cells, respectively.</w:t>
      </w:r>
    </w:p>
    <w:p w14:paraId="0D4B6E9D" w14:textId="77777777" w:rsidR="00C32361" w:rsidRDefault="00C32361">
      <w:pPr>
        <w:spacing w:line="480" w:lineRule="auto"/>
        <w:rPr>
          <w:rFonts w:ascii="Times New Roman" w:hAnsi="Times New Roman" w:cs="Times New Roman"/>
        </w:rPr>
      </w:pPr>
    </w:p>
    <w:p w14:paraId="21DF47B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0DCFFB2D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7EE394D5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7BD1A503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34B46B3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0880D71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51C89892" w14:textId="77777777" w:rsidR="00C32361" w:rsidRDefault="00C32361">
      <w:pPr>
        <w:spacing w:line="480" w:lineRule="auto"/>
        <w:jc w:val="center"/>
        <w:rPr>
          <w:rFonts w:hint="eastAsia"/>
        </w:rPr>
      </w:pPr>
    </w:p>
    <w:p w14:paraId="1792059D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B6318DD" wp14:editId="73BD9C44">
            <wp:extent cx="2107565" cy="3110230"/>
            <wp:effectExtent l="0" t="0" r="6985" b="0"/>
            <wp:docPr id="56843870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438706" name="图片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7635" cy="312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E1314" w14:textId="77777777" w:rsidR="00C32361" w:rsidRDefault="0000000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7. </w:t>
      </w:r>
      <w:r>
        <w:rPr>
          <w:rFonts w:ascii="Times New Roman" w:hAnsi="Times New Roman" w:cs="Times New Roman"/>
        </w:rPr>
        <w:t>The CCK-8 assay assesses the cytotoxicity of PJ1799 and JS6 across various cell lines.</w:t>
      </w:r>
      <w:r>
        <w:rPr>
          <w:rFonts w:ascii="Times New Roman" w:hAnsi="Times New Roman" w:cs="Times New Roman" w:hint="eastAsia"/>
        </w:rPr>
        <w:t xml:space="preserve"> (</w:t>
      </w:r>
      <w:r>
        <w:rPr>
          <w:rFonts w:ascii="Times New Roman" w:hAnsi="Times New Roman" w:cs="Times New Roman"/>
        </w:rPr>
        <w:t xml:space="preserve">triplicate, mean ± </w:t>
      </w:r>
      <w:r>
        <w:rPr>
          <w:rFonts w:ascii="Times New Roman" w:hAnsi="Times New Roman" w:cs="Times New Roman" w:hint="eastAsia"/>
        </w:rPr>
        <w:t>SD)</w:t>
      </w:r>
    </w:p>
    <w:p w14:paraId="635EC533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45C014B0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4E671A3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47A261EA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3B9336D5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19AB67A4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5FB3C562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0EA83365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65C867A8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543D7A30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55855B54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80D81D3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C20CF91" wp14:editId="21C7D90D">
            <wp:extent cx="5154295" cy="3395980"/>
            <wp:effectExtent l="0" t="0" r="8255" b="0"/>
            <wp:docPr id="8287853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78531" name="图片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4295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A7377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126C60CB" w14:textId="77777777" w:rsidR="00C32361" w:rsidRDefault="00000000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8. </w:t>
      </w:r>
      <w:r>
        <w:rPr>
          <w:rFonts w:ascii="Times New Roman" w:hAnsi="Times New Roman" w:cs="Times New Roman"/>
          <w:color w:val="111111"/>
        </w:rPr>
        <w:t>AM/PI staining results and live/dead cell count statistics for HCT</w:t>
      </w:r>
      <w:r>
        <w:rPr>
          <w:rFonts w:ascii="Times New Roman" w:hAnsi="Times New Roman" w:cs="Times New Roman" w:hint="eastAsia"/>
          <w:color w:val="111111"/>
        </w:rPr>
        <w:t>116</w:t>
      </w:r>
      <w:r>
        <w:rPr>
          <w:rFonts w:ascii="Times New Roman" w:hAnsi="Times New Roman" w:cs="Times New Roman"/>
          <w:color w:val="111111"/>
        </w:rPr>
        <w:t xml:space="preserve"> cells treated with specified concentrations of DMSO, JS6, PJ1799 for 48 h. </w:t>
      </w:r>
      <w:r>
        <w:rPr>
          <w:rFonts w:ascii="Times New Roman" w:hAnsi="Times New Roman" w:cs="Times New Roman" w:hint="eastAsia"/>
          <w:color w:val="111111"/>
        </w:rPr>
        <w:t>(</w:t>
      </w:r>
      <w:r>
        <w:rPr>
          <w:rFonts w:ascii="Times New Roman" w:hAnsi="Times New Roman" w:cs="Times New Roman"/>
          <w:color w:val="111111"/>
        </w:rPr>
        <w:t>scale</w:t>
      </w:r>
      <w:r>
        <w:rPr>
          <w:rFonts w:ascii="Times New Roman" w:hAnsi="Times New Roman" w:cs="Times New Roman" w:hint="eastAsia"/>
          <w:color w:val="111111"/>
        </w:rPr>
        <w:t xml:space="preserve"> bar, </w:t>
      </w:r>
      <w:r>
        <w:rPr>
          <w:rFonts w:ascii="Times New Roman" w:hAnsi="Times New Roman" w:cs="Times New Roman"/>
          <w:color w:val="111111"/>
        </w:rPr>
        <w:t>100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proofErr w:type="spellStart"/>
      <w:r>
        <w:rPr>
          <w:rFonts w:ascii="Times New Roman" w:hAnsi="Times New Roman" w:cs="Times New Roman"/>
          <w:color w:val="111111"/>
        </w:rPr>
        <w:t>μm</w:t>
      </w:r>
      <w:proofErr w:type="spellEnd"/>
      <w:r>
        <w:rPr>
          <w:rFonts w:ascii="Times New Roman" w:hAnsi="Times New Roman" w:cs="Times New Roman"/>
          <w:color w:val="111111"/>
        </w:rPr>
        <w:t>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***,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0.001</w:t>
      </w:r>
      <w:r>
        <w:rPr>
          <w:rFonts w:ascii="Times New Roman" w:hAnsi="Times New Roman" w:cs="Times New Roman" w:hint="eastAsia"/>
          <w:color w:val="111111"/>
        </w:rPr>
        <w:t>, u</w:t>
      </w:r>
      <w:r>
        <w:rPr>
          <w:rFonts w:ascii="Times New Roman" w:hAnsi="Times New Roman" w:cs="Times New Roman"/>
          <w:color w:val="111111"/>
        </w:rPr>
        <w:t>npaired two-tailed t-test</w:t>
      </w:r>
      <w:r>
        <w:rPr>
          <w:rFonts w:ascii="Times New Roman" w:hAnsi="Times New Roman" w:cs="Times New Roman" w:hint="eastAsia"/>
          <w:color w:val="111111"/>
        </w:rPr>
        <w:t>)</w:t>
      </w:r>
    </w:p>
    <w:p w14:paraId="62CA06F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7B79120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EB6A05D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F330499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13444251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ADE865E" wp14:editId="15D571EF">
            <wp:extent cx="4145915" cy="3958590"/>
            <wp:effectExtent l="0" t="0" r="6985" b="3810"/>
            <wp:docPr id="58454597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545974" name="图片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5915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0E415" w14:textId="77777777" w:rsidR="00C32361" w:rsidRDefault="00C32361">
      <w:pPr>
        <w:spacing w:line="480" w:lineRule="auto"/>
        <w:rPr>
          <w:rFonts w:hint="eastAsia"/>
        </w:rPr>
      </w:pPr>
    </w:p>
    <w:p w14:paraId="692ADE7B" w14:textId="77777777" w:rsidR="00C32361" w:rsidRDefault="00000000">
      <w:pPr>
        <w:spacing w:line="480" w:lineRule="auto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9. </w:t>
      </w:r>
      <w:r>
        <w:rPr>
          <w:rFonts w:ascii="Times New Roman" w:hAnsi="Times New Roman" w:cs="Times New Roman"/>
        </w:rPr>
        <w:t xml:space="preserve">HCT15 and HCT116 cells were treated with specified concentrations of DMSO, JS6, and PJ1799 for 48 h.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Cell migration was observed using </w:t>
      </w:r>
      <w:proofErr w:type="spellStart"/>
      <w:r>
        <w:rPr>
          <w:rFonts w:ascii="Times New Roman" w:hAnsi="Times New Roman" w:cs="Times New Roman"/>
        </w:rPr>
        <w:t>Transwell</w:t>
      </w:r>
      <w:proofErr w:type="spellEnd"/>
      <w:r>
        <w:rPr>
          <w:rFonts w:ascii="Times New Roman" w:hAnsi="Times New Roman" w:cs="Times New Roman"/>
        </w:rPr>
        <w:t xml:space="preserve"> assays, </w:t>
      </w:r>
      <w:r>
        <w:rPr>
          <w:rFonts w:ascii="Times New Roman" w:hAnsi="Times New Roman" w:cs="Times New Roman"/>
          <w:b/>
          <w:bCs/>
        </w:rPr>
        <w:t xml:space="preserve">(b - c) </w:t>
      </w:r>
      <w:r>
        <w:rPr>
          <w:rFonts w:ascii="Times New Roman" w:hAnsi="Times New Roman" w:cs="Times New Roman"/>
        </w:rPr>
        <w:t>and the number of migrating cells was quantified.</w:t>
      </w:r>
      <w:r>
        <w:rPr>
          <w:rFonts w:ascii="Times New Roman" w:hAnsi="Times New Roman" w:cs="Times New Roman" w:hint="eastAsia"/>
          <w:color w:val="111111"/>
        </w:rPr>
        <w:t xml:space="preserve"> (</w:t>
      </w:r>
      <w:r>
        <w:rPr>
          <w:rFonts w:ascii="Times New Roman" w:hAnsi="Times New Roman" w:cs="Times New Roman"/>
          <w:color w:val="111111"/>
        </w:rPr>
        <w:t>n = 3</w:t>
      </w:r>
      <w:r>
        <w:rPr>
          <w:rFonts w:ascii="Times New Roman" w:hAnsi="Times New Roman" w:cs="Times New Roman" w:hint="eastAsia"/>
          <w:color w:val="111111"/>
        </w:rPr>
        <w:t xml:space="preserve">, </w:t>
      </w:r>
      <w:r>
        <w:rPr>
          <w:rFonts w:ascii="Times New Roman" w:hAnsi="Times New Roman" w:cs="Times New Roman"/>
          <w:color w:val="111111"/>
        </w:rPr>
        <w:t>scale</w:t>
      </w:r>
      <w:r>
        <w:rPr>
          <w:rFonts w:ascii="Times New Roman" w:hAnsi="Times New Roman" w:cs="Times New Roman" w:hint="eastAsia"/>
          <w:color w:val="111111"/>
        </w:rPr>
        <w:t xml:space="preserve"> bar, 2</w:t>
      </w:r>
      <w:r>
        <w:rPr>
          <w:rFonts w:ascii="Times New Roman" w:hAnsi="Times New Roman" w:cs="Times New Roman"/>
          <w:color w:val="111111"/>
        </w:rPr>
        <w:t>00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proofErr w:type="spellStart"/>
      <w:r>
        <w:rPr>
          <w:rFonts w:ascii="Times New Roman" w:hAnsi="Times New Roman" w:cs="Times New Roman"/>
          <w:color w:val="111111"/>
        </w:rPr>
        <w:t>μm</w:t>
      </w:r>
      <w:proofErr w:type="spellEnd"/>
      <w:r>
        <w:rPr>
          <w:rFonts w:ascii="Times New Roman" w:hAnsi="Times New Roman" w:cs="Times New Roman"/>
          <w:color w:val="111111"/>
        </w:rPr>
        <w:t xml:space="preserve">.***,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0.001</w:t>
      </w:r>
      <w:r>
        <w:rPr>
          <w:rFonts w:ascii="Times New Roman" w:hAnsi="Times New Roman" w:cs="Times New Roman" w:hint="eastAsia"/>
          <w:color w:val="111111"/>
        </w:rPr>
        <w:t xml:space="preserve">, </w:t>
      </w:r>
      <w:r>
        <w:rPr>
          <w:rFonts w:ascii="Times New Roman" w:hAnsi="Times New Roman" w:cs="Times New Roman"/>
          <w:color w:val="111111"/>
        </w:rPr>
        <w:t xml:space="preserve">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</w:t>
      </w:r>
      <w:r>
        <w:rPr>
          <w:rFonts w:ascii="Times New Roman" w:hAnsi="Times New Roman" w:cs="Times New Roman" w:hint="eastAsia"/>
          <w:color w:val="111111"/>
        </w:rPr>
        <w:t>5, u</w:t>
      </w:r>
      <w:r>
        <w:rPr>
          <w:rFonts w:ascii="Times New Roman" w:hAnsi="Times New Roman" w:cs="Times New Roman"/>
          <w:color w:val="111111"/>
        </w:rPr>
        <w:t>npaired two-tailed t-test</w:t>
      </w:r>
      <w:r>
        <w:rPr>
          <w:rFonts w:ascii="Times New Roman" w:hAnsi="Times New Roman" w:cs="Times New Roman" w:hint="eastAsia"/>
          <w:color w:val="111111"/>
        </w:rPr>
        <w:t>)</w:t>
      </w:r>
    </w:p>
    <w:p w14:paraId="2CA60142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78AFC04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29F32AC1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0BBE6FB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3992637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555BEFB6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4307E9F7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21A78232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88090A0" wp14:editId="4C5FB2B7">
            <wp:extent cx="3979576" cy="2341756"/>
            <wp:effectExtent l="0" t="0" r="1905" b="1905"/>
            <wp:docPr id="192799976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999762" name="图片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1903" cy="234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A8D5C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0B4DCA0F" w14:textId="5894167F" w:rsidR="00C32361" w:rsidRDefault="00000000">
      <w:pPr>
        <w:spacing w:line="480" w:lineRule="auto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10.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  <w:b/>
          <w:bCs/>
        </w:rPr>
        <w:t>a - b</w:t>
      </w:r>
      <w:r>
        <w:rPr>
          <w:rFonts w:ascii="Times New Roman" w:hAnsi="Times New Roman" w:cs="Times New Roman"/>
        </w:rPr>
        <w:t>) HCT15 and HCT116 cells were treated with specified concentrations of DMSO, JS6, and PJ1799 for 48 h. The cell cycle was detected using flow cytometry.</w:t>
      </w:r>
    </w:p>
    <w:p w14:paraId="424D477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29BA710D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708FBFA2" w14:textId="77777777" w:rsidR="00C32361" w:rsidRDefault="00000000">
      <w:pPr>
        <w:spacing w:line="48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705C251" wp14:editId="20C0B3F3">
            <wp:extent cx="3231854" cy="1851102"/>
            <wp:effectExtent l="0" t="0" r="6985" b="0"/>
            <wp:docPr id="5976503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650313" name="图片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7162" cy="185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7A7BB" w14:textId="77777777" w:rsidR="00C32361" w:rsidRDefault="00C32361">
      <w:pPr>
        <w:spacing w:line="480" w:lineRule="auto"/>
        <w:jc w:val="left"/>
        <w:rPr>
          <w:rFonts w:hint="eastAsia"/>
        </w:rPr>
      </w:pPr>
    </w:p>
    <w:p w14:paraId="01AA90C5" w14:textId="099FF559" w:rsidR="00C32361" w:rsidRDefault="00000000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11.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 w:hint="eastAsia"/>
          <w:b/>
          <w:bCs/>
        </w:rPr>
        <w:t>A, B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</w:rPr>
        <w:t xml:space="preserve">nockdown of </w:t>
      </w:r>
      <w:r>
        <w:rPr>
          <w:rFonts w:ascii="Times New Roman" w:hAnsi="Times New Roman" w:cs="Times New Roman"/>
          <w:i/>
          <w:iCs/>
        </w:rPr>
        <w:t>BCL3</w:t>
      </w:r>
      <w:r>
        <w:rPr>
          <w:rFonts w:ascii="Times New Roman" w:hAnsi="Times New Roman" w:cs="Times New Roman"/>
        </w:rPr>
        <w:t xml:space="preserve"> in 293T cells, followed by qPCR and Western blot</w:t>
      </w:r>
      <w:r>
        <w:rPr>
          <w:rFonts w:ascii="Times New Roman" w:hAnsi="Times New Roman" w:cs="Times New Roman" w:hint="eastAsia"/>
        </w:rPr>
        <w:t>ting</w:t>
      </w:r>
      <w:r>
        <w:rPr>
          <w:rFonts w:ascii="Times New Roman" w:hAnsi="Times New Roman" w:cs="Times New Roman"/>
        </w:rPr>
        <w:t xml:space="preserve"> analysis of BCL3 24 h post-transfection.</w:t>
      </w:r>
      <w:r>
        <w:rPr>
          <w:rFonts w:ascii="Times New Roman" w:hAnsi="Times New Roman" w:cs="Times New Roman" w:hint="eastAsia"/>
        </w:rPr>
        <w:t xml:space="preserve"> (n = 3)</w:t>
      </w:r>
    </w:p>
    <w:p w14:paraId="07809542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6AEAC796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BF7C8A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7BDAAE3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0F5AB9F2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839573D" wp14:editId="5AD4AB21">
            <wp:extent cx="2997200" cy="2352675"/>
            <wp:effectExtent l="0" t="0" r="0" b="9525"/>
            <wp:docPr id="198255926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559265" name="图片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C287F" w14:textId="77777777" w:rsidR="00C32361" w:rsidRDefault="00000000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 w:hint="eastAsia"/>
          <w:b/>
          <w:bCs/>
        </w:rPr>
        <w:t xml:space="preserve"> 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12. </w:t>
      </w:r>
      <w:r>
        <w:rPr>
          <w:rFonts w:ascii="Times New Roman" w:hAnsi="Times New Roman" w:cs="Times New Roman"/>
          <w:b/>
          <w:bCs/>
        </w:rPr>
        <w:t>(a - b)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Western blotting </w:t>
      </w:r>
      <w:r>
        <w:rPr>
          <w:rFonts w:ascii="Times New Roman" w:hAnsi="Times New Roman" w:cs="Times New Roman" w:hint="eastAsia"/>
        </w:rPr>
        <w:t>results</w:t>
      </w:r>
      <w:r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 w:hint="eastAsia"/>
        </w:rPr>
        <w:t>JNK/p38-</w:t>
      </w:r>
      <w:r>
        <w:rPr>
          <w:rFonts w:ascii="Times New Roman" w:hAnsi="Times New Roman" w:cs="Times New Roman"/>
        </w:rPr>
        <w:t xml:space="preserve">MAPK signaling pathway-related proteins in HCT15 and HCT116 cells treated with </w:t>
      </w:r>
      <w:r>
        <w:rPr>
          <w:rFonts w:ascii="Times New Roman" w:hAnsi="Times New Roman" w:cs="Times New Roman" w:hint="eastAsia"/>
        </w:rPr>
        <w:t>JS6</w:t>
      </w:r>
      <w:r>
        <w:rPr>
          <w:rFonts w:ascii="Times New Roman" w:hAnsi="Times New Roman" w:cs="Times New Roman"/>
        </w:rPr>
        <w:t xml:space="preserve"> at concentrations of 0, 10, </w:t>
      </w:r>
      <w:r>
        <w:rPr>
          <w:rFonts w:ascii="Times New Roman" w:hAnsi="Times New Roman" w:cs="Times New Roman" w:hint="eastAsia"/>
        </w:rPr>
        <w:t>30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 for 48 h.</w:t>
      </w:r>
      <w:r>
        <w:rPr>
          <w:rFonts w:ascii="Times New Roman" w:hAnsi="Times New Roman" w:cs="Times New Roman" w:hint="eastAsia"/>
        </w:rPr>
        <w:t xml:space="preserve"> </w:t>
      </w:r>
    </w:p>
    <w:p w14:paraId="4FCA50B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1F87B914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34D3EF03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1850927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27BCE673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14E195FB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2D438D9C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139C61D5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7161D8C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51C6578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118E562" w14:textId="77777777" w:rsidR="00C32361" w:rsidRDefault="00C32361">
      <w:pPr>
        <w:spacing w:line="480" w:lineRule="auto"/>
        <w:jc w:val="center"/>
        <w:rPr>
          <w:rFonts w:hint="eastAsia"/>
        </w:rPr>
      </w:pPr>
    </w:p>
    <w:p w14:paraId="7324A66F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BB60760" wp14:editId="0145C76B">
            <wp:extent cx="2782570" cy="2469515"/>
            <wp:effectExtent l="0" t="0" r="0" b="6985"/>
            <wp:docPr id="200302745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3027457" name="图片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2570" cy="246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1D540" w14:textId="77777777" w:rsidR="00C32361" w:rsidRDefault="00000000">
      <w:pPr>
        <w:spacing w:line="48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13.</w:t>
      </w:r>
      <w:r>
        <w:rPr>
          <w:rFonts w:ascii="Times New Roman" w:hAnsi="Times New Roman" w:cs="Times New Roman"/>
          <w:b/>
          <w:bCs/>
        </w:rPr>
        <w:t xml:space="preserve"> (a - b) </w:t>
      </w:r>
      <w:r>
        <w:rPr>
          <w:rFonts w:ascii="Times New Roman" w:hAnsi="Times New Roman" w:cs="Times New Roman"/>
        </w:rPr>
        <w:t xml:space="preserve">Western blotting </w:t>
      </w:r>
      <w:r>
        <w:rPr>
          <w:rFonts w:ascii="Times New Roman" w:hAnsi="Times New Roman" w:cs="Times New Roman" w:hint="eastAsia"/>
        </w:rPr>
        <w:t>results</w:t>
      </w:r>
      <w:r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 w:hint="eastAsia"/>
        </w:rPr>
        <w:t>PI3K-AKT</w:t>
      </w:r>
      <w:r>
        <w:rPr>
          <w:rFonts w:ascii="Times New Roman" w:hAnsi="Times New Roman" w:cs="Times New Roman"/>
        </w:rPr>
        <w:t xml:space="preserve"> signaling pathway-related proteins in HCT15 and HCT116 cells treated with </w:t>
      </w:r>
      <w:r>
        <w:rPr>
          <w:rFonts w:ascii="Times New Roman" w:hAnsi="Times New Roman" w:cs="Times New Roman" w:hint="eastAsia"/>
        </w:rPr>
        <w:t>JS6</w:t>
      </w:r>
      <w:r>
        <w:rPr>
          <w:rFonts w:ascii="Times New Roman" w:hAnsi="Times New Roman" w:cs="Times New Roman"/>
        </w:rPr>
        <w:t xml:space="preserve"> at concentrations of 0, 10, </w:t>
      </w:r>
      <w:r>
        <w:rPr>
          <w:rFonts w:ascii="Times New Roman" w:hAnsi="Times New Roman" w:cs="Times New Roman" w:hint="eastAsia"/>
        </w:rPr>
        <w:t>30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 for 48 h.</w:t>
      </w:r>
    </w:p>
    <w:p w14:paraId="4E1B618A" w14:textId="77777777" w:rsidR="00C32361" w:rsidRDefault="00C32361">
      <w:pPr>
        <w:spacing w:line="480" w:lineRule="auto"/>
        <w:jc w:val="left"/>
        <w:rPr>
          <w:rFonts w:ascii="Times New Roman" w:hAnsi="Times New Roman" w:cs="Times New Roman" w:hint="eastAsia"/>
          <w:sz w:val="28"/>
          <w:szCs w:val="28"/>
        </w:rPr>
      </w:pPr>
    </w:p>
    <w:p w14:paraId="0B79C653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D0009AB" wp14:editId="3335CA71">
            <wp:extent cx="2780371" cy="3522276"/>
            <wp:effectExtent l="0" t="0" r="1270" b="2540"/>
            <wp:docPr id="131152155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521557" name="图片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864" cy="3526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BA13CD" w14:textId="77777777" w:rsidR="00C32361" w:rsidRDefault="00000000">
      <w:pPr>
        <w:spacing w:line="480" w:lineRule="auto"/>
        <w:rPr>
          <w:rFonts w:hint="eastAsia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14. </w:t>
      </w:r>
      <w:r>
        <w:rPr>
          <w:rFonts w:ascii="Times New Roman" w:hAnsi="Times New Roman" w:cs="Times New Roman"/>
        </w:rPr>
        <w:t xml:space="preserve">Transient overexpression of </w:t>
      </w:r>
      <w:r>
        <w:rPr>
          <w:rFonts w:ascii="Times New Roman" w:hAnsi="Times New Roman" w:cs="Times New Roman"/>
          <w:i/>
          <w:iCs/>
        </w:rPr>
        <w:t>BCL3</w:t>
      </w:r>
      <w:r>
        <w:rPr>
          <w:rFonts w:ascii="Times New Roman" w:hAnsi="Times New Roman" w:cs="Times New Roman"/>
        </w:rPr>
        <w:t xml:space="preserve"> in HCT15 and HCT116 cells, with qPCR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(n = 6)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(a - c)</w:t>
      </w:r>
      <w:r>
        <w:rPr>
          <w:rFonts w:ascii="Times New Roman" w:hAnsi="Times New Roman" w:cs="Times New Roman"/>
        </w:rPr>
        <w:t xml:space="preserve"> and Western blot</w:t>
      </w:r>
      <w:r>
        <w:rPr>
          <w:rFonts w:ascii="Times New Roman" w:hAnsi="Times New Roman" w:cs="Times New Roman" w:hint="eastAsia"/>
        </w:rPr>
        <w:t xml:space="preserve">ting </w:t>
      </w:r>
      <w:r>
        <w:rPr>
          <w:rFonts w:ascii="Times New Roman" w:hAnsi="Times New Roman" w:cs="Times New Roman"/>
          <w:b/>
          <w:bCs/>
        </w:rPr>
        <w:t>(b - d)</w:t>
      </w:r>
      <w:r>
        <w:rPr>
          <w:rFonts w:ascii="Times New Roman" w:hAnsi="Times New Roman" w:cs="Times New Roman"/>
        </w:rPr>
        <w:t xml:space="preserve"> analyses of BCL3 conducted 48 hours post-plasmid transfection.</w:t>
      </w:r>
    </w:p>
    <w:p w14:paraId="52967B69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334E4FB" wp14:editId="1F412A95">
            <wp:extent cx="5274310" cy="2623820"/>
            <wp:effectExtent l="0" t="0" r="2540" b="5080"/>
            <wp:docPr id="158467564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675648" name="图片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9401C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15. </w:t>
      </w:r>
      <w:r>
        <w:rPr>
          <w:rFonts w:ascii="Times New Roman" w:hAnsi="Times New Roman" w:cs="Times New Roman"/>
        </w:rPr>
        <w:t xml:space="preserve">Mitochondrial membrane potential in </w:t>
      </w:r>
      <w:r>
        <w:rPr>
          <w:rFonts w:ascii="Times New Roman" w:hAnsi="Times New Roman" w:cs="Times New Roman" w:hint="eastAsia"/>
        </w:rPr>
        <w:t xml:space="preserve">HCT15 </w:t>
      </w:r>
      <w:r>
        <w:rPr>
          <w:rFonts w:ascii="Times New Roman" w:hAnsi="Times New Roman" w:cs="Times New Roman" w:hint="eastAsia"/>
          <w:b/>
          <w:bCs/>
        </w:rPr>
        <w:t xml:space="preserve">a. </w:t>
      </w:r>
      <w:r>
        <w:rPr>
          <w:rFonts w:ascii="Times New Roman" w:hAnsi="Times New Roman" w:cs="Times New Roman" w:hint="eastAsia"/>
        </w:rPr>
        <w:t xml:space="preserve">and </w:t>
      </w:r>
      <w:r>
        <w:rPr>
          <w:rFonts w:ascii="Times New Roman" w:hAnsi="Times New Roman" w:cs="Times New Roman"/>
        </w:rPr>
        <w:t>HCT</w:t>
      </w:r>
      <w:r>
        <w:rPr>
          <w:rFonts w:ascii="Times New Roman" w:hAnsi="Times New Roman" w:cs="Times New Roman" w:hint="eastAsia"/>
        </w:rPr>
        <w:t xml:space="preserve">116 </w:t>
      </w:r>
      <w:r>
        <w:rPr>
          <w:rFonts w:ascii="Times New Roman" w:hAnsi="Times New Roman" w:cs="Times New Roman" w:hint="eastAsia"/>
          <w:b/>
          <w:bCs/>
        </w:rPr>
        <w:t>b.</w:t>
      </w:r>
      <w:r>
        <w:rPr>
          <w:rFonts w:ascii="Times New Roman" w:hAnsi="Times New Roman" w:cs="Times New Roman"/>
        </w:rPr>
        <w:t xml:space="preserve"> cells treated with DMSO, JS6 (30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, 48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h), PJ1799 (400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nM, 48h), and </w:t>
      </w:r>
      <w:r>
        <w:rPr>
          <w:rFonts w:ascii="Times New Roman" w:hAnsi="Times New Roman" w:cs="Times New Roman"/>
          <w:i/>
          <w:iCs/>
        </w:rPr>
        <w:t>BCL3</w:t>
      </w:r>
      <w:r>
        <w:rPr>
          <w:rFonts w:ascii="Times New Roman" w:hAnsi="Times New Roman" w:cs="Times New Roman"/>
        </w:rPr>
        <w:t xml:space="preserve"> overexpression plasmid pre-treated for 24 hours followed by PJ1799 (400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nM, 48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h). </w:t>
      </w:r>
      <w:r>
        <w:rPr>
          <w:rFonts w:ascii="Times New Roman" w:hAnsi="Times New Roman" w:cs="Times New Roman" w:hint="eastAsia"/>
        </w:rPr>
        <w:t>(S</w:t>
      </w:r>
      <w:r>
        <w:rPr>
          <w:rFonts w:ascii="Times New Roman" w:hAnsi="Times New Roman" w:cs="Times New Roman"/>
        </w:rPr>
        <w:t>cale bar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100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 w:hint="eastAsia"/>
        </w:rPr>
        <w:t>)</w:t>
      </w:r>
    </w:p>
    <w:p w14:paraId="67ED719F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20B4EDB" wp14:editId="26DCDEEF">
            <wp:extent cx="5274310" cy="5913755"/>
            <wp:effectExtent l="0" t="0" r="2540" b="0"/>
            <wp:docPr id="508056805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056805" name="图片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CDFEB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16.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a.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The synthesis process of </w:t>
      </w:r>
      <w:r>
        <w:rPr>
          <w:rFonts w:ascii="Times New Roman" w:hAnsi="Times New Roman" w:cs="Times New Roman" w:hint="eastAsia"/>
        </w:rPr>
        <w:t>PJ1799-fo,</w:t>
      </w:r>
      <w:r>
        <w:t xml:space="preserve"> </w:t>
      </w: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efer to the methods section for the synthesis procedure.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b.</w:t>
      </w:r>
      <w:r>
        <w:rPr>
          <w:rFonts w:ascii="Times New Roman" w:hAnsi="Times New Roman" w:cs="Times New Roman" w:hint="eastAsia"/>
        </w:rPr>
        <w:t xml:space="preserve"> T</w:t>
      </w:r>
      <w:r>
        <w:rPr>
          <w:rFonts w:ascii="Times New Roman" w:hAnsi="Times New Roman" w:cs="Times New Roman"/>
        </w:rPr>
        <w:t xml:space="preserve">he proton nuclear magnetic resonance spectrum of </w:t>
      </w:r>
      <w:r>
        <w:rPr>
          <w:rFonts w:ascii="Times New Roman" w:hAnsi="Times New Roman" w:cs="Times New Roman" w:hint="eastAsia"/>
        </w:rPr>
        <w:t>PJ1799-fo</w:t>
      </w:r>
      <w:r>
        <w:rPr>
          <w:rFonts w:ascii="Times New Roman" w:hAnsi="Times New Roman" w:cs="Times New Roman"/>
        </w:rPr>
        <w:t>.</w:t>
      </w:r>
    </w:p>
    <w:p w14:paraId="2396F737" w14:textId="77777777" w:rsidR="00C32361" w:rsidRDefault="00C32361">
      <w:pPr>
        <w:spacing w:line="480" w:lineRule="auto"/>
        <w:rPr>
          <w:rFonts w:ascii="Times New Roman" w:hAnsi="Times New Roman" w:cs="Times New Roman"/>
        </w:rPr>
      </w:pPr>
    </w:p>
    <w:p w14:paraId="7196BF56" w14:textId="77777777" w:rsidR="00C32361" w:rsidRDefault="00C32361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3F373596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02613338" wp14:editId="65F6AE41">
            <wp:extent cx="3927475" cy="1351915"/>
            <wp:effectExtent l="0" t="0" r="0" b="635"/>
            <wp:docPr id="1372621927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621927" name="图片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747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F9256" w14:textId="77777777" w:rsidR="00C32361" w:rsidRDefault="00C3236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46DB4BA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17. </w:t>
      </w:r>
      <w:r>
        <w:rPr>
          <w:rFonts w:ascii="Times New Roman" w:hAnsi="Times New Roman" w:cs="Times New Roman"/>
        </w:rPr>
        <w:t>Immunofluorescence assays were conducted to assess the expression of FR in HCT15, HCT116, and HK2 cells.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(Scale bar, 20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)</w:t>
      </w:r>
    </w:p>
    <w:p w14:paraId="1FBB01FD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64480626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387D552" wp14:editId="4D0F963C">
            <wp:extent cx="4227830" cy="2743200"/>
            <wp:effectExtent l="0" t="0" r="1270" b="0"/>
            <wp:docPr id="126995657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956577" name="图片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0C555" w14:textId="77777777" w:rsidR="00C32361" w:rsidRDefault="00C32361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63F2C71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18. </w:t>
      </w:r>
      <w:r>
        <w:rPr>
          <w:rFonts w:ascii="Times New Roman" w:hAnsi="Times New Roman" w:cs="Times New Roman"/>
          <w:b/>
          <w:bCs/>
        </w:rPr>
        <w:t xml:space="preserve">a. </w:t>
      </w:r>
      <w:r>
        <w:rPr>
          <w:rFonts w:ascii="Times New Roman" w:hAnsi="Times New Roman" w:cs="Times New Roman"/>
        </w:rPr>
        <w:t>Display of subcutaneous tumors in mice prior to dissection.</w:t>
      </w:r>
      <w:r>
        <w:rPr>
          <w:rFonts w:ascii="Times New Roman" w:hAnsi="Times New Roman" w:cs="Times New Roman"/>
          <w:b/>
          <w:bCs/>
        </w:rPr>
        <w:t xml:space="preserve"> b.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 Weigh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ing and comparison of subcutaneous tumors in mice after dissection.</w:t>
      </w:r>
      <w:r>
        <w:rPr>
          <w:rFonts w:ascii="Times New Roman" w:hAnsi="Times New Roman" w:cs="Times New Roman" w:hint="eastAsia"/>
        </w:rPr>
        <w:t xml:space="preserve"> (n = 5, </w:t>
      </w:r>
      <w:r>
        <w:rPr>
          <w:rFonts w:ascii="Times New Roman" w:hAnsi="Times New Roman" w:cs="Times New Roman"/>
          <w:color w:val="111111"/>
        </w:rPr>
        <w:t xml:space="preserve">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</w:t>
      </w:r>
      <w:r>
        <w:rPr>
          <w:rFonts w:ascii="Times New Roman" w:hAnsi="Times New Roman" w:cs="Times New Roman" w:hint="eastAsia"/>
          <w:color w:val="111111"/>
        </w:rPr>
        <w:t xml:space="preserve">5, </w:t>
      </w:r>
      <w:r>
        <w:rPr>
          <w:rFonts w:ascii="Times New Roman" w:hAnsi="Times New Roman" w:cs="Times New Roman"/>
          <w:color w:val="111111"/>
        </w:rPr>
        <w:t xml:space="preserve">***, </w:t>
      </w:r>
      <w:r>
        <w:rPr>
          <w:rFonts w:ascii="Times New Roman" w:hAnsi="Times New Roman" w:cs="Times New Roman"/>
          <w:i/>
          <w:iCs/>
          <w:color w:val="111111"/>
        </w:rPr>
        <w:t>P</w:t>
      </w:r>
      <w:r>
        <w:rPr>
          <w:rFonts w:ascii="Times New Roman" w:hAnsi="Times New Roman" w:cs="Times New Roman" w:hint="eastAsia"/>
          <w:i/>
          <w:iCs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&lt;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>0.001</w:t>
      </w:r>
      <w:r>
        <w:rPr>
          <w:rFonts w:ascii="Times New Roman" w:hAnsi="Times New Roman" w:cs="Times New Roman" w:hint="eastAsia"/>
          <w:color w:val="111111"/>
        </w:rPr>
        <w:t>, u</w:t>
      </w:r>
      <w:r>
        <w:rPr>
          <w:rFonts w:ascii="Times New Roman" w:hAnsi="Times New Roman" w:cs="Times New Roman"/>
          <w:color w:val="111111"/>
        </w:rPr>
        <w:t>npaired two-tailed t-test</w:t>
      </w:r>
      <w:r>
        <w:rPr>
          <w:rFonts w:ascii="Times New Roman" w:hAnsi="Times New Roman" w:cs="Times New Roman" w:hint="eastAsia"/>
        </w:rPr>
        <w:t>)</w:t>
      </w:r>
    </w:p>
    <w:p w14:paraId="1098A75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B59A374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8E07EF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6773C429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5F395174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A0367C4" wp14:editId="1FB0C098">
            <wp:extent cx="3719830" cy="1778000"/>
            <wp:effectExtent l="0" t="0" r="0" b="0"/>
            <wp:docPr id="641806118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806118" name="图片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983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6B2F2" w14:textId="31A4123D" w:rsidR="00C32361" w:rsidRDefault="00000000">
      <w:pPr>
        <w:spacing w:line="480" w:lineRule="auto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19.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b/>
          <w:bCs/>
          <w:color w:val="111111"/>
        </w:rPr>
        <w:t xml:space="preserve">a. </w:t>
      </w:r>
      <w:r>
        <w:rPr>
          <w:rFonts w:ascii="Times New Roman" w:hAnsi="Times New Roman" w:cs="Times New Roman"/>
          <w:color w:val="111111"/>
        </w:rPr>
        <w:t>The cytotoxic effect of PJ1799-</w:t>
      </w:r>
      <w:r>
        <w:rPr>
          <w:rFonts w:ascii="Times New Roman" w:hAnsi="Times New Roman" w:cs="Times New Roman" w:hint="eastAsia"/>
          <w:color w:val="111111"/>
        </w:rPr>
        <w:t>abl</w:t>
      </w:r>
      <w:r>
        <w:rPr>
          <w:rFonts w:ascii="Times New Roman" w:hAnsi="Times New Roman" w:cs="Times New Roman"/>
          <w:color w:val="111111"/>
        </w:rPr>
        <w:t xml:space="preserve"> on </w:t>
      </w:r>
      <w:r>
        <w:rPr>
          <w:rFonts w:ascii="Times New Roman" w:hAnsi="Times New Roman" w:cs="Times New Roman" w:hint="eastAsia"/>
          <w:color w:val="111111"/>
        </w:rPr>
        <w:t>CRC</w:t>
      </w:r>
      <w:r>
        <w:rPr>
          <w:rFonts w:ascii="Times New Roman" w:hAnsi="Times New Roman" w:cs="Times New Roman"/>
          <w:color w:val="111111"/>
        </w:rPr>
        <w:t xml:space="preserve"> cell lines</w:t>
      </w:r>
      <w:r>
        <w:rPr>
          <w:rFonts w:ascii="Times New Roman" w:hAnsi="Times New Roman" w:cs="Times New Roman" w:hint="eastAsia"/>
          <w:color w:val="111111"/>
        </w:rPr>
        <w:t>.</w:t>
      </w:r>
      <w:r>
        <w:rPr>
          <w:rFonts w:ascii="Times New Roman" w:hAnsi="Times New Roman" w:cs="Times New Roman"/>
          <w:color w:val="111111"/>
        </w:rPr>
        <w:t xml:space="preserve"> (triplicate, CCK8 </w:t>
      </w:r>
      <w:r>
        <w:rPr>
          <w:rFonts w:ascii="Times New Roman" w:hAnsi="Times New Roman" w:cs="Times New Roman" w:hint="eastAsia"/>
          <w:color w:val="111111"/>
        </w:rPr>
        <w:t>assay</w:t>
      </w:r>
      <w:r>
        <w:rPr>
          <w:rFonts w:ascii="Times New Roman" w:hAnsi="Times New Roman" w:cs="Times New Roman"/>
          <w:color w:val="111111"/>
        </w:rPr>
        <w:t>, 48 h)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b/>
          <w:bCs/>
          <w:color w:val="111111"/>
        </w:rPr>
        <w:t xml:space="preserve">b. </w:t>
      </w:r>
      <w:r>
        <w:rPr>
          <w:rFonts w:ascii="Times New Roman" w:hAnsi="Times New Roman" w:cs="Times New Roman"/>
        </w:rPr>
        <w:t xml:space="preserve">Western blotting </w:t>
      </w:r>
      <w:r>
        <w:rPr>
          <w:rFonts w:ascii="Times New Roman" w:hAnsi="Times New Roman" w:cs="Times New Roman" w:hint="eastAsia"/>
        </w:rPr>
        <w:t>results</w:t>
      </w:r>
      <w:r>
        <w:rPr>
          <w:rFonts w:ascii="Times New Roman" w:hAnsi="Times New Roman" w:cs="Times New Roman"/>
          <w:color w:val="111111"/>
        </w:rPr>
        <w:t xml:space="preserve"> of </w:t>
      </w:r>
      <w:r>
        <w:rPr>
          <w:rFonts w:ascii="Times New Roman" w:hAnsi="Times New Roman" w:cs="Times New Roman" w:hint="eastAsia"/>
          <w:color w:val="111111"/>
        </w:rPr>
        <w:t>BCL3</w:t>
      </w:r>
      <w:r>
        <w:rPr>
          <w:rFonts w:ascii="Times New Roman" w:hAnsi="Times New Roman" w:cs="Times New Roman"/>
          <w:color w:val="111111"/>
        </w:rPr>
        <w:t xml:space="preserve"> in </w:t>
      </w:r>
      <w:r>
        <w:rPr>
          <w:rFonts w:ascii="Times New Roman" w:hAnsi="Times New Roman" w:cs="Times New Roman" w:hint="eastAsia"/>
          <w:color w:val="111111"/>
        </w:rPr>
        <w:t>HCT15 cells</w:t>
      </w:r>
      <w:r>
        <w:rPr>
          <w:rFonts w:ascii="Times New Roman" w:hAnsi="Times New Roman" w:cs="Times New Roman"/>
          <w:color w:val="111111"/>
        </w:rPr>
        <w:t xml:space="preserve"> after treat</w:t>
      </w:r>
      <w:r>
        <w:rPr>
          <w:rFonts w:ascii="Times New Roman" w:hAnsi="Times New Roman" w:cs="Times New Roman" w:hint="eastAsia"/>
          <w:color w:val="111111"/>
        </w:rPr>
        <w:t>ed</w:t>
      </w:r>
      <w:r>
        <w:rPr>
          <w:rFonts w:ascii="Times New Roman" w:hAnsi="Times New Roman" w:cs="Times New Roman"/>
          <w:color w:val="111111"/>
        </w:rPr>
        <w:t xml:space="preserve"> with PJ1799</w:t>
      </w:r>
      <w:r>
        <w:rPr>
          <w:rFonts w:ascii="Times New Roman" w:hAnsi="Times New Roman" w:cs="Times New Roman" w:hint="eastAsia"/>
          <w:color w:val="111111"/>
        </w:rPr>
        <w:t>-abl</w:t>
      </w:r>
      <w:r>
        <w:rPr>
          <w:rFonts w:ascii="Times New Roman" w:hAnsi="Times New Roman" w:cs="Times New Roman"/>
          <w:color w:val="111111"/>
        </w:rPr>
        <w:t xml:space="preserve"> at concentrations of 0, </w:t>
      </w:r>
      <w:r>
        <w:rPr>
          <w:rFonts w:ascii="Times New Roman" w:hAnsi="Times New Roman" w:cs="Times New Roman" w:hint="eastAsia"/>
          <w:color w:val="111111"/>
        </w:rPr>
        <w:t>10</w:t>
      </w:r>
      <w:r>
        <w:rPr>
          <w:rFonts w:ascii="Times New Roman" w:hAnsi="Times New Roman" w:cs="Times New Roman"/>
          <w:color w:val="111111"/>
        </w:rPr>
        <w:t xml:space="preserve">, </w:t>
      </w:r>
      <w:r>
        <w:rPr>
          <w:rFonts w:ascii="Times New Roman" w:hAnsi="Times New Roman" w:cs="Times New Roman" w:hint="eastAsia"/>
          <w:color w:val="111111"/>
        </w:rPr>
        <w:t>20</w:t>
      </w:r>
      <w:r>
        <w:rPr>
          <w:rFonts w:ascii="Times New Roman" w:hAnsi="Times New Roman" w:cs="Times New Roman"/>
          <w:color w:val="111111"/>
        </w:rPr>
        <w:t xml:space="preserve">, </w:t>
      </w:r>
      <w:r>
        <w:rPr>
          <w:rFonts w:ascii="Times New Roman" w:hAnsi="Times New Roman" w:cs="Times New Roman" w:hint="eastAsia"/>
          <w:color w:val="111111"/>
        </w:rPr>
        <w:t>30</w:t>
      </w:r>
      <w:r>
        <w:rPr>
          <w:rFonts w:ascii="Times New Roman" w:hAnsi="Times New Roman" w:cs="Times New Roman"/>
          <w:color w:val="111111"/>
        </w:rPr>
        <w:t xml:space="preserve">, </w:t>
      </w:r>
      <w:r>
        <w:rPr>
          <w:rFonts w:ascii="Times New Roman" w:hAnsi="Times New Roman" w:cs="Times New Roman" w:hint="eastAsia"/>
          <w:color w:val="111111"/>
        </w:rPr>
        <w:t>40</w:t>
      </w:r>
      <w:r>
        <w:rPr>
          <w:rFonts w:ascii="Times New Roman" w:hAnsi="Times New Roman" w:cs="Times New Roman"/>
          <w:color w:val="111111"/>
        </w:rPr>
        <w:t>, and</w:t>
      </w:r>
      <w:r>
        <w:rPr>
          <w:rFonts w:ascii="Times New Roman" w:hAnsi="Times New Roman" w:cs="Times New Roman" w:hint="eastAsia"/>
          <w:color w:val="111111"/>
        </w:rPr>
        <w:t xml:space="preserve"> 50 </w:t>
      </w:r>
      <w:r>
        <w:rPr>
          <w:rFonts w:ascii="Times New Roman" w:hAnsi="Times New Roman" w:cs="Times New Roman"/>
          <w:color w:val="111111"/>
        </w:rPr>
        <w:t>nM for 48 h.</w:t>
      </w:r>
    </w:p>
    <w:p w14:paraId="773BC5A7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B1A8C6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54894B9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3226E46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9164FB7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07FCEDB6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0D380483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3911BB34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78479AC5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E097272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7B787B6B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5823A963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B261BFF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300CE818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7A30AE44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AD93A65" wp14:editId="5AA210DA">
            <wp:extent cx="3328670" cy="3192145"/>
            <wp:effectExtent l="0" t="0" r="5080" b="8255"/>
            <wp:docPr id="187943527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435273" name="图片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1982" cy="319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A66D5" w14:textId="77777777" w:rsidR="00C32361" w:rsidRDefault="00000000">
      <w:pPr>
        <w:spacing w:line="480" w:lineRule="auto"/>
        <w:rPr>
          <w:rFonts w:ascii="Times New Roman" w:hAnsi="Times New Roman" w:cs="Times New Roman"/>
          <w:color w:val="11111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20.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bookmarkStart w:id="0" w:name="_Hlk162774594"/>
      <w:r>
        <w:rPr>
          <w:rFonts w:ascii="Times New Roman" w:hAnsi="Times New Roman" w:cs="Times New Roman"/>
          <w:b/>
          <w:bCs/>
          <w:color w:val="111111"/>
        </w:rPr>
        <w:t>Cellular uptake of PJ1799-abl.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r>
        <w:rPr>
          <w:rFonts w:ascii="Times New Roman" w:hAnsi="Times New Roman" w:cs="Times New Roman"/>
          <w:color w:val="111111"/>
        </w:rPr>
        <w:t xml:space="preserve">Following treatment of tumor cells with PJ1799-abl, the process of drug absorption by the tumor cells </w:t>
      </w:r>
      <w:r>
        <w:rPr>
          <w:rFonts w:ascii="Times New Roman" w:hAnsi="Times New Roman" w:cs="Times New Roman" w:hint="eastAsia"/>
          <w:color w:val="111111"/>
        </w:rPr>
        <w:t>was</w:t>
      </w:r>
      <w:r>
        <w:rPr>
          <w:rFonts w:ascii="Times New Roman" w:hAnsi="Times New Roman" w:cs="Times New Roman"/>
          <w:color w:val="111111"/>
        </w:rPr>
        <w:t xml:space="preserve"> observed. The PJ1799-abl nanomedicine, labeled with Dio dye, </w:t>
      </w:r>
      <w:r>
        <w:rPr>
          <w:rFonts w:ascii="Times New Roman" w:hAnsi="Times New Roman" w:cs="Times New Roman" w:hint="eastAsia"/>
          <w:color w:val="111111"/>
        </w:rPr>
        <w:t>was</w:t>
      </w:r>
      <w:r>
        <w:rPr>
          <w:rFonts w:ascii="Times New Roman" w:hAnsi="Times New Roman" w:cs="Times New Roman"/>
          <w:color w:val="111111"/>
        </w:rPr>
        <w:t xml:space="preserve"> indicated by green fluorescence; the actin cytoskeleton </w:t>
      </w:r>
      <w:r>
        <w:rPr>
          <w:rFonts w:ascii="Times New Roman" w:hAnsi="Times New Roman" w:cs="Times New Roman" w:hint="eastAsia"/>
          <w:color w:val="111111"/>
        </w:rPr>
        <w:t>was</w:t>
      </w:r>
      <w:r>
        <w:rPr>
          <w:rFonts w:ascii="Times New Roman" w:hAnsi="Times New Roman" w:cs="Times New Roman"/>
          <w:color w:val="111111"/>
        </w:rPr>
        <w:t xml:space="preserve"> marked by red fluorescence; and the cell nuclei </w:t>
      </w:r>
      <w:r>
        <w:rPr>
          <w:rFonts w:ascii="Times New Roman" w:hAnsi="Times New Roman" w:cs="Times New Roman" w:hint="eastAsia"/>
          <w:color w:val="111111"/>
        </w:rPr>
        <w:t>was</w:t>
      </w:r>
      <w:r>
        <w:rPr>
          <w:rFonts w:ascii="Times New Roman" w:hAnsi="Times New Roman" w:cs="Times New Roman"/>
          <w:color w:val="111111"/>
        </w:rPr>
        <w:t xml:space="preserve"> denoted by blue fluorescence with D</w:t>
      </w:r>
      <w:r>
        <w:rPr>
          <w:rFonts w:ascii="Times New Roman" w:hAnsi="Times New Roman" w:cs="Times New Roman" w:hint="eastAsia"/>
          <w:color w:val="111111"/>
        </w:rPr>
        <w:t>API</w:t>
      </w:r>
      <w:r>
        <w:rPr>
          <w:rFonts w:ascii="Times New Roman" w:hAnsi="Times New Roman" w:cs="Times New Roman"/>
          <w:color w:val="111111"/>
        </w:rPr>
        <w:t>. (Scale bar, 50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proofErr w:type="spellStart"/>
      <w:r>
        <w:rPr>
          <w:rFonts w:ascii="Times New Roman" w:hAnsi="Times New Roman" w:cs="Times New Roman"/>
          <w:color w:val="111111"/>
        </w:rPr>
        <w:t>μm</w:t>
      </w:r>
      <w:proofErr w:type="spellEnd"/>
      <w:r>
        <w:rPr>
          <w:rFonts w:ascii="Times New Roman" w:hAnsi="Times New Roman" w:cs="Times New Roman"/>
          <w:color w:val="111111"/>
        </w:rPr>
        <w:t>，</w:t>
      </w:r>
      <w:r>
        <w:rPr>
          <w:rFonts w:ascii="Times New Roman" w:hAnsi="Times New Roman" w:cs="Times New Roman"/>
          <w:color w:val="111111"/>
        </w:rPr>
        <w:t>20</w:t>
      </w:r>
      <w:r>
        <w:rPr>
          <w:rFonts w:ascii="Times New Roman" w:hAnsi="Times New Roman" w:cs="Times New Roman" w:hint="eastAsia"/>
          <w:color w:val="111111"/>
        </w:rPr>
        <w:t xml:space="preserve"> </w:t>
      </w:r>
      <w:proofErr w:type="spellStart"/>
      <w:r>
        <w:rPr>
          <w:rFonts w:ascii="Times New Roman" w:hAnsi="Times New Roman" w:cs="Times New Roman"/>
          <w:color w:val="111111"/>
        </w:rPr>
        <w:t>μm</w:t>
      </w:r>
      <w:proofErr w:type="spellEnd"/>
      <w:r>
        <w:rPr>
          <w:rFonts w:ascii="Times New Roman" w:hAnsi="Times New Roman" w:cs="Times New Roman"/>
          <w:color w:val="111111"/>
        </w:rPr>
        <w:t>)</w:t>
      </w:r>
      <w:bookmarkEnd w:id="0"/>
    </w:p>
    <w:p w14:paraId="1667C43C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25DFF6E2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C0F01B6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06C17325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466B059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12C35A9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color w:val="111111"/>
        </w:rPr>
      </w:pPr>
    </w:p>
    <w:p w14:paraId="6B7609D2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66D6512" wp14:editId="7DCB3043">
            <wp:extent cx="5274310" cy="3739515"/>
            <wp:effectExtent l="0" t="0" r="2540" b="0"/>
            <wp:docPr id="170974095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740958" name="图片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3B061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21.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Modeling of an abdominal disseminated tumor model in mice. </w:t>
      </w:r>
      <w:r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 w:hint="eastAsia"/>
        </w:rPr>
        <w:t>mice</w:t>
      </w:r>
      <w:r>
        <w:rPr>
          <w:rFonts w:ascii="Times New Roman" w:hAnsi="Times New Roman" w:cs="Times New Roman"/>
        </w:rPr>
        <w:t xml:space="preserve"> model of intraperitoneal metastatic dissemination tumors was established using HCT15-Luci cells. On the third day after intraperitoneal inoculation, IVIS imaging and abdominal dissection confirmed the successful establishment of the intraperitoneal metastatic dissemination tumor model.</w:t>
      </w:r>
    </w:p>
    <w:p w14:paraId="4D725314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35E9F7F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6BD98B93" w14:textId="77777777" w:rsidR="00C32361" w:rsidRDefault="00000000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7077A8A" wp14:editId="74F4F83D">
            <wp:extent cx="5274310" cy="2904490"/>
            <wp:effectExtent l="0" t="0" r="2540" b="0"/>
            <wp:docPr id="1802218277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218277" name="图片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C7AFE" w14:textId="77777777" w:rsidR="00C32361" w:rsidRDefault="0000000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 xml:space="preserve">igure </w:t>
      </w:r>
      <w:r>
        <w:rPr>
          <w:rFonts w:ascii="Times New Roman" w:hAnsi="Times New Roman" w:cs="Times New Roman" w:hint="eastAsia"/>
          <w:b/>
          <w:bCs/>
        </w:rPr>
        <w:t xml:space="preserve">22. </w:t>
      </w:r>
      <w:r>
        <w:rPr>
          <w:rFonts w:ascii="Times New Roman" w:hAnsi="Times New Roman" w:cs="Times New Roman"/>
        </w:rPr>
        <w:t>BCL3 immunohistochemical staining on tissue sections of the heart, lungs, liver, and kidneys of mice</w:t>
      </w:r>
      <w:r>
        <w:rPr>
          <w:rFonts w:ascii="Times New Roman" w:hAnsi="Times New Roman" w:cs="Times New Roman" w:hint="eastAsia"/>
        </w:rPr>
        <w:t xml:space="preserve">. </w:t>
      </w:r>
      <w:bookmarkStart w:id="1" w:name="_Hlk166828580"/>
      <w:r>
        <w:rPr>
          <w:rFonts w:ascii="Times New Roman" w:hAnsi="Times New Roman" w:cs="Times New Roman" w:hint="eastAsia"/>
        </w:rPr>
        <w:t>(Scale bar, 2.5 mm, 20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 w:hint="eastAsia"/>
        </w:rPr>
        <w:t>)</w:t>
      </w:r>
      <w:bookmarkEnd w:id="1"/>
    </w:p>
    <w:p w14:paraId="26972E07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</w:rPr>
      </w:pPr>
    </w:p>
    <w:p w14:paraId="10CD8E86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38E16533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74E442F4" wp14:editId="7CE446AD">
            <wp:extent cx="2371493" cy="1792654"/>
            <wp:effectExtent l="0" t="0" r="0" b="0"/>
            <wp:docPr id="1884615928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615928" name="图片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0534" cy="1799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42A0C" w14:textId="77777777" w:rsidR="00C32361" w:rsidRDefault="00000000">
      <w:pPr>
        <w:spacing w:line="480" w:lineRule="auto"/>
        <w:rPr>
          <w:rFonts w:ascii="Times New Roman" w:hAnsi="Times New Roman" w:cs="Times New Roman"/>
          <w:color w:val="111111"/>
          <w:szCs w:val="21"/>
        </w:rPr>
      </w:pPr>
      <w:bookmarkStart w:id="2" w:name="OLE_LINK1"/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23.</w:t>
      </w:r>
      <w:bookmarkEnd w:id="2"/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Recorded body weight changes in abdominal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tumor models in each group of mice</w:t>
      </w:r>
      <w:r>
        <w:rPr>
          <w:rFonts w:ascii="Times New Roman" w:hAnsi="Times New Roman" w:cs="Times New Roman" w:hint="eastAsia"/>
          <w:color w:val="111111"/>
          <w:szCs w:val="21"/>
        </w:rPr>
        <w:t>. (n = 5)</w:t>
      </w:r>
    </w:p>
    <w:p w14:paraId="66FDE400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3520C571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5435A0A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43E2113E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52BC48AC" w14:textId="77777777" w:rsidR="00C32361" w:rsidRDefault="00C32361">
      <w:pPr>
        <w:spacing w:line="480" w:lineRule="auto"/>
        <w:jc w:val="left"/>
        <w:rPr>
          <w:rFonts w:ascii="Times New Roman" w:hAnsi="Times New Roman" w:cs="Times New Roman"/>
          <w:sz w:val="28"/>
          <w:szCs w:val="28"/>
        </w:rPr>
      </w:pPr>
    </w:p>
    <w:p w14:paraId="1C3CBD76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6032E137" wp14:editId="0B6DF293">
            <wp:extent cx="3122857" cy="1947746"/>
            <wp:effectExtent l="0" t="0" r="1905" b="0"/>
            <wp:docPr id="52390899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908992" name="图片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8158" cy="195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D1C93" w14:textId="77777777" w:rsidR="00C32361" w:rsidRDefault="00000000">
      <w:pPr>
        <w:spacing w:line="480" w:lineRule="auto"/>
        <w:rPr>
          <w:rFonts w:ascii="Times New Roman" w:hAnsi="Times New Roman" w:cs="Times New Roman"/>
          <w:color w:val="111111"/>
          <w:szCs w:val="21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24.</w:t>
      </w:r>
      <w:r>
        <w:t xml:space="preserve"> </w:t>
      </w:r>
      <w:r>
        <w:rPr>
          <w:rFonts w:ascii="Times New Roman" w:hAnsi="Times New Roman" w:cs="Times New Roman"/>
          <w:b/>
          <w:bCs/>
          <w:color w:val="111111"/>
          <w:szCs w:val="21"/>
        </w:rPr>
        <w:t xml:space="preserve">Lymphocyte count and hemoglobin content for each group of mice. </w:t>
      </w:r>
    </w:p>
    <w:p w14:paraId="007E22E6" w14:textId="77777777" w:rsidR="00C32361" w:rsidRDefault="00000000">
      <w:pPr>
        <w:spacing w:line="480" w:lineRule="auto"/>
        <w:rPr>
          <w:rFonts w:ascii="Times New Roman" w:hAnsi="Times New Roman" w:cs="Times New Roman"/>
          <w:color w:val="111111"/>
          <w:szCs w:val="21"/>
        </w:rPr>
      </w:pPr>
      <w:r>
        <w:rPr>
          <w:rFonts w:ascii="Times New Roman" w:hAnsi="Times New Roman" w:cs="Times New Roman" w:hint="eastAsia"/>
          <w:b/>
          <w:bCs/>
          <w:color w:val="111111"/>
          <w:szCs w:val="21"/>
        </w:rPr>
        <w:t>a.</w:t>
      </w:r>
      <w:r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Lymphocyte count and for each group of mice. (n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=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3)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111111"/>
          <w:szCs w:val="21"/>
        </w:rPr>
        <w:t>b.</w:t>
      </w:r>
      <w:r>
        <w:rPr>
          <w:rFonts w:ascii="Times New Roman" w:hAnsi="Times New Roman" w:cs="Times New Roman"/>
          <w:b/>
          <w:bCs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hemoglobin content for each group of mice. (n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=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3)</w:t>
      </w:r>
    </w:p>
    <w:p w14:paraId="020D8FD3" w14:textId="77777777" w:rsidR="00C32361" w:rsidRDefault="00C32361">
      <w:pPr>
        <w:spacing w:line="480" w:lineRule="auto"/>
        <w:rPr>
          <w:rFonts w:ascii="Times New Roman" w:hAnsi="Times New Roman" w:cs="Times New Roman"/>
          <w:color w:val="111111"/>
          <w:szCs w:val="21"/>
        </w:rPr>
      </w:pPr>
    </w:p>
    <w:p w14:paraId="5D5342F4" w14:textId="77777777" w:rsidR="00C32361" w:rsidRDefault="00000000">
      <w:pPr>
        <w:spacing w:line="480" w:lineRule="auto"/>
        <w:jc w:val="center"/>
        <w:rPr>
          <w:rFonts w:ascii="Times New Roman" w:hAnsi="Times New Roman" w:cs="Times New Roman"/>
          <w:color w:val="111111"/>
          <w:szCs w:val="21"/>
        </w:rPr>
      </w:pPr>
      <w:r>
        <w:rPr>
          <w:noProof/>
        </w:rPr>
        <w:drawing>
          <wp:inline distT="0" distB="0" distL="0" distR="0" wp14:anchorId="0DF2A410" wp14:editId="308CB455">
            <wp:extent cx="2195830" cy="1043305"/>
            <wp:effectExtent l="0" t="0" r="0" b="4445"/>
            <wp:docPr id="1699201905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9201905" name="图片 2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583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C83E9" w14:textId="77777777" w:rsidR="00C32361" w:rsidRDefault="0000000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 w:hint="eastAsia"/>
          <w:b/>
          <w:bCs/>
        </w:rPr>
        <w:t xml:space="preserve"> 25. </w:t>
      </w:r>
      <w:r>
        <w:rPr>
          <w:rFonts w:ascii="Times New Roman" w:hAnsi="Times New Roman" w:cs="Times New Roman"/>
          <w:color w:val="111111"/>
          <w:szCs w:val="21"/>
        </w:rPr>
        <w:t>Hemolysis of erythrocytes after 4 h of co-incubation with the nanomedicine PJ1799-abl</w:t>
      </w:r>
      <w:r>
        <w:rPr>
          <w:rFonts w:ascii="Times New Roman" w:hAnsi="Times New Roman" w:cs="Times New Roman" w:hint="eastAsia"/>
          <w:color w:val="111111"/>
          <w:szCs w:val="21"/>
        </w:rPr>
        <w:t xml:space="preserve"> </w:t>
      </w:r>
      <w:r>
        <w:rPr>
          <w:rFonts w:ascii="Times New Roman" w:hAnsi="Times New Roman" w:cs="Times New Roman"/>
          <w:color w:val="111111"/>
          <w:szCs w:val="21"/>
        </w:rPr>
        <w:t>at various concentrations</w:t>
      </w:r>
      <w:r>
        <w:rPr>
          <w:rFonts w:ascii="Times New Roman" w:hAnsi="Times New Roman" w:cs="Times New Roman" w:hint="eastAsia"/>
          <w:color w:val="111111"/>
          <w:szCs w:val="21"/>
        </w:rPr>
        <w:t>.</w:t>
      </w:r>
    </w:p>
    <w:sectPr w:rsidR="00C32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54A379" w14:textId="77777777" w:rsidR="006655B2" w:rsidRDefault="006655B2" w:rsidP="00D57342">
      <w:pPr>
        <w:rPr>
          <w:rFonts w:hint="eastAsia"/>
        </w:rPr>
      </w:pPr>
      <w:r>
        <w:separator/>
      </w:r>
    </w:p>
  </w:endnote>
  <w:endnote w:type="continuationSeparator" w:id="0">
    <w:p w14:paraId="3A8B4F89" w14:textId="77777777" w:rsidR="006655B2" w:rsidRDefault="006655B2" w:rsidP="00D5734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0E61D8" w14:textId="77777777" w:rsidR="006655B2" w:rsidRDefault="006655B2" w:rsidP="00D57342">
      <w:pPr>
        <w:rPr>
          <w:rFonts w:hint="eastAsia"/>
        </w:rPr>
      </w:pPr>
      <w:r>
        <w:separator/>
      </w:r>
    </w:p>
  </w:footnote>
  <w:footnote w:type="continuationSeparator" w:id="0">
    <w:p w14:paraId="2FB1275C" w14:textId="77777777" w:rsidR="006655B2" w:rsidRDefault="006655B2" w:rsidP="00D5734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QzNzEzMDA2YzUyOWZiZTUwOTQwZTNjOTBkMjA5ZTQifQ=="/>
    <w:docVar w:name="KSO_WPS_MARK_KEY" w:val="95c7e94b-4397-4daf-8849-af7060a6ed9e"/>
  </w:docVars>
  <w:rsids>
    <w:rsidRoot w:val="008279EB"/>
    <w:rsid w:val="00006B66"/>
    <w:rsid w:val="0001657E"/>
    <w:rsid w:val="00025014"/>
    <w:rsid w:val="00036829"/>
    <w:rsid w:val="0005548F"/>
    <w:rsid w:val="00081EC7"/>
    <w:rsid w:val="000B063C"/>
    <w:rsid w:val="000B2FCB"/>
    <w:rsid w:val="000C501B"/>
    <w:rsid w:val="000E7B69"/>
    <w:rsid w:val="001131E2"/>
    <w:rsid w:val="00121F8A"/>
    <w:rsid w:val="00123FAD"/>
    <w:rsid w:val="00126F7D"/>
    <w:rsid w:val="00127DC5"/>
    <w:rsid w:val="001321EF"/>
    <w:rsid w:val="00154CE0"/>
    <w:rsid w:val="001835C4"/>
    <w:rsid w:val="0019317F"/>
    <w:rsid w:val="0019603B"/>
    <w:rsid w:val="001B0422"/>
    <w:rsid w:val="001B59E5"/>
    <w:rsid w:val="001F54F2"/>
    <w:rsid w:val="001F70C3"/>
    <w:rsid w:val="00201338"/>
    <w:rsid w:val="00203557"/>
    <w:rsid w:val="00236C5D"/>
    <w:rsid w:val="00257D4D"/>
    <w:rsid w:val="0028245A"/>
    <w:rsid w:val="002D1360"/>
    <w:rsid w:val="002E749A"/>
    <w:rsid w:val="002F24A8"/>
    <w:rsid w:val="002F6F5E"/>
    <w:rsid w:val="002F7B0E"/>
    <w:rsid w:val="00315FAC"/>
    <w:rsid w:val="003573B1"/>
    <w:rsid w:val="0036334A"/>
    <w:rsid w:val="003753AF"/>
    <w:rsid w:val="0037703E"/>
    <w:rsid w:val="003770D0"/>
    <w:rsid w:val="00397D5C"/>
    <w:rsid w:val="003A0788"/>
    <w:rsid w:val="003B3D28"/>
    <w:rsid w:val="00401D5B"/>
    <w:rsid w:val="00406A1B"/>
    <w:rsid w:val="00411EA0"/>
    <w:rsid w:val="00423C31"/>
    <w:rsid w:val="004363D2"/>
    <w:rsid w:val="00451E57"/>
    <w:rsid w:val="004576C2"/>
    <w:rsid w:val="00471C77"/>
    <w:rsid w:val="0048751F"/>
    <w:rsid w:val="004B5FF8"/>
    <w:rsid w:val="004D7177"/>
    <w:rsid w:val="004F4815"/>
    <w:rsid w:val="00533096"/>
    <w:rsid w:val="00534055"/>
    <w:rsid w:val="00567D15"/>
    <w:rsid w:val="00583050"/>
    <w:rsid w:val="00585CBD"/>
    <w:rsid w:val="00590227"/>
    <w:rsid w:val="00594EB6"/>
    <w:rsid w:val="005B156C"/>
    <w:rsid w:val="005C73E0"/>
    <w:rsid w:val="005D2A78"/>
    <w:rsid w:val="005D5E3D"/>
    <w:rsid w:val="00603485"/>
    <w:rsid w:val="00612290"/>
    <w:rsid w:val="00613CCD"/>
    <w:rsid w:val="00617A26"/>
    <w:rsid w:val="006516AC"/>
    <w:rsid w:val="006655B2"/>
    <w:rsid w:val="00667114"/>
    <w:rsid w:val="006838CA"/>
    <w:rsid w:val="006924B7"/>
    <w:rsid w:val="00694ECE"/>
    <w:rsid w:val="006C62F3"/>
    <w:rsid w:val="006C739D"/>
    <w:rsid w:val="006E157C"/>
    <w:rsid w:val="006E1EC5"/>
    <w:rsid w:val="00707C03"/>
    <w:rsid w:val="00793C43"/>
    <w:rsid w:val="007B0F95"/>
    <w:rsid w:val="007E51C8"/>
    <w:rsid w:val="007E7634"/>
    <w:rsid w:val="007E79E9"/>
    <w:rsid w:val="007F124E"/>
    <w:rsid w:val="0082794D"/>
    <w:rsid w:val="008279EB"/>
    <w:rsid w:val="00876B95"/>
    <w:rsid w:val="008D1D00"/>
    <w:rsid w:val="008E4491"/>
    <w:rsid w:val="0091083A"/>
    <w:rsid w:val="00917AB9"/>
    <w:rsid w:val="00953F0D"/>
    <w:rsid w:val="009B344C"/>
    <w:rsid w:val="009B375B"/>
    <w:rsid w:val="009B6F40"/>
    <w:rsid w:val="009F4F31"/>
    <w:rsid w:val="00A107AE"/>
    <w:rsid w:val="00A1355A"/>
    <w:rsid w:val="00A525EF"/>
    <w:rsid w:val="00A63F86"/>
    <w:rsid w:val="00A8745F"/>
    <w:rsid w:val="00A91F55"/>
    <w:rsid w:val="00AD032E"/>
    <w:rsid w:val="00B0252B"/>
    <w:rsid w:val="00B61390"/>
    <w:rsid w:val="00B9231E"/>
    <w:rsid w:val="00C13846"/>
    <w:rsid w:val="00C230E5"/>
    <w:rsid w:val="00C32361"/>
    <w:rsid w:val="00C85E11"/>
    <w:rsid w:val="00CA4E0C"/>
    <w:rsid w:val="00CA5C7A"/>
    <w:rsid w:val="00D115BE"/>
    <w:rsid w:val="00D1243E"/>
    <w:rsid w:val="00D272F0"/>
    <w:rsid w:val="00D35D14"/>
    <w:rsid w:val="00D477B1"/>
    <w:rsid w:val="00D57342"/>
    <w:rsid w:val="00D60C40"/>
    <w:rsid w:val="00D645F7"/>
    <w:rsid w:val="00D66978"/>
    <w:rsid w:val="00D73CF4"/>
    <w:rsid w:val="00D80360"/>
    <w:rsid w:val="00D81E91"/>
    <w:rsid w:val="00D973D3"/>
    <w:rsid w:val="00DB51B6"/>
    <w:rsid w:val="00DE0AF9"/>
    <w:rsid w:val="00DE77DD"/>
    <w:rsid w:val="00E00FF7"/>
    <w:rsid w:val="00E17129"/>
    <w:rsid w:val="00E24A99"/>
    <w:rsid w:val="00E309F4"/>
    <w:rsid w:val="00E45EE9"/>
    <w:rsid w:val="00E52BC3"/>
    <w:rsid w:val="00E735E2"/>
    <w:rsid w:val="00E75128"/>
    <w:rsid w:val="00E86A49"/>
    <w:rsid w:val="00E91489"/>
    <w:rsid w:val="00EA335C"/>
    <w:rsid w:val="00EA494D"/>
    <w:rsid w:val="00EC487A"/>
    <w:rsid w:val="00EC7BCE"/>
    <w:rsid w:val="00ED070D"/>
    <w:rsid w:val="00EF57DA"/>
    <w:rsid w:val="00F000CC"/>
    <w:rsid w:val="00F001A7"/>
    <w:rsid w:val="00F049C7"/>
    <w:rsid w:val="00F06B54"/>
    <w:rsid w:val="00F17984"/>
    <w:rsid w:val="00F642D5"/>
    <w:rsid w:val="00FB5E29"/>
    <w:rsid w:val="00FB788C"/>
    <w:rsid w:val="00FC1FD8"/>
    <w:rsid w:val="00FF0952"/>
    <w:rsid w:val="6681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BC895"/>
  <w15:docId w15:val="{98EAAAEB-4F41-4D14-9DBE-D86DC9FAA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paragraph" w:styleId="a7">
    <w:name w:val="Revision"/>
    <w:hidden/>
    <w:uiPriority w:val="99"/>
    <w:unhideWhenUsed/>
    <w:rsid w:val="00D5734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34" Type="http://schemas.openxmlformats.org/officeDocument/2006/relationships/theme" Target="theme/theme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31" Type="http://schemas.openxmlformats.org/officeDocument/2006/relationships/image" Target="media/image26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tiff"/><Relationship Id="rId30" Type="http://schemas.openxmlformats.org/officeDocument/2006/relationships/image" Target="media/image2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21</Pages>
  <Words>922</Words>
  <Characters>5256</Characters>
  <Application>Microsoft Office Word</Application>
  <DocSecurity>0</DocSecurity>
  <Lines>43</Lines>
  <Paragraphs>12</Paragraphs>
  <ScaleCrop>false</ScaleCrop>
  <Company/>
  <LinksUpToDate>false</LinksUpToDate>
  <CharactersWithSpaces>6166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波 毕</dc:creator>
  <cp:lastModifiedBy>波 毕</cp:lastModifiedBy>
  <cp:revision>9</cp:revision>
  <dcterms:created xsi:type="dcterms:W3CDTF">2024-05-29T00:11:00Z</dcterms:created>
  <dcterms:modified xsi:type="dcterms:W3CDTF">2024-07-20T15:50:00Z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0641ADFCC0D4461CB6C624A8ED7669A6</vt:lpwstr>
  </property>
</Properties>
</file>