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0"/>
        <w:gridCol w:w="708"/>
        <w:gridCol w:w="1022"/>
        <w:gridCol w:w="1504"/>
        <w:gridCol w:w="1450"/>
        <w:gridCol w:w="708"/>
        <w:gridCol w:w="1022"/>
        <w:gridCol w:w="838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666" w:hRule="atLeast"/>
        </w:trPr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sz w:val="15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-156845</wp:posOffset>
                      </wp:positionH>
                      <wp:positionV relativeFrom="paragraph">
                        <wp:posOffset>-351155</wp:posOffset>
                      </wp:positionV>
                      <wp:extent cx="3295650" cy="292100"/>
                      <wp:effectExtent l="4445" t="4445" r="14605" b="8255"/>
                      <wp:wrapNone/>
                      <wp:docPr id="2" name="文本框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1106805" y="550545"/>
                                <a:ext cx="3295650" cy="2921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schemeClr val="bg1"/>
                                </a:solidFill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 w:val="0"/>
                                    <w:numPr>
                                      <w:ilvl w:val="0"/>
                                      <w:numId w:val="0"/>
                                    </w:numPr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360" w:lineRule="auto"/>
                                    <w:jc w:val="left"/>
                                    <w:textAlignment w:val="auto"/>
                                    <w:rPr>
                                      <w:rFonts w:hint="default" w:eastAsia="宋体"/>
                                      <w:b w:val="0"/>
                                      <w:bCs w:val="0"/>
                                      <w:sz w:val="18"/>
                                      <w:szCs w:val="18"/>
                                      <w:vertAlign w:val="baseline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default"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val="en-US" w:eastAsia="zh-CN"/>
                                    </w:rPr>
                                    <w:t>TABLE</w:t>
                                  </w:r>
                                  <w:r>
                                    <w:rPr>
                                      <w:rFonts w:hint="eastAsia" w:ascii="Times New Roman" w:hAnsi="Times New Roman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b/>
                                      <w:bCs/>
                                      <w:sz w:val="18"/>
                                      <w:szCs w:val="18"/>
                                      <w:lang w:val="en-US" w:eastAsia="zh-CN"/>
                                    </w:rPr>
                                    <w:t xml:space="preserve">1 </w:t>
                                  </w:r>
                                  <w:r>
                                    <w:rPr>
                                      <w:rFonts w:hint="eastAsia" w:eastAsia="宋体"/>
                                      <w:b/>
                                      <w:bCs/>
                                      <w:sz w:val="18"/>
                                      <w:szCs w:val="18"/>
                                      <w:lang w:val="en-US" w:eastAsia="zh-CN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/>
                                      <w:b w:val="0"/>
                                      <w:bCs w:val="0"/>
                                      <w:sz w:val="18"/>
                                      <w:szCs w:val="18"/>
                                      <w:lang w:val="en-US" w:eastAsia="zh-CN"/>
                                    </w:rPr>
                                    <w:t>C</w:t>
                                  </w: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aps w:val="0"/>
                                      <w:spacing w:val="0"/>
                                      <w:sz w:val="18"/>
                                      <w:szCs w:val="18"/>
                                    </w:rPr>
                                    <w:t xml:space="preserve">linical </w:t>
                                  </w:r>
                                  <w:r>
                                    <w:rPr>
                                      <w:rFonts w:hint="eastAsia" w:ascii="Times New Roman" w:hAnsi="Times New Roman" w:cs="Times New Roman"/>
                                      <w:i w:val="0"/>
                                      <w:iCs w:val="0"/>
                                      <w:caps w:val="0"/>
                                      <w:spacing w:val="0"/>
                                      <w:sz w:val="18"/>
                                      <w:szCs w:val="18"/>
                                      <w:lang w:val="en-US" w:eastAsia="zh-CN"/>
                                    </w:rPr>
                                    <w:t>c</w:t>
                                  </w: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sz w:val="18"/>
                                      <w:szCs w:val="18"/>
                                    </w:rPr>
                                    <w:t>haracteristic</w:t>
                                  </w:r>
                                  <w:r>
                                    <w:rPr>
                                      <w:rFonts w:hint="default" w:ascii="Times New Roman" w:hAnsi="Times New Roman" w:eastAsia="宋体" w:cs="Times New Roman"/>
                                      <w:i w:val="0"/>
                                      <w:iCs w:val="0"/>
                                      <w:caps w:val="0"/>
                                      <w:spacing w:val="0"/>
                                      <w:sz w:val="18"/>
                                      <w:szCs w:val="18"/>
                                    </w:rPr>
                                    <w:t>s of 54 children with T-ALL</w:t>
                                  </w:r>
                                </w:p>
                                <w:p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12.35pt;margin-top:-27.65pt;height:23pt;width:259.5pt;z-index:251659264;mso-width-relative:page;mso-height-relative:page;" fillcolor="#FFFFFF [3201]" filled="t" stroked="t" coordsize="21600,21600" o:gfxdata="UEsDBAoAAAAAAIdO4kAAAAAAAAAAAAAAAAAEAAAAZHJzL1BLAwQUAAAACACHTuJACjyBvtkAAAAK&#10;AQAADwAAAGRycy9kb3ducmV2LnhtbE2PT0+DQBDF7yZ+h82YeGuXtqAUWXow8WZMaP133LJTILKz&#10;lF2gfnvHk97ezHt585t8d7GdmHDwrSMFq2UEAqlypqVawevhaZGC8EGT0Z0jVPCNHnbF9VWuM+Nm&#10;KnHah1pwCflMK2hC6DMpfdWg1X7peiT2Tm6wOvA41NIMeuZy28l1FN1Jq1viC43u8bHB6ms/WgUv&#10;0+je6vek+qDPufTp6Vw+p2elbm9W0QOIgJfwF4ZffEaHgpmObiTjRadgsY7vOcoiSTYgOBFvYxZH&#10;3mw3IItc/n+h+AFQSwMEFAAAAAgAh07iQJHYpTlbAgAAwwQAAA4AAABkcnMvZTJvRG9jLnhtbK1U&#10;wW4TMRC9I/EPlu90N9tsaKNuqpAoCKmilQri7Hi9WUu2x9hOdssHwB/0xIU739XvYOxN2lI4VIgc&#10;nLHn5c3Mm5mcnfdakZ1wXoKp6Ogop0QYDrU0m4p+/LB6dUKJD8zUTIERFb0Rnp7PXr446+xUFNCC&#10;qoUjSGL8tLMVbUOw0yzzvBWa+SOwwqCzAadZwKvbZLVjHbJrlRV5Psk6cLV1wIX3+LocnHTP6J5D&#10;CE0juVgC32phwsDqhGIBS/KttJ7OUrZNI3i4bBovAlEVxUpDOjEI2ut4ZrMzNt04ZlvJ9ymw56Tw&#10;pCbNpMGg91RLFhjZOvkHlZbcgYcmHHHQ2VBIUgSrGOVPtLlumRWpFpTa23vR/f+j5e93V47IuqIF&#10;JYZpbPjd7be77z/vfnwlRZSns36KqGuLuNC/gR6H5vDu8TFW3TdOx2+sh0T/KJ+c5CUlNxUty7wc&#10;l4POog+Eo/+4OC0nJbaAI6A4LUZ5akT2QGSdD28FaBKNijrsY5KX7S58wKQQeoDEuB6UrFdSqXRx&#10;m/VCObJj2PNV+sTw+JPfYMqQrqKTY8zj3yiQUBnkjQINQkQr9Ot+r9oa6hsUzcEwdd7ylcRyLpgP&#10;V8zhmKECuIjhEo9GAWYDe4uSFtyXv71HPHYfvZR0OLYV9Z+3zAlK1DuDc3E6Go/jnKfLuHxd4MU9&#10;9qwfe8xWLwBVGuHKW57MiA/qYDYO9Cfc13mMii5mOMauaDiYizAsE+47F/N5AuFkWxYuzLXlkTqq&#10;a2C+DdDI1Lso06DNXj2c7dSf/R7G5Xl8T6iH/57ZL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Ao8&#10;gb7ZAAAACgEAAA8AAAAAAAAAAQAgAAAAIgAAAGRycy9kb3ducmV2LnhtbFBLAQIUABQAAAAIAIdO&#10;4kCR2KU5WwIAAMMEAAAOAAAAAAAAAAEAIAAAACgBAABkcnMvZTJvRG9jLnhtbFBLBQYAAAAABgAG&#10;AFkBAAD1BQAAAAA=&#10;">
                      <v:fill on="t" focussize="0,0"/>
                      <v:stroke weight="0.5pt" color="#FFFFFF [3212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0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360" w:lineRule="auto"/>
                              <w:jc w:val="left"/>
                              <w:textAlignment w:val="auto"/>
                              <w:rPr>
                                <w:rFonts w:hint="default" w:eastAsia="宋体"/>
                                <w:b w:val="0"/>
                                <w:bCs w:val="0"/>
                                <w:sz w:val="18"/>
                                <w:szCs w:val="18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 w:eastAsia="zh-CN"/>
                              </w:rPr>
                              <w:t>TABLE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sz w:val="18"/>
                                <w:szCs w:val="18"/>
                                <w:lang w:val="en-US" w:eastAsia="zh-CN"/>
                              </w:rPr>
                              <w:t xml:space="preserve">1 </w:t>
                            </w:r>
                            <w:r>
                              <w:rPr>
                                <w:rFonts w:hint="eastAsia" w:eastAsia="宋体"/>
                                <w:b/>
                                <w:bCs/>
                                <w:sz w:val="18"/>
                                <w:szCs w:val="18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18"/>
                                <w:szCs w:val="18"/>
                                <w:lang w:val="en-US" w:eastAsia="zh-CN"/>
                              </w:rPr>
                              <w:t>C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aps w:val="0"/>
                                <w:spacing w:val="0"/>
                                <w:sz w:val="18"/>
                                <w:szCs w:val="18"/>
                              </w:rPr>
                              <w:t xml:space="preserve">linical 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i w:val="0"/>
                                <w:iCs w:val="0"/>
                                <w:caps w:val="0"/>
                                <w:spacing w:val="0"/>
                                <w:sz w:val="18"/>
                                <w:szCs w:val="18"/>
                                <w:lang w:val="en-US" w:eastAsia="zh-CN"/>
                              </w:rPr>
                              <w:t>c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sz w:val="18"/>
                                <w:szCs w:val="18"/>
                              </w:rPr>
                              <w:t>haracteristic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i w:val="0"/>
                                <w:iCs w:val="0"/>
                                <w:caps w:val="0"/>
                                <w:spacing w:val="0"/>
                                <w:sz w:val="18"/>
                                <w:szCs w:val="18"/>
                              </w:rPr>
                              <w:t>s of 54 children with T-ALL</w:t>
                            </w:r>
                          </w:p>
                          <w:p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default" w:ascii="Times New Roman" w:hAnsi="Times New Roman" w:eastAsia="宋体" w:cs="Times New Roman"/>
                <w:sz w:val="15"/>
                <w:szCs w:val="15"/>
              </w:rPr>
              <w:t>Characteristic</w:t>
            </w: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15"/>
                <w:szCs w:val="15"/>
              </w:rPr>
              <w:t xml:space="preserve">umber </w:t>
            </w: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15"/>
                <w:szCs w:val="15"/>
              </w:rPr>
              <w:t>ercentage</w:t>
            </w: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15"/>
                <w:szCs w:val="15"/>
              </w:rPr>
              <w:t>%</w:t>
            </w: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val="en-US" w:eastAsia="zh-CN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15"/>
                <w:szCs w:val="15"/>
              </w:rPr>
              <w:t>edian (range)</w:t>
            </w: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sz w:val="15"/>
                <w:szCs w:val="15"/>
              </w:rPr>
              <w:t>Characteristic</w:t>
            </w: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15"/>
                <w:szCs w:val="15"/>
              </w:rPr>
              <w:t>umber</w:t>
            </w: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val="en-US" w:eastAsia="zh-CN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15"/>
                <w:szCs w:val="15"/>
              </w:rPr>
              <w:t>ercentage</w:t>
            </w: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eastAsia="zh-CN"/>
              </w:rPr>
              <w:t>（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15"/>
                <w:szCs w:val="15"/>
              </w:rPr>
              <w:t>%</w:t>
            </w: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eastAsia="zh-CN"/>
              </w:rPr>
              <w:t>）</w:t>
            </w:r>
          </w:p>
        </w:tc>
        <w:tc>
          <w:tcPr>
            <w:tcW w:w="0" w:type="auto"/>
            <w:tcBorders>
              <w:bottom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val="en-US" w:eastAsia="zh-CN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15"/>
                <w:szCs w:val="15"/>
              </w:rPr>
              <w:t>edian (range)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</w:trPr>
        <w:tc>
          <w:tcPr>
            <w:tcW w:w="0" w:type="auto"/>
            <w:tcBorders>
              <w:top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G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ender</w:t>
            </w:r>
          </w:p>
        </w:tc>
        <w:tc>
          <w:tcPr>
            <w:tcW w:w="0" w:type="auto"/>
            <w:tcBorders>
              <w:top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15"/>
                <w:szCs w:val="15"/>
              </w:rPr>
              <w:t>umor dissolution at initial onset</w:t>
            </w:r>
          </w:p>
        </w:tc>
        <w:tc>
          <w:tcPr>
            <w:tcW w:w="0" w:type="auto"/>
            <w:tcBorders>
              <w:top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000000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43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79.63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/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center" w:pos="88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No</w:t>
            </w: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ab/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51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94.44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Female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20.37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/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5.56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Age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MLL（＋）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3.70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≤1</w:t>
            </w: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0 years old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32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59.26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7.01(1.10-9.93)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C-myc（＋）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1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1.85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＞1</w:t>
            </w: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0 years old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22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40.74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12.20(10.03-15.59)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D19 BM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WBC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CR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56.60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≤5</w:t>
            </w: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0×10</w:t>
            </w: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superscript"/>
                <w:lang w:val="en-US" w:eastAsia="zh-CN"/>
              </w:rPr>
              <w:t>9</w:t>
            </w: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28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51.85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154.85（58.20-550.00）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No CR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23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43.40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＞5</w:t>
            </w: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0×10</w:t>
            </w: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superscript"/>
                <w:lang w:val="en-US" w:eastAsia="zh-CN"/>
              </w:rPr>
              <w:t>9</w:t>
            </w:r>
            <w:r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48.15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10.40（1.10-45.00）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D19 MRD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LDH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color w:val="00000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eastAsia="宋体"/>
                <w:b w:val="0"/>
                <w:bCs w:val="0"/>
                <w:color w:val="000000"/>
                <w:sz w:val="15"/>
                <w:szCs w:val="15"/>
                <w:vertAlign w:val="baseline"/>
                <w:lang w:val="en-US" w:eastAsia="zh-CN"/>
              </w:rPr>
              <w:t>＜</w:t>
            </w:r>
            <w:r>
              <w:rPr>
                <w:rFonts w:hint="eastAsia"/>
                <w:b w:val="0"/>
                <w:bCs w:val="0"/>
                <w:color w:val="000000"/>
                <w:sz w:val="15"/>
                <w:szCs w:val="15"/>
                <w:vertAlign w:val="baseline"/>
                <w:lang w:val="en-US" w:eastAsia="zh-CN"/>
              </w:rPr>
              <w:t>0.01%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31.82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≤2000U/L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25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46.30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1048（324-1908）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color w:val="00000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5"/>
                <w:szCs w:val="15"/>
                <w:vertAlign w:val="baseline"/>
                <w:lang w:val="en-US" w:eastAsia="zh-CN"/>
              </w:rPr>
              <w:t>≥0.01%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68.18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＞2000U/L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29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53.70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4696（2059-22600）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color w:val="00000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color w:val="000000"/>
                <w:sz w:val="15"/>
                <w:szCs w:val="15"/>
                <w:vertAlign w:val="baseline"/>
                <w:lang w:val="en-US" w:eastAsia="zh-CN"/>
              </w:rPr>
              <w:t>D35 BM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spacing w:val="0"/>
                <w:sz w:val="15"/>
                <w:szCs w:val="15"/>
              </w:rPr>
              <w:t>M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15"/>
                <w:szCs w:val="15"/>
              </w:rPr>
              <w:t>ediastinum</w:t>
            </w: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val="en-US" w:eastAsia="zh-CN"/>
              </w:rPr>
              <w:t xml:space="preserve"> i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15"/>
                <w:szCs w:val="15"/>
              </w:rPr>
              <w:t xml:space="preserve">nfiltration 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color w:val="00000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CR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49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90.74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30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55.56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/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No CR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5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9.26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24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44.44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/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D35 MRD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val="en-US" w:eastAsia="zh-CN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15"/>
                <w:szCs w:val="15"/>
              </w:rPr>
              <w:t>iver infiltration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default" w:eastAsia="宋体"/>
                <w:b w:val="0"/>
                <w:bCs w:val="0"/>
                <w:color w:val="000000"/>
                <w:sz w:val="15"/>
                <w:szCs w:val="15"/>
                <w:vertAlign w:val="baseline"/>
                <w:lang w:val="en-US" w:eastAsia="zh-CN"/>
              </w:rPr>
              <w:t>＜</w:t>
            </w:r>
            <w:r>
              <w:rPr>
                <w:rFonts w:hint="eastAsia"/>
                <w:b w:val="0"/>
                <w:bCs w:val="0"/>
                <w:color w:val="000000"/>
                <w:sz w:val="15"/>
                <w:szCs w:val="15"/>
                <w:vertAlign w:val="baseline"/>
                <w:lang w:val="en-US" w:eastAsia="zh-CN"/>
              </w:rPr>
              <w:t>0.01%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62.79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default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35.19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/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z w:val="15"/>
                <w:szCs w:val="15"/>
                <w:vertAlign w:val="baseline"/>
                <w:lang w:val="en-US" w:eastAsia="zh-CN"/>
              </w:rPr>
              <w:t>≥0.01%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37.21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35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64.81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/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val="en-US" w:eastAsia="zh-CN"/>
              </w:rPr>
              <w:t>T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15"/>
                <w:szCs w:val="15"/>
              </w:rPr>
              <w:t>otal amount of asparaginase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15"/>
                <w:szCs w:val="15"/>
              </w:rPr>
              <w:t>pleen infiltration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val="en-US" w:eastAsia="zh-CN"/>
              </w:rPr>
              <w:t>S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15"/>
                <w:szCs w:val="15"/>
              </w:rPr>
              <w:t xml:space="preserve">ufficient 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20.37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No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50.00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/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i w:val="0"/>
                <w:iCs w:val="0"/>
                <w:caps w:val="0"/>
                <w:spacing w:val="0"/>
                <w:sz w:val="15"/>
                <w:szCs w:val="15"/>
                <w:lang w:val="en-US" w:eastAsia="zh-CN"/>
              </w:rPr>
              <w:t>I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aps w:val="0"/>
                <w:spacing w:val="0"/>
                <w:sz w:val="15"/>
                <w:szCs w:val="15"/>
              </w:rPr>
              <w:t xml:space="preserve">nsufficient 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43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79.63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textAlignment w:val="auto"/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15"/>
                <w:szCs w:val="15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Yes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27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50.00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default" w:eastAsia="宋体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  <w:t>/</w:t>
            </w: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tcBorders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hint="eastAsia"/>
                <w:b w:val="0"/>
                <w:bCs w:val="0"/>
                <w:sz w:val="15"/>
                <w:szCs w:val="15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-89535</wp:posOffset>
                </wp:positionH>
                <wp:positionV relativeFrom="paragraph">
                  <wp:posOffset>19050</wp:posOffset>
                </wp:positionV>
                <wp:extent cx="5466715" cy="293370"/>
                <wp:effectExtent l="4445" t="4445" r="15240" b="698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059180" y="9373235"/>
                          <a:ext cx="5466715" cy="2933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="宋体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sz w:val="15"/>
                                <w:szCs w:val="15"/>
                                <w:lang w:val="en-US" w:eastAsia="zh-CN"/>
                              </w:rPr>
                              <w:t>WBC-white blood cell;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15"/>
                                <w:szCs w:val="15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15"/>
                                <w:szCs w:val="15"/>
                                <w:lang w:val="en-US" w:eastAsia="zh-CN"/>
                              </w:rPr>
                              <w:t>LDH-lactate dehydrogenase;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15"/>
                                <w:szCs w:val="15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15"/>
                                <w:szCs w:val="15"/>
                                <w:lang w:val="en-US" w:eastAsia="zh-CN"/>
                              </w:rPr>
                              <w:t>CR-complete response;</w:t>
                            </w:r>
                            <w:r>
                              <w:rPr>
                                <w:rFonts w:hint="eastAsia" w:ascii="Times New Roman" w:hAnsi="Times New Roman" w:cs="Times New Roman"/>
                                <w:sz w:val="15"/>
                                <w:szCs w:val="15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sz w:val="15"/>
                                <w:szCs w:val="15"/>
                                <w:lang w:val="en-US" w:eastAsia="zh-CN"/>
                              </w:rPr>
                              <w:t>MRD-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i w:val="0"/>
                                <w:iCs w:val="0"/>
                                <w:caps w:val="0"/>
                                <w:color w:val="000000"/>
                                <w:spacing w:val="0"/>
                                <w:sz w:val="15"/>
                                <w:szCs w:val="15"/>
                                <w:shd w:val="clear" w:color="auto" w:fill="FFFFFF"/>
                                <w:lang w:val="en-US" w:eastAsia="zh-CN"/>
                              </w:rPr>
                              <w:t>m</w:t>
                            </w:r>
                            <w:r>
                              <w:rPr>
                                <w:rFonts w:hint="default" w:ascii="Times New Roman" w:hAnsi="Times New Roman" w:eastAsia="Segoe UI" w:cs="Times New Roman"/>
                                <w:i w:val="0"/>
                                <w:iCs w:val="0"/>
                                <w:caps w:val="0"/>
                                <w:color w:val="000000"/>
                                <w:spacing w:val="0"/>
                                <w:sz w:val="15"/>
                                <w:szCs w:val="15"/>
                                <w:shd w:val="clear" w:color="auto" w:fill="FFFFFF"/>
                              </w:rPr>
                              <w:t>easurable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 w:val="0"/>
                                <w:bCs w:val="0"/>
                                <w:color w:val="000000"/>
                                <w:sz w:val="15"/>
                                <w:szCs w:val="15"/>
                              </w:rPr>
                              <w:t xml:space="preserve"> residual disease</w:t>
                            </w:r>
                          </w:p>
                          <w:p>
                            <w:pPr>
                              <w:rPr>
                                <w:color w:val="FFFFFF" w:themeColor="background1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.05pt;margin-top:1.5pt;height:23.1pt;width:430.45pt;z-index:251660288;mso-width-relative:page;mso-height-relative:page;" fillcolor="#FFFFFF [3212]" filled="t" stroked="t" coordsize="21600,21600" o:gfxdata="UEsDBAoAAAAAAIdO4kAAAAAAAAAAAAAAAAAEAAAAZHJzL1BLAwQUAAAACACHTuJAJjdlRNYAAAAI&#10;AQAADwAAAGRycy9kb3ducmV2LnhtbE2PTU+DQBCG7yb+h82YeGsXKjaIDD2YeDMm1M/jFqZAZGcp&#10;u0D9944nPU7eN+88T747217NNPrOMUK8jkARV67uuEF4fXlcpaB8MFyb3jEhfJOHXXF5kZusdguX&#10;NO9Do2SEfWYQ2hCGTGtftWSNX7uBWLKjG60Jco6NrkezyLjt9SaKttqajuVDawZ6aKn62k8W4Xme&#10;3Fvzflt98OdS+vR4Kp/SE+L1VRzdgwp0Dn9l+MUXdCiE6eAmrr3qEVZxEksV4UaUJE+TragcEJK7&#10;Degi1/8Fih9QSwMEFAAAAAgAh07iQJHy089eAgAAxAQAAA4AAABkcnMvZTJvRG9jLnhtbK1US44T&#10;MRDdI3EHy3vS+WcSTWcUEgUhjZiRBsTacbvTlmyXsZ10hwPADVixYc+55hyU3T1fWMyCLJwq18sr&#10;16uqnF80WpGjcF6Cyemg16dEGA6FNPucfvq4fXNGiQ/MFEyBETk9CU8vlq9fndd2IYZQgSqEI0hi&#10;/KK2Oa1CsIss87wSmvkeWGEwWILTLKDr9lnhWI3sWmXDfn+a1eAK64AL7/F20wZpx+heQghlKbnY&#10;AD9oYULL6oRiAUvylbSeLtNry1LwcFWWXgSicoqVhnRiErR38cyW52yxd8xWkndPYC95wrOaNJMG&#10;k95TbVhg5ODkX1RacgceytDjoLO2kKQIVjHoP9PmpmJWpFpQam/vRff/j5Z/OF47IgucBEoM09jw&#10;2x/fb3/+vv31jQyiPLX1C0TdWMSF5i00Edrde7yMVTel0/Eb6yEx3p/MB2co8Smn89FsNBxNWqFF&#10;EwhHwGQ8nc4GE0o4Iobz0WiWOpE9MFnnwzsBmkQjpw4bmfRlx0sfMDtC7yAxsQcli61UKjluv1sr&#10;R44Mm75Nn5gef/IEpgypczodTfqJ+UnMv4QCCZVB3qhQq0S0QrNrOnl2UJxQNQft2HnLtxLLuWQ+&#10;XDOHc4YS4SaGKzxKBfga6CxKKnBf/3Uf8dh+jFJS49zm1H85MCcoUe8NDsZ8MB7HQU/OeDIbouMe&#10;R3aPI+ag14AqYfPxdcmM+KDuzNKB/owLu4pZMcQMx9w5DXfmOrTbhAvPxWqVQDjaloVLc2N5pI49&#10;MbA6BChl6l2UqdWmUw+HO/WnW8S4PY/9hHr481n+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M0EAABbQ29udGVudF9UeXBlc10ueG1sUEsBAhQA&#10;CgAAAAAAh07iQAAAAAAAAAAAAAAAAAYAAAAAAAAAAAAQAAAArwMAAF9yZWxzL1BLAQIUABQAAAAI&#10;AIdO4kCKFGY80QAAAJQBAAALAAAAAAAAAAEAIAAAANMDAABfcmVscy8ucmVsc1BLAQIUAAoAAAAA&#10;AIdO4kAAAAAAAAAAAAAAAAAEAAAAAAAAAAAAEAAAAAAAAABkcnMvUEsBAhQAFAAAAAgAh07iQCY3&#10;ZUTWAAAACAEAAA8AAAAAAAAAAQAgAAAAIgAAAGRycy9kb3ducmV2LnhtbFBLAQIUABQAAAAIAIdO&#10;4kCR8tPPXgIAAMQEAAAOAAAAAAAAAAEAIAAAACUBAABkcnMvZTJvRG9jLnhtbFBLBQYAAAAABgAG&#10;AFkBAAD1BQAAAAA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="宋体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sz w:val="15"/>
                          <w:szCs w:val="15"/>
                          <w:lang w:val="en-US" w:eastAsia="zh-CN"/>
                        </w:rPr>
                        <w:t>WBC-white blood cell;</w:t>
                      </w:r>
                      <w:r>
                        <w:rPr>
                          <w:rFonts w:hint="eastAsia" w:ascii="Times New Roman" w:hAnsi="Times New Roman" w:cs="Times New Roman"/>
                          <w:sz w:val="15"/>
                          <w:szCs w:val="15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z w:val="15"/>
                          <w:szCs w:val="15"/>
                          <w:lang w:val="en-US" w:eastAsia="zh-CN"/>
                        </w:rPr>
                        <w:t>LDH-lactate dehydrogenase;</w:t>
                      </w:r>
                      <w:r>
                        <w:rPr>
                          <w:rFonts w:hint="eastAsia" w:ascii="Times New Roman" w:hAnsi="Times New Roman" w:cs="Times New Roman"/>
                          <w:sz w:val="15"/>
                          <w:szCs w:val="15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z w:val="15"/>
                          <w:szCs w:val="15"/>
                          <w:lang w:val="en-US" w:eastAsia="zh-CN"/>
                        </w:rPr>
                        <w:t>CR-complete response;</w:t>
                      </w:r>
                      <w:r>
                        <w:rPr>
                          <w:rFonts w:hint="eastAsia" w:ascii="Times New Roman" w:hAnsi="Times New Roman" w:cs="Times New Roman"/>
                          <w:sz w:val="15"/>
                          <w:szCs w:val="15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default" w:ascii="Times New Roman" w:hAnsi="Times New Roman" w:cs="Times New Roman"/>
                          <w:sz w:val="15"/>
                          <w:szCs w:val="15"/>
                          <w:lang w:val="en-US" w:eastAsia="zh-CN"/>
                        </w:rPr>
                        <w:t>MRD-</w:t>
                      </w:r>
                      <w:r>
                        <w:rPr>
                          <w:rFonts w:hint="default" w:ascii="Times New Roman" w:hAnsi="Times New Roman" w:cs="Times New Roman"/>
                          <w:i w:val="0"/>
                          <w:iCs w:val="0"/>
                          <w:caps w:val="0"/>
                          <w:color w:val="000000"/>
                          <w:spacing w:val="0"/>
                          <w:sz w:val="15"/>
                          <w:szCs w:val="15"/>
                          <w:shd w:val="clear" w:color="auto" w:fill="FFFFFF"/>
                          <w:lang w:val="en-US" w:eastAsia="zh-CN"/>
                        </w:rPr>
                        <w:t>m</w:t>
                      </w:r>
                      <w:r>
                        <w:rPr>
                          <w:rFonts w:hint="default" w:ascii="Times New Roman" w:hAnsi="Times New Roman" w:eastAsia="Segoe UI" w:cs="Times New Roman"/>
                          <w:i w:val="0"/>
                          <w:iCs w:val="0"/>
                          <w:caps w:val="0"/>
                          <w:color w:val="000000"/>
                          <w:spacing w:val="0"/>
                          <w:sz w:val="15"/>
                          <w:szCs w:val="15"/>
                          <w:shd w:val="clear" w:color="auto" w:fill="FFFFFF"/>
                        </w:rPr>
                        <w:t>easurable</w:t>
                      </w:r>
                      <w:r>
                        <w:rPr>
                          <w:rFonts w:hint="default" w:ascii="Times New Roman" w:hAnsi="Times New Roman" w:cs="Times New Roman"/>
                          <w:b w:val="0"/>
                          <w:bCs w:val="0"/>
                          <w:color w:val="000000"/>
                          <w:sz w:val="15"/>
                          <w:szCs w:val="15"/>
                        </w:rPr>
                        <w:t xml:space="preserve"> residual disease</w:t>
                      </w:r>
                    </w:p>
                    <w:p>
                      <w:pPr>
                        <w:rPr>
                          <w:color w:val="FFFFFF" w:themeColor="background1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Y1ZjExNzM5YzZlMTI4NWYyOGMzM2RjNTQzNWYxMTgifQ=="/>
  </w:docVars>
  <w:rsids>
    <w:rsidRoot w:val="00000000"/>
    <w:rsid w:val="0454273D"/>
    <w:rsid w:val="07942253"/>
    <w:rsid w:val="07E04497"/>
    <w:rsid w:val="0A2F7010"/>
    <w:rsid w:val="0BE04A65"/>
    <w:rsid w:val="0F8C6CB2"/>
    <w:rsid w:val="16F05D79"/>
    <w:rsid w:val="1A277D03"/>
    <w:rsid w:val="200F54C2"/>
    <w:rsid w:val="22B30583"/>
    <w:rsid w:val="290D6316"/>
    <w:rsid w:val="2BFF63EA"/>
    <w:rsid w:val="2D502C75"/>
    <w:rsid w:val="37166CDE"/>
    <w:rsid w:val="3A015A23"/>
    <w:rsid w:val="4B133808"/>
    <w:rsid w:val="4E4A12EF"/>
    <w:rsid w:val="514318D7"/>
    <w:rsid w:val="535F5B13"/>
    <w:rsid w:val="536F7A4A"/>
    <w:rsid w:val="5701324E"/>
    <w:rsid w:val="57CF2865"/>
    <w:rsid w:val="58D77C23"/>
    <w:rsid w:val="61271964"/>
    <w:rsid w:val="613100ED"/>
    <w:rsid w:val="620F5193"/>
    <w:rsid w:val="65B710E0"/>
    <w:rsid w:val="69D87C9F"/>
    <w:rsid w:val="72960B57"/>
    <w:rsid w:val="7AB91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2024-03-09T01:35:00Z</dcterms:created>
  <dc:creator>dell</dc:creator>
  <cp:lastModifiedBy>dell</cp:lastModifiedBy>
  <dcterms:modified xsi:type="dcterms:W3CDTF">2024-03-22T09:08:13Z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7EFD358944FF46D382B35B14553AD0BF_12</vt:lpwstr>
  </property>
</Properties>
</file>