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5A02D" w14:textId="77777777" w:rsidR="00C341DF" w:rsidRPr="00CA4E34" w:rsidRDefault="00C341DF" w:rsidP="00C341D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A4E34">
        <w:rPr>
          <w:rFonts w:ascii="Times New Roman" w:hAnsi="Times New Roman" w:cs="Times New Roman"/>
          <w:b/>
          <w:bCs/>
          <w:sz w:val="20"/>
          <w:szCs w:val="20"/>
        </w:rPr>
        <w:t>Supplementary Figure legend</w:t>
      </w:r>
    </w:p>
    <w:p w14:paraId="779EC2F9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>Supplementary Figure 1. Features of data after quality control.</w:t>
      </w:r>
    </w:p>
    <w:p w14:paraId="20AAC87D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</w:p>
    <w:p w14:paraId="52DA2AF7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Supplementary Figure 2. Supplementary melanocyte analysis. </w:t>
      </w:r>
    </w:p>
    <w:p w14:paraId="16AF317B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(a) Melanocyte subclusters at 0.5 (above) and 1 (right) resolution; (b) Antigen Presentation score of each subcluster at 0.5 (above) and 1(right) resolution; (c). Melanocytes composition in three samples; (d) Top3 DEGs of each melanocyte subclusters; (e) GO BP function enrichment for cluster 2 (left) and 10 (right) at 0.8 resolution; (f) GSEA analysis of KEGG pathway enrichment for upregulated genes in Regressed compared to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Unregressed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>; (g) CNV score of Cycling Cells and each melanocyte subcluster at 0.8 resolution.</w:t>
      </w:r>
    </w:p>
    <w:p w14:paraId="5A09F6CD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</w:p>
    <w:p w14:paraId="4B4DFC60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Supplementary Figure 3. Supplementary immune cells analysis. </w:t>
      </w:r>
    </w:p>
    <w:p w14:paraId="09D7C9EB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(a) Alternative annotations of immune cell clusters, with the probability indicated by dot size; (b) Immune cell composition across the three samples; (c) Dot plots illustrating the expression of classical myeloid cell type marker genes among myeloid cells in the three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samples.imDC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immature dendritic cell (DC),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mDC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mature DC,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infDC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inflammatory DC,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pDC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plasmacytoid DC, DC1: conventional DC type 1, DC2: conventional DC type 2; DC3:conventional DC type 3;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moDC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monocyte-derived dendritic cells, Lan: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langerhans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 cell,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resident_mac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resident macrophage (mac), M1: type1 mac, M2: type2 mac,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Pra_mac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Proangiogenic mac,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PerV_mac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: Perivascular mac; (d) Violin plots displaying the expression of immune response genes across all clusters (left) and samples (right); (e) Heatmaps depicting the scores of selected cytokine-related C5 (GO) pathways from the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MSigDB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 database across all clusters (left) and samples (right).</w:t>
      </w:r>
    </w:p>
    <w:p w14:paraId="3669E416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</w:p>
    <w:p w14:paraId="175FDDD0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Supplementary Figure 4. Supplementary cell interactions between immune cells and non-immune cells in three samples. </w:t>
      </w:r>
    </w:p>
    <w:p w14:paraId="53CD226B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 xml:space="preserve">(a) Heatmap showing the selected signaling pathway networks in Regressed and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Unregressed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 xml:space="preserve">; (b). Violin plots displaying CXCL pathway-related gene expression in Regressed and </w:t>
      </w:r>
      <w:proofErr w:type="spellStart"/>
      <w:r w:rsidRPr="00CA4E34">
        <w:rPr>
          <w:rFonts w:ascii="Times New Roman" w:hAnsi="Times New Roman" w:cs="Times New Roman"/>
          <w:sz w:val="20"/>
          <w:szCs w:val="20"/>
        </w:rPr>
        <w:t>Unregressed</w:t>
      </w:r>
      <w:proofErr w:type="spellEnd"/>
      <w:r w:rsidRPr="00CA4E34">
        <w:rPr>
          <w:rFonts w:ascii="Times New Roman" w:hAnsi="Times New Roman" w:cs="Times New Roman"/>
          <w:sz w:val="20"/>
          <w:szCs w:val="20"/>
        </w:rPr>
        <w:t>; (c). Contribution of each L-R pair of CXCL pathway; (d) Representative immunofluorescence staining of the superficial dermis (above) and deep dermis (below) of Regressed tissue at 20× magnification. DAPI (blue), CXCL12 (red), CXCR4 (green) shown in merged channels.</w:t>
      </w:r>
    </w:p>
    <w:p w14:paraId="7FAE4300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</w:p>
    <w:p w14:paraId="5B4D58ED" w14:textId="77777777" w:rsidR="00C341DF" w:rsidRPr="00CA4E34" w:rsidRDefault="00C341DF" w:rsidP="00C341D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A4E34">
        <w:rPr>
          <w:rFonts w:ascii="Times New Roman" w:hAnsi="Times New Roman" w:cs="Times New Roman"/>
          <w:b/>
          <w:bCs/>
          <w:sz w:val="20"/>
          <w:szCs w:val="20"/>
        </w:rPr>
        <w:t>Supplementary Table legend</w:t>
      </w:r>
    </w:p>
    <w:p w14:paraId="415954BD" w14:textId="77777777" w:rsidR="00C341DF" w:rsidRPr="00CA4E34" w:rsidRDefault="00C341DF" w:rsidP="00C341DF">
      <w:pPr>
        <w:rPr>
          <w:rFonts w:ascii="Times New Roman" w:hAnsi="Times New Roman" w:cs="Times New Roman"/>
          <w:sz w:val="20"/>
          <w:szCs w:val="20"/>
        </w:rPr>
      </w:pPr>
      <w:r w:rsidRPr="00CA4E34">
        <w:rPr>
          <w:rFonts w:ascii="Times New Roman" w:hAnsi="Times New Roman" w:cs="Times New Roman"/>
          <w:sz w:val="20"/>
          <w:szCs w:val="20"/>
        </w:rPr>
        <w:t>Supplementary Table 1. The results of complete blood count and liver function tests before surgery.</w:t>
      </w:r>
    </w:p>
    <w:p w14:paraId="1EB589F6" w14:textId="77777777" w:rsidR="00BA4AB7" w:rsidRPr="00C341DF" w:rsidRDefault="00BA4AB7"/>
    <w:sectPr w:rsidR="00BA4AB7" w:rsidRPr="00C341DF" w:rsidSect="00C341D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67557" w14:textId="77777777" w:rsidR="00403108" w:rsidRDefault="00403108" w:rsidP="00C341DF">
      <w:pPr>
        <w:rPr>
          <w:rFonts w:hint="eastAsia"/>
        </w:rPr>
      </w:pPr>
      <w:r>
        <w:separator/>
      </w:r>
    </w:p>
  </w:endnote>
  <w:endnote w:type="continuationSeparator" w:id="0">
    <w:p w14:paraId="1804FDE1" w14:textId="77777777" w:rsidR="00403108" w:rsidRDefault="00403108" w:rsidP="00C341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74BE12" w14:textId="77777777" w:rsidR="00403108" w:rsidRDefault="00403108" w:rsidP="00C341DF">
      <w:pPr>
        <w:rPr>
          <w:rFonts w:hint="eastAsia"/>
        </w:rPr>
      </w:pPr>
      <w:r>
        <w:separator/>
      </w:r>
    </w:p>
  </w:footnote>
  <w:footnote w:type="continuationSeparator" w:id="0">
    <w:p w14:paraId="72059597" w14:textId="77777777" w:rsidR="00403108" w:rsidRDefault="00403108" w:rsidP="00C341D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AB7"/>
    <w:rsid w:val="00403108"/>
    <w:rsid w:val="00587FA4"/>
    <w:rsid w:val="00BA4AB7"/>
    <w:rsid w:val="00C3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E72E6C3-F873-4C59-B127-79C5DDE1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1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1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41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4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41DF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3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Jiamin Jin</dc:creator>
  <cp:keywords/>
  <dc:description/>
  <cp:lastModifiedBy>Jiamin Jin</cp:lastModifiedBy>
  <cp:revision>2</cp:revision>
  <dcterms:created xsi:type="dcterms:W3CDTF">2024-07-28T08:33:00Z</dcterms:created>
  <dcterms:modified xsi:type="dcterms:W3CDTF">2024-07-28T08:34:00Z</dcterms:modified>
</cp:coreProperties>
</file>