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FBD04A" w14:textId="2607899C" w:rsidR="00253BC2" w:rsidRDefault="00253BC2" w:rsidP="00253BC2">
      <w:pPr>
        <w:spacing w:line="480" w:lineRule="auto"/>
        <w:jc w:val="center"/>
        <w:rPr>
          <w:rFonts w:ascii="Times New Roman" w:hAnsi="Times New Roman" w:cs="Times New Roman"/>
          <w:b/>
          <w:bCs/>
          <w:color w:val="000000"/>
          <w:sz w:val="30"/>
          <w:szCs w:val="30"/>
        </w:rPr>
      </w:pPr>
      <w:bookmarkStart w:id="0" w:name="bookmark0"/>
      <w:bookmarkStart w:id="1" w:name="bookmark1"/>
      <w:bookmarkStart w:id="2" w:name="bookmark2"/>
      <w:r w:rsidRPr="00342DEC">
        <w:rPr>
          <w:rFonts w:ascii="Times New Roman" w:hAnsi="Times New Roman" w:cs="Times New Roman"/>
          <w:b/>
          <w:bCs/>
          <w:color w:val="000000"/>
          <w:sz w:val="30"/>
          <w:szCs w:val="30"/>
        </w:rPr>
        <w:t>Supplementary</w:t>
      </w:r>
      <w:bookmarkEnd w:id="0"/>
      <w:bookmarkEnd w:id="1"/>
      <w:bookmarkEnd w:id="2"/>
    </w:p>
    <w:p w14:paraId="11726227" w14:textId="0A36DE2C" w:rsidR="00253BC2" w:rsidRDefault="00253BC2" w:rsidP="00253BC2">
      <w:pPr>
        <w:spacing w:line="48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32F6892" wp14:editId="7F3848BC">
            <wp:simplePos x="0" y="0"/>
            <wp:positionH relativeFrom="margin">
              <wp:posOffset>119270</wp:posOffset>
            </wp:positionH>
            <wp:positionV relativeFrom="paragraph">
              <wp:posOffset>374512</wp:posOffset>
            </wp:positionV>
            <wp:extent cx="5080635" cy="7961630"/>
            <wp:effectExtent l="0" t="0" r="5715" b="1270"/>
            <wp:wrapTopAndBottom/>
            <wp:docPr id="26677377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0635" cy="7961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42DEC">
        <w:rPr>
          <w:rFonts w:ascii="Times New Roman" w:hAnsi="Times New Roman" w:cs="Times New Roman"/>
          <w:b/>
          <w:bCs/>
          <w:sz w:val="24"/>
          <w:szCs w:val="24"/>
        </w:rPr>
        <w:t>Supplementary Figure S1</w:t>
      </w:r>
    </w:p>
    <w:p w14:paraId="0421F598" w14:textId="13C9FDF9" w:rsidR="00253BC2" w:rsidRDefault="00253BC2" w:rsidP="00253BC2">
      <w:pPr>
        <w:spacing w:line="480" w:lineRule="auto"/>
        <w:rPr>
          <w:rFonts w:ascii="Times New Roman" w:hAnsi="Times New Roman"/>
          <w:kern w:val="0"/>
          <w:sz w:val="24"/>
          <w:szCs w:val="24"/>
        </w:rPr>
      </w:pPr>
      <w:r w:rsidRPr="00342DEC">
        <w:rPr>
          <w:rFonts w:ascii="Times New Roman" w:hAnsi="Times New Roman"/>
          <w:b/>
          <w:bCs/>
          <w:color w:val="000000"/>
          <w:kern w:val="0"/>
          <w:sz w:val="24"/>
          <w:szCs w:val="24"/>
        </w:rPr>
        <w:lastRenderedPageBreak/>
        <w:t>Supplementary Figure S1.</w:t>
      </w:r>
      <w:r w:rsidRPr="00342DEC">
        <w:rPr>
          <w:rFonts w:ascii="Times New Roman" w:hAnsi="Times New Roman"/>
          <w:color w:val="000000"/>
          <w:kern w:val="0"/>
          <w:sz w:val="24"/>
          <w:szCs w:val="24"/>
        </w:rPr>
        <w:t xml:space="preserve"> </w:t>
      </w:r>
      <w:r w:rsidRPr="00253BC2">
        <w:rPr>
          <w:rFonts w:ascii="Times New Roman" w:hAnsi="Times New Roman"/>
          <w:color w:val="000000"/>
          <w:kern w:val="0"/>
          <w:sz w:val="24"/>
          <w:szCs w:val="24"/>
        </w:rPr>
        <w:t xml:space="preserve">Characterization of </w:t>
      </w:r>
      <w:r w:rsidRPr="00394556">
        <w:rPr>
          <w:rFonts w:ascii="Times New Roman" w:hAnsi="Times New Roman"/>
          <w:kern w:val="0"/>
          <w:sz w:val="24"/>
          <w:szCs w:val="24"/>
        </w:rPr>
        <w:t>ferroptosis</w:t>
      </w:r>
      <w:r w:rsidRPr="00F83D6F">
        <w:rPr>
          <w:rFonts w:ascii="Times New Roman" w:hAnsi="Times New Roman"/>
          <w:kern w:val="0"/>
          <w:sz w:val="24"/>
          <w:szCs w:val="24"/>
        </w:rPr>
        <w:t xml:space="preserve"> </w:t>
      </w:r>
      <w:r w:rsidRPr="00253BC2">
        <w:rPr>
          <w:rFonts w:ascii="Times New Roman" w:hAnsi="Times New Roman"/>
          <w:color w:val="000000"/>
          <w:kern w:val="0"/>
          <w:sz w:val="24"/>
          <w:szCs w:val="24"/>
        </w:rPr>
        <w:t>patterns in HNSCC.</w:t>
      </w:r>
      <w:r>
        <w:rPr>
          <w:rFonts w:ascii="Times New Roman" w:hAnsi="Times New Roman"/>
          <w:kern w:val="0"/>
          <w:sz w:val="24"/>
          <w:szCs w:val="24"/>
        </w:rPr>
        <w:t xml:space="preserve"> </w:t>
      </w:r>
      <w:r w:rsidRPr="00063F4C">
        <w:rPr>
          <w:rFonts w:ascii="Times New Roman" w:hAnsi="Times New Roman"/>
          <w:b/>
          <w:bCs/>
          <w:kern w:val="0"/>
          <w:sz w:val="24"/>
          <w:szCs w:val="24"/>
        </w:rPr>
        <w:t>(</w:t>
      </w:r>
      <w:r>
        <w:rPr>
          <w:rFonts w:ascii="Times New Roman" w:hAnsi="Times New Roman"/>
          <w:b/>
          <w:bCs/>
          <w:kern w:val="0"/>
          <w:sz w:val="24"/>
          <w:szCs w:val="24"/>
        </w:rPr>
        <w:t>A</w:t>
      </w:r>
      <w:r w:rsidRPr="00063F4C">
        <w:rPr>
          <w:rFonts w:ascii="Times New Roman" w:hAnsi="Times New Roman"/>
          <w:b/>
          <w:bCs/>
          <w:kern w:val="0"/>
          <w:sz w:val="24"/>
          <w:szCs w:val="24"/>
        </w:rPr>
        <w:t>)</w:t>
      </w:r>
      <w:r w:rsidRPr="0045231A">
        <w:rPr>
          <w:rFonts w:ascii="Times New Roman" w:hAnsi="Times New Roman"/>
          <w:kern w:val="0"/>
          <w:sz w:val="24"/>
          <w:szCs w:val="24"/>
        </w:rPr>
        <w:t xml:space="preserve"> </w:t>
      </w:r>
      <w:r w:rsidRPr="00655C9A">
        <w:rPr>
          <w:rFonts w:ascii="Times New Roman" w:hAnsi="Times New Roman"/>
          <w:kern w:val="0"/>
          <w:sz w:val="24"/>
          <w:szCs w:val="24"/>
        </w:rPr>
        <w:t>Consensus clustering matrix for k=</w:t>
      </w:r>
      <w:r>
        <w:rPr>
          <w:rFonts w:ascii="Times New Roman" w:hAnsi="Times New Roman" w:hint="eastAsia"/>
          <w:kern w:val="0"/>
          <w:sz w:val="24"/>
          <w:szCs w:val="24"/>
        </w:rPr>
        <w:t>2</w:t>
      </w:r>
      <w:r w:rsidRPr="00655C9A">
        <w:rPr>
          <w:rFonts w:ascii="Times New Roman" w:hAnsi="Times New Roman"/>
          <w:kern w:val="0"/>
          <w:sz w:val="24"/>
          <w:szCs w:val="24"/>
        </w:rPr>
        <w:t>, and the color legend for consistency is on the right, indicating that the higher the consistency of the data, the bluer the color</w:t>
      </w:r>
      <w:r>
        <w:rPr>
          <w:rFonts w:ascii="Times New Roman" w:hAnsi="Times New Roman"/>
          <w:kern w:val="0"/>
          <w:sz w:val="24"/>
          <w:szCs w:val="24"/>
        </w:rPr>
        <w:t>.</w:t>
      </w:r>
      <w:r w:rsidRPr="00063F4C">
        <w:rPr>
          <w:rFonts w:ascii="Times New Roman" w:hAnsi="Times New Roman"/>
          <w:b/>
          <w:bCs/>
          <w:kern w:val="0"/>
          <w:sz w:val="24"/>
          <w:szCs w:val="24"/>
        </w:rPr>
        <w:t xml:space="preserve"> </w:t>
      </w:r>
      <w:r w:rsidRPr="00217F98">
        <w:rPr>
          <w:rFonts w:ascii="Times New Roman" w:hAnsi="Times New Roman"/>
          <w:b/>
          <w:bCs/>
          <w:kern w:val="0"/>
          <w:sz w:val="24"/>
          <w:szCs w:val="24"/>
        </w:rPr>
        <w:t>(</w:t>
      </w:r>
      <w:r>
        <w:rPr>
          <w:rFonts w:ascii="Times New Roman" w:hAnsi="Times New Roman"/>
          <w:b/>
          <w:bCs/>
          <w:kern w:val="0"/>
          <w:sz w:val="24"/>
          <w:szCs w:val="24"/>
        </w:rPr>
        <w:t>B</w:t>
      </w:r>
      <w:r>
        <w:rPr>
          <w:rFonts w:ascii="Times New Roman" w:hAnsi="Times New Roman" w:hint="eastAsia"/>
          <w:b/>
          <w:bCs/>
          <w:kern w:val="0"/>
          <w:sz w:val="24"/>
          <w:szCs w:val="24"/>
        </w:rPr>
        <w:t>-D</w:t>
      </w:r>
      <w:r w:rsidRPr="00217F98">
        <w:rPr>
          <w:rFonts w:ascii="Times New Roman" w:hAnsi="Times New Roman"/>
          <w:b/>
          <w:bCs/>
          <w:kern w:val="0"/>
          <w:sz w:val="24"/>
          <w:szCs w:val="24"/>
        </w:rPr>
        <w:t>)</w:t>
      </w:r>
      <w:r w:rsidRPr="0045231A">
        <w:rPr>
          <w:rFonts w:ascii="Times New Roman" w:hAnsi="Times New Roman"/>
          <w:kern w:val="0"/>
          <w:sz w:val="24"/>
          <w:szCs w:val="24"/>
        </w:rPr>
        <w:t xml:space="preserve"> </w:t>
      </w:r>
      <w:r w:rsidRPr="00655C9A">
        <w:rPr>
          <w:rFonts w:ascii="Times New Roman" w:hAnsi="Times New Roman"/>
          <w:kern w:val="0"/>
          <w:sz w:val="24"/>
          <w:szCs w:val="24"/>
        </w:rPr>
        <w:t>Consensus clustering matrix for k=</w:t>
      </w:r>
      <w:r>
        <w:rPr>
          <w:rFonts w:ascii="Times New Roman" w:hAnsi="Times New Roman" w:hint="eastAsia"/>
          <w:kern w:val="0"/>
          <w:sz w:val="24"/>
          <w:szCs w:val="24"/>
        </w:rPr>
        <w:t>4-6</w:t>
      </w:r>
      <w:r w:rsidRPr="00655C9A">
        <w:rPr>
          <w:rFonts w:ascii="Times New Roman" w:hAnsi="Times New Roman"/>
          <w:kern w:val="0"/>
          <w:sz w:val="24"/>
          <w:szCs w:val="24"/>
        </w:rPr>
        <w:t>, and the color legend for consistency is on the right, indicating that the higher the consistency of the data, the bluer the color</w:t>
      </w:r>
      <w:r>
        <w:rPr>
          <w:rFonts w:ascii="Times New Roman" w:hAnsi="Times New Roman"/>
          <w:kern w:val="0"/>
          <w:sz w:val="24"/>
          <w:szCs w:val="24"/>
        </w:rPr>
        <w:t>.</w:t>
      </w:r>
      <w:r>
        <w:rPr>
          <w:rFonts w:ascii="Times New Roman" w:hAnsi="Times New Roman" w:hint="eastAsia"/>
          <w:kern w:val="0"/>
          <w:sz w:val="24"/>
          <w:szCs w:val="24"/>
        </w:rPr>
        <w:t xml:space="preserve"> </w:t>
      </w:r>
      <w:r w:rsidRPr="00063F4C">
        <w:rPr>
          <w:rFonts w:ascii="Times New Roman" w:hAnsi="Times New Roman"/>
          <w:b/>
          <w:bCs/>
          <w:kern w:val="0"/>
          <w:sz w:val="24"/>
          <w:szCs w:val="24"/>
        </w:rPr>
        <w:t>(</w:t>
      </w:r>
      <w:r>
        <w:rPr>
          <w:rFonts w:ascii="Times New Roman" w:hAnsi="Times New Roman" w:hint="eastAsia"/>
          <w:b/>
          <w:bCs/>
          <w:kern w:val="0"/>
          <w:sz w:val="24"/>
          <w:szCs w:val="24"/>
        </w:rPr>
        <w:t>E</w:t>
      </w:r>
      <w:r w:rsidRPr="00063F4C">
        <w:rPr>
          <w:rFonts w:ascii="Times New Roman" w:hAnsi="Times New Roman"/>
          <w:b/>
          <w:bCs/>
          <w:kern w:val="0"/>
          <w:sz w:val="24"/>
          <w:szCs w:val="24"/>
        </w:rPr>
        <w:t>)</w:t>
      </w:r>
      <w:r w:rsidRPr="0045231A">
        <w:rPr>
          <w:rFonts w:ascii="Times New Roman" w:hAnsi="Times New Roman"/>
          <w:kern w:val="0"/>
          <w:sz w:val="24"/>
          <w:szCs w:val="24"/>
        </w:rPr>
        <w:t xml:space="preserve"> </w:t>
      </w:r>
      <w:r w:rsidRPr="00C0768B">
        <w:rPr>
          <w:rFonts w:ascii="Times New Roman" w:hAnsi="Times New Roman"/>
          <w:kern w:val="0"/>
          <w:sz w:val="24"/>
          <w:szCs w:val="24"/>
        </w:rPr>
        <w:t>Significantly enriched pathways and biological function (gene ontology) were determined by functional enrichment analysis</w:t>
      </w:r>
      <w:r w:rsidRPr="00253BC2">
        <w:rPr>
          <w:rFonts w:ascii="Times New Roman" w:hAnsi="Times New Roman"/>
          <w:kern w:val="0"/>
          <w:sz w:val="24"/>
          <w:szCs w:val="24"/>
        </w:rPr>
        <w:t xml:space="preserve"> </w:t>
      </w:r>
      <w:r w:rsidRPr="00C6547F">
        <w:rPr>
          <w:rFonts w:ascii="Times New Roman" w:hAnsi="Times New Roman"/>
          <w:kern w:val="0"/>
          <w:sz w:val="24"/>
          <w:szCs w:val="24"/>
        </w:rPr>
        <w:t>in ferroptosis cluster</w:t>
      </w:r>
      <w:r>
        <w:rPr>
          <w:rFonts w:ascii="Times New Roman" w:hAnsi="Times New Roman" w:hint="eastAsia"/>
          <w:kern w:val="0"/>
          <w:sz w:val="24"/>
          <w:szCs w:val="24"/>
        </w:rPr>
        <w:t xml:space="preserve"> </w:t>
      </w:r>
      <w:r>
        <w:rPr>
          <w:rFonts w:ascii="Times New Roman" w:hAnsi="Times New Roman" w:hint="eastAsia"/>
          <w:kern w:val="0"/>
          <w:sz w:val="24"/>
          <w:szCs w:val="24"/>
        </w:rPr>
        <w:t>2</w:t>
      </w:r>
      <w:r>
        <w:rPr>
          <w:rFonts w:ascii="Times New Roman" w:hAnsi="Times New Roman" w:hint="eastAsia"/>
          <w:kern w:val="0"/>
          <w:sz w:val="24"/>
          <w:szCs w:val="24"/>
        </w:rPr>
        <w:t xml:space="preserve"> and </w:t>
      </w:r>
      <w:r w:rsidRPr="00C6547F">
        <w:rPr>
          <w:rFonts w:ascii="Times New Roman" w:hAnsi="Times New Roman"/>
          <w:kern w:val="0"/>
          <w:sz w:val="24"/>
          <w:szCs w:val="24"/>
        </w:rPr>
        <w:t>cluster</w:t>
      </w:r>
      <w:r>
        <w:rPr>
          <w:rFonts w:ascii="Times New Roman" w:hAnsi="Times New Roman" w:hint="eastAsia"/>
          <w:kern w:val="0"/>
          <w:sz w:val="24"/>
          <w:szCs w:val="24"/>
        </w:rPr>
        <w:t xml:space="preserve"> </w:t>
      </w:r>
      <w:r>
        <w:rPr>
          <w:rFonts w:ascii="Times New Roman" w:hAnsi="Times New Roman" w:hint="eastAsia"/>
          <w:kern w:val="0"/>
          <w:sz w:val="24"/>
          <w:szCs w:val="24"/>
        </w:rPr>
        <w:t>3.</w:t>
      </w:r>
      <w:r>
        <w:rPr>
          <w:rFonts w:ascii="Times New Roman" w:hAnsi="Times New Roman"/>
          <w:kern w:val="0"/>
          <w:sz w:val="24"/>
          <w:szCs w:val="24"/>
        </w:rPr>
        <w:br w:type="page"/>
      </w:r>
    </w:p>
    <w:p w14:paraId="153FD473" w14:textId="4EDAD08C" w:rsidR="00253BC2" w:rsidRDefault="00253BC2" w:rsidP="00253BC2">
      <w:pPr>
        <w:spacing w:line="48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160C829A" wp14:editId="30C135C3">
            <wp:simplePos x="0" y="0"/>
            <wp:positionH relativeFrom="margin">
              <wp:align>right</wp:align>
            </wp:positionH>
            <wp:positionV relativeFrom="paragraph">
              <wp:posOffset>430447</wp:posOffset>
            </wp:positionV>
            <wp:extent cx="5271770" cy="6551930"/>
            <wp:effectExtent l="0" t="0" r="5080" b="1270"/>
            <wp:wrapTopAndBottom/>
            <wp:docPr id="71575478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770" cy="6551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42DEC">
        <w:rPr>
          <w:rFonts w:ascii="Times New Roman" w:hAnsi="Times New Roman" w:cs="Times New Roman"/>
          <w:b/>
          <w:bCs/>
          <w:sz w:val="24"/>
          <w:szCs w:val="24"/>
        </w:rPr>
        <w:t>Supplementary Figure S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</w:p>
    <w:p w14:paraId="136F0DB2" w14:textId="3252E252" w:rsidR="00253BC2" w:rsidRPr="00E654F1" w:rsidRDefault="00253BC2" w:rsidP="00253BC2">
      <w:pPr>
        <w:widowControl/>
        <w:spacing w:line="480" w:lineRule="auto"/>
        <w:rPr>
          <w:rFonts w:ascii="Times New Roman" w:hAnsi="Times New Roman"/>
          <w:sz w:val="27"/>
          <w:szCs w:val="27"/>
        </w:rPr>
      </w:pPr>
      <w:r w:rsidRPr="00342DEC">
        <w:rPr>
          <w:rFonts w:ascii="Times New Roman" w:hAnsi="Times New Roman"/>
          <w:b/>
          <w:bCs/>
          <w:color w:val="000000"/>
          <w:kern w:val="0"/>
          <w:sz w:val="24"/>
          <w:szCs w:val="24"/>
        </w:rPr>
        <w:t>Supplementary Figure S</w:t>
      </w:r>
      <w:r>
        <w:rPr>
          <w:rFonts w:ascii="Times New Roman" w:hAnsi="Times New Roman"/>
          <w:b/>
          <w:bCs/>
          <w:color w:val="000000"/>
          <w:kern w:val="0"/>
          <w:sz w:val="24"/>
          <w:szCs w:val="24"/>
        </w:rPr>
        <w:t>2</w:t>
      </w:r>
      <w:r w:rsidRPr="00342DEC">
        <w:rPr>
          <w:rFonts w:ascii="Times New Roman" w:hAnsi="Times New Roman"/>
          <w:b/>
          <w:bCs/>
          <w:color w:val="000000"/>
          <w:kern w:val="0"/>
          <w:sz w:val="24"/>
          <w:szCs w:val="24"/>
        </w:rPr>
        <w:t>.</w:t>
      </w:r>
      <w:r>
        <w:rPr>
          <w:rFonts w:ascii="Times New Roman" w:hAnsi="Times New Roman"/>
          <w:b/>
          <w:bCs/>
          <w:color w:val="10147E"/>
          <w:kern w:val="0"/>
          <w:sz w:val="24"/>
          <w:szCs w:val="24"/>
        </w:rPr>
        <w:t xml:space="preserve"> </w:t>
      </w:r>
      <w:r w:rsidRPr="008D3AA4">
        <w:rPr>
          <w:rFonts w:ascii="Times New Roman" w:hAnsi="Times New Roman"/>
          <w:kern w:val="0"/>
          <w:sz w:val="24"/>
          <w:szCs w:val="24"/>
        </w:rPr>
        <w:t>FTH1 regulates SPINK5 function of ferroptosis</w:t>
      </w:r>
      <w:r w:rsidRPr="0045231A">
        <w:rPr>
          <w:rFonts w:ascii="Times New Roman" w:hAnsi="Times New Roman"/>
          <w:kern w:val="0"/>
          <w:sz w:val="24"/>
          <w:szCs w:val="24"/>
        </w:rPr>
        <w:t xml:space="preserve">. </w:t>
      </w:r>
      <w:r w:rsidRPr="00E2586C">
        <w:rPr>
          <w:rFonts w:ascii="Times New Roman" w:hAnsi="Times New Roman"/>
          <w:b/>
          <w:bCs/>
          <w:kern w:val="0"/>
          <w:sz w:val="24"/>
          <w:szCs w:val="24"/>
        </w:rPr>
        <w:t>(</w:t>
      </w:r>
      <w:r>
        <w:rPr>
          <w:rFonts w:ascii="Times New Roman" w:hAnsi="Times New Roman"/>
          <w:b/>
          <w:bCs/>
          <w:kern w:val="0"/>
          <w:sz w:val="24"/>
          <w:szCs w:val="24"/>
        </w:rPr>
        <w:t>A</w:t>
      </w:r>
      <w:r w:rsidRPr="00E2586C">
        <w:rPr>
          <w:rFonts w:ascii="Times New Roman" w:hAnsi="Times New Roman"/>
          <w:b/>
          <w:bCs/>
          <w:kern w:val="0"/>
          <w:sz w:val="24"/>
          <w:szCs w:val="24"/>
        </w:rPr>
        <w:t xml:space="preserve">) </w:t>
      </w:r>
      <w:r w:rsidRPr="00E821DF">
        <w:rPr>
          <w:rFonts w:ascii="Times New Roman" w:hAnsi="Times New Roman"/>
          <w:kern w:val="0"/>
          <w:sz w:val="24"/>
          <w:szCs w:val="24"/>
        </w:rPr>
        <w:t>Transwell assays (scale bar: 200 μm)</w:t>
      </w:r>
      <w:r w:rsidRPr="0043431D">
        <w:rPr>
          <w:rFonts w:ascii="Times New Roman" w:hAnsi="Times New Roman"/>
          <w:kern w:val="0"/>
          <w:sz w:val="24"/>
          <w:szCs w:val="24"/>
        </w:rPr>
        <w:t xml:space="preserve"> following rescue experiments to measure the </w:t>
      </w:r>
      <w:r w:rsidRPr="00E821DF">
        <w:rPr>
          <w:rFonts w:ascii="Times New Roman" w:hAnsi="Times New Roman"/>
          <w:kern w:val="0"/>
          <w:sz w:val="24"/>
          <w:szCs w:val="24"/>
        </w:rPr>
        <w:t>cell mobility capacity</w:t>
      </w:r>
      <w:r>
        <w:rPr>
          <w:rFonts w:ascii="Times New Roman" w:hAnsi="Times New Roman" w:hint="eastAsia"/>
          <w:kern w:val="0"/>
          <w:sz w:val="24"/>
          <w:szCs w:val="24"/>
        </w:rPr>
        <w:t>.</w:t>
      </w:r>
      <w:r>
        <w:rPr>
          <w:rFonts w:ascii="Times New Roman" w:hAnsi="Times New Roman"/>
          <w:kern w:val="0"/>
          <w:sz w:val="24"/>
          <w:szCs w:val="24"/>
        </w:rPr>
        <w:t xml:space="preserve"> </w:t>
      </w:r>
      <w:r w:rsidRPr="00E2586C">
        <w:rPr>
          <w:rFonts w:ascii="Times New Roman" w:hAnsi="Times New Roman"/>
          <w:b/>
          <w:bCs/>
          <w:kern w:val="0"/>
          <w:sz w:val="24"/>
          <w:szCs w:val="24"/>
        </w:rPr>
        <w:t>(</w:t>
      </w:r>
      <w:r>
        <w:rPr>
          <w:rFonts w:ascii="Times New Roman" w:hAnsi="Times New Roman"/>
          <w:b/>
          <w:bCs/>
          <w:kern w:val="0"/>
          <w:sz w:val="24"/>
          <w:szCs w:val="24"/>
        </w:rPr>
        <w:t>B</w:t>
      </w:r>
      <w:r>
        <w:rPr>
          <w:rFonts w:ascii="Times New Roman" w:hAnsi="Times New Roman" w:hint="eastAsia"/>
          <w:b/>
          <w:bCs/>
          <w:kern w:val="0"/>
          <w:sz w:val="24"/>
          <w:szCs w:val="24"/>
        </w:rPr>
        <w:t>, C</w:t>
      </w:r>
      <w:r w:rsidRPr="00E2586C">
        <w:rPr>
          <w:rFonts w:ascii="Times New Roman" w:hAnsi="Times New Roman"/>
          <w:b/>
          <w:bCs/>
          <w:kern w:val="0"/>
          <w:sz w:val="24"/>
          <w:szCs w:val="24"/>
        </w:rPr>
        <w:t xml:space="preserve">) </w:t>
      </w:r>
      <w:r>
        <w:rPr>
          <w:rFonts w:ascii="Times New Roman" w:hAnsi="Times New Roman" w:hint="eastAsia"/>
          <w:kern w:val="0"/>
          <w:sz w:val="24"/>
          <w:szCs w:val="24"/>
        </w:rPr>
        <w:t>C</w:t>
      </w:r>
      <w:r w:rsidRPr="00253BC2">
        <w:rPr>
          <w:rFonts w:ascii="Times New Roman" w:hAnsi="Times New Roman"/>
          <w:kern w:val="0"/>
          <w:sz w:val="24"/>
          <w:szCs w:val="24"/>
        </w:rPr>
        <w:t xml:space="preserve">olony formation assay in </w:t>
      </w:r>
      <w:r>
        <w:rPr>
          <w:rFonts w:ascii="Times New Roman" w:hAnsi="Times New Roman" w:hint="eastAsia"/>
          <w:kern w:val="0"/>
          <w:sz w:val="24"/>
          <w:szCs w:val="24"/>
        </w:rPr>
        <w:t>TU686</w:t>
      </w:r>
      <w:r w:rsidRPr="00253BC2">
        <w:rPr>
          <w:rFonts w:ascii="Times New Roman" w:hAnsi="Times New Roman"/>
          <w:kern w:val="0"/>
          <w:sz w:val="24"/>
          <w:szCs w:val="24"/>
        </w:rPr>
        <w:t xml:space="preserve"> and </w:t>
      </w:r>
      <w:r>
        <w:rPr>
          <w:rFonts w:ascii="Times New Roman" w:hAnsi="Times New Roman" w:hint="eastAsia"/>
          <w:kern w:val="0"/>
          <w:sz w:val="24"/>
          <w:szCs w:val="24"/>
        </w:rPr>
        <w:t>FADU</w:t>
      </w:r>
      <w:r w:rsidRPr="00253BC2">
        <w:rPr>
          <w:rFonts w:ascii="Times New Roman" w:hAnsi="Times New Roman"/>
          <w:kern w:val="0"/>
          <w:sz w:val="24"/>
          <w:szCs w:val="24"/>
        </w:rPr>
        <w:t xml:space="preserve"> were performed to measure cell proliferation and quantifications.</w:t>
      </w:r>
      <w:r>
        <w:rPr>
          <w:rFonts w:ascii="Times New Roman" w:hAnsi="Times New Roman" w:hint="eastAsia"/>
          <w:kern w:val="0"/>
          <w:sz w:val="24"/>
          <w:szCs w:val="24"/>
        </w:rPr>
        <w:t xml:space="preserve"> </w:t>
      </w:r>
      <w:r w:rsidRPr="00E2586C">
        <w:rPr>
          <w:rFonts w:ascii="Times New Roman" w:hAnsi="Times New Roman"/>
          <w:b/>
          <w:bCs/>
          <w:kern w:val="0"/>
          <w:sz w:val="24"/>
          <w:szCs w:val="24"/>
        </w:rPr>
        <w:t>(</w:t>
      </w:r>
      <w:r>
        <w:rPr>
          <w:rFonts w:ascii="Times New Roman" w:hAnsi="Times New Roman" w:hint="eastAsia"/>
          <w:b/>
          <w:bCs/>
          <w:kern w:val="0"/>
          <w:sz w:val="24"/>
          <w:szCs w:val="24"/>
        </w:rPr>
        <w:t>D</w:t>
      </w:r>
      <w:r w:rsidRPr="00E2586C">
        <w:rPr>
          <w:rFonts w:ascii="Times New Roman" w:hAnsi="Times New Roman"/>
          <w:b/>
          <w:bCs/>
          <w:kern w:val="0"/>
          <w:sz w:val="24"/>
          <w:szCs w:val="24"/>
        </w:rPr>
        <w:t>)</w:t>
      </w:r>
      <w:r w:rsidRPr="0045231A">
        <w:rPr>
          <w:rFonts w:ascii="Times New Roman" w:hAnsi="Times New Roman"/>
          <w:kern w:val="0"/>
          <w:sz w:val="24"/>
          <w:szCs w:val="24"/>
        </w:rPr>
        <w:t xml:space="preserve"> </w:t>
      </w:r>
      <w:r w:rsidRPr="00911659">
        <w:rPr>
          <w:rFonts w:ascii="Times New Roman" w:hAnsi="Times New Roman"/>
          <w:kern w:val="0"/>
          <w:sz w:val="24"/>
          <w:szCs w:val="24"/>
        </w:rPr>
        <w:t>Confocal microscopy of</w:t>
      </w:r>
      <w:r>
        <w:rPr>
          <w:rFonts w:ascii="Times New Roman" w:hAnsi="Times New Roman" w:hint="eastAsia"/>
          <w:kern w:val="0"/>
          <w:sz w:val="24"/>
          <w:szCs w:val="24"/>
        </w:rPr>
        <w:t xml:space="preserve"> i</w:t>
      </w:r>
      <w:r w:rsidRPr="00911659">
        <w:rPr>
          <w:rFonts w:ascii="Times New Roman" w:hAnsi="Times New Roman"/>
          <w:kern w:val="0"/>
          <w:sz w:val="24"/>
          <w:szCs w:val="24"/>
        </w:rPr>
        <w:t>ntracellular Fe</w:t>
      </w:r>
      <w:r w:rsidRPr="00911659">
        <w:rPr>
          <w:rFonts w:ascii="Times New Roman" w:hAnsi="Times New Roman"/>
          <w:kern w:val="0"/>
          <w:sz w:val="24"/>
          <w:szCs w:val="24"/>
          <w:vertAlign w:val="superscript"/>
        </w:rPr>
        <w:t>2+</w:t>
      </w:r>
      <w:r w:rsidRPr="00911659">
        <w:rPr>
          <w:rFonts w:ascii="Times New Roman" w:hAnsi="Times New Roman"/>
          <w:kern w:val="0"/>
          <w:sz w:val="24"/>
          <w:szCs w:val="24"/>
        </w:rPr>
        <w:t xml:space="preserve"> detected by FerroOrange </w:t>
      </w:r>
      <w:r w:rsidRPr="0043431D">
        <w:rPr>
          <w:rFonts w:ascii="Times New Roman" w:hAnsi="Times New Roman"/>
          <w:kern w:val="0"/>
          <w:sz w:val="24"/>
          <w:szCs w:val="24"/>
        </w:rPr>
        <w:t>following rescue experiments</w:t>
      </w:r>
      <w:r>
        <w:rPr>
          <w:rFonts w:ascii="Times New Roman" w:hAnsi="Times New Roman" w:hint="eastAsia"/>
          <w:kern w:val="0"/>
          <w:sz w:val="24"/>
          <w:szCs w:val="24"/>
        </w:rPr>
        <w:t xml:space="preserve"> </w:t>
      </w:r>
      <w:r w:rsidRPr="0045231A">
        <w:rPr>
          <w:rFonts w:ascii="Times New Roman" w:hAnsi="Times New Roman"/>
          <w:kern w:val="0"/>
          <w:sz w:val="24"/>
          <w:szCs w:val="24"/>
        </w:rPr>
        <w:t xml:space="preserve">(scale bar: </w:t>
      </w:r>
      <w:r>
        <w:rPr>
          <w:rFonts w:ascii="Times New Roman" w:hAnsi="Times New Roman" w:hint="eastAsia"/>
          <w:kern w:val="0"/>
          <w:sz w:val="24"/>
          <w:szCs w:val="24"/>
        </w:rPr>
        <w:t>10</w:t>
      </w:r>
      <w:r w:rsidRPr="0045231A">
        <w:rPr>
          <w:rFonts w:ascii="Times New Roman" w:hAnsi="Times New Roman"/>
          <w:kern w:val="0"/>
          <w:sz w:val="24"/>
          <w:szCs w:val="24"/>
        </w:rPr>
        <w:t xml:space="preserve">0 </w:t>
      </w:r>
      <w:r w:rsidRPr="0045231A">
        <w:rPr>
          <w:rFonts w:ascii="Times New Roman" w:hAnsi="Times New Roman"/>
          <w:kern w:val="0"/>
          <w:sz w:val="24"/>
          <w:szCs w:val="24"/>
        </w:rPr>
        <w:lastRenderedPageBreak/>
        <w:t>μm).</w:t>
      </w:r>
      <w:r>
        <w:rPr>
          <w:rFonts w:ascii="Times New Roman" w:hAnsi="Times New Roman" w:hint="eastAsia"/>
          <w:kern w:val="0"/>
          <w:sz w:val="24"/>
          <w:szCs w:val="24"/>
        </w:rPr>
        <w:t xml:space="preserve"> </w:t>
      </w:r>
      <w:r w:rsidRPr="0045231A">
        <w:rPr>
          <w:rFonts w:ascii="Times New Roman" w:hAnsi="Times New Roman"/>
          <w:kern w:val="0"/>
          <w:sz w:val="24"/>
          <w:szCs w:val="24"/>
        </w:rPr>
        <w:t>Data show the mean ± SD of at least three independent experiments: *</w:t>
      </w:r>
      <w:r w:rsidRPr="00A84EB3">
        <w:rPr>
          <w:rFonts w:ascii="Times New Roman" w:hAnsi="Times New Roman"/>
          <w:i/>
          <w:iCs/>
          <w:kern w:val="0"/>
          <w:sz w:val="24"/>
          <w:szCs w:val="24"/>
        </w:rPr>
        <w:t>P</w:t>
      </w:r>
      <w:r w:rsidRPr="0045231A">
        <w:rPr>
          <w:rFonts w:ascii="Times New Roman" w:hAnsi="Times New Roman"/>
          <w:kern w:val="0"/>
          <w:sz w:val="24"/>
          <w:szCs w:val="24"/>
        </w:rPr>
        <w:t xml:space="preserve"> &lt; 0.05, **</w:t>
      </w:r>
      <w:r w:rsidRPr="00A84EB3">
        <w:rPr>
          <w:rFonts w:ascii="Times New Roman" w:hAnsi="Times New Roman"/>
          <w:i/>
          <w:iCs/>
          <w:kern w:val="0"/>
          <w:sz w:val="24"/>
          <w:szCs w:val="24"/>
        </w:rPr>
        <w:t>P</w:t>
      </w:r>
      <w:r w:rsidRPr="0045231A">
        <w:rPr>
          <w:rFonts w:ascii="Times New Roman" w:hAnsi="Times New Roman"/>
          <w:kern w:val="0"/>
          <w:sz w:val="24"/>
          <w:szCs w:val="24"/>
        </w:rPr>
        <w:t xml:space="preserve"> &lt; 0.01, ***</w:t>
      </w:r>
      <w:r w:rsidRPr="00A84EB3">
        <w:rPr>
          <w:rFonts w:ascii="Times New Roman" w:hAnsi="Times New Roman"/>
          <w:i/>
          <w:iCs/>
          <w:kern w:val="0"/>
          <w:sz w:val="24"/>
          <w:szCs w:val="24"/>
        </w:rPr>
        <w:t>P</w:t>
      </w:r>
      <w:r w:rsidRPr="0045231A">
        <w:rPr>
          <w:rFonts w:ascii="Times New Roman" w:hAnsi="Times New Roman"/>
          <w:kern w:val="0"/>
          <w:sz w:val="24"/>
          <w:szCs w:val="24"/>
        </w:rPr>
        <w:t xml:space="preserve"> &lt; 0.001, ****</w:t>
      </w:r>
      <w:r w:rsidRPr="00A84EB3">
        <w:rPr>
          <w:rFonts w:ascii="Times New Roman" w:hAnsi="Times New Roman"/>
          <w:i/>
          <w:iCs/>
          <w:kern w:val="0"/>
          <w:sz w:val="24"/>
          <w:szCs w:val="24"/>
        </w:rPr>
        <w:t>P</w:t>
      </w:r>
      <w:r w:rsidRPr="0045231A">
        <w:rPr>
          <w:rFonts w:ascii="Times New Roman" w:hAnsi="Times New Roman"/>
          <w:kern w:val="0"/>
          <w:sz w:val="24"/>
          <w:szCs w:val="24"/>
        </w:rPr>
        <w:t xml:space="preserve"> &lt; 0.0001.</w:t>
      </w:r>
    </w:p>
    <w:p w14:paraId="67A643E1" w14:textId="4942F8D2" w:rsidR="008E155A" w:rsidRDefault="008E155A" w:rsidP="00253BC2">
      <w:pPr>
        <w:spacing w:line="480" w:lineRule="auto"/>
      </w:pPr>
    </w:p>
    <w:sectPr w:rsidR="008E155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39152E" w14:textId="77777777" w:rsidR="00E64BE0" w:rsidRDefault="00E64BE0" w:rsidP="00253BC2">
      <w:r>
        <w:separator/>
      </w:r>
    </w:p>
  </w:endnote>
  <w:endnote w:type="continuationSeparator" w:id="0">
    <w:p w14:paraId="313F53A4" w14:textId="77777777" w:rsidR="00E64BE0" w:rsidRDefault="00E64BE0" w:rsidP="00253B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711DE9" w14:textId="77777777" w:rsidR="00E64BE0" w:rsidRDefault="00E64BE0" w:rsidP="00253BC2">
      <w:r>
        <w:separator/>
      </w:r>
    </w:p>
  </w:footnote>
  <w:footnote w:type="continuationSeparator" w:id="0">
    <w:p w14:paraId="63EDE33A" w14:textId="77777777" w:rsidR="00E64BE0" w:rsidRDefault="00E64BE0" w:rsidP="00253B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55A"/>
    <w:rsid w:val="00253BC2"/>
    <w:rsid w:val="008E155A"/>
    <w:rsid w:val="00E64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D0AEE9"/>
  <w15:chartTrackingRefBased/>
  <w15:docId w15:val="{D61A0FB9-0AAF-4D4D-99BB-2DC10AA40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3BC2"/>
    <w:pPr>
      <w:widowControl w:val="0"/>
      <w:spacing w:after="0" w:line="240" w:lineRule="auto"/>
      <w:jc w:val="both"/>
    </w:pPr>
    <w:rPr>
      <w:sz w:val="21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E155A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E155A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E155A"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E155A"/>
    <w:pPr>
      <w:keepNext/>
      <w:keepLines/>
      <w:spacing w:before="80" w:after="40" w:line="278" w:lineRule="auto"/>
      <w:jc w:val="left"/>
      <w:outlineLvl w:val="3"/>
    </w:pPr>
    <w:rPr>
      <w:rFonts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E155A"/>
    <w:pPr>
      <w:keepNext/>
      <w:keepLines/>
      <w:spacing w:before="80" w:after="40" w:line="278" w:lineRule="auto"/>
      <w:jc w:val="left"/>
      <w:outlineLvl w:val="4"/>
    </w:pPr>
    <w:rPr>
      <w:rFonts w:cstheme="majorBidi"/>
      <w:color w:val="0F4761" w:themeColor="accent1" w:themeShade="BF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E155A"/>
    <w:pPr>
      <w:keepNext/>
      <w:keepLines/>
      <w:spacing w:before="40" w:line="278" w:lineRule="auto"/>
      <w:jc w:val="left"/>
      <w:outlineLvl w:val="5"/>
    </w:pPr>
    <w:rPr>
      <w:rFonts w:cstheme="majorBidi"/>
      <w:b/>
      <w:bCs/>
      <w:color w:val="0F4761" w:themeColor="accent1" w:themeShade="BF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E155A"/>
    <w:pPr>
      <w:keepNext/>
      <w:keepLines/>
      <w:spacing w:before="40" w:line="278" w:lineRule="auto"/>
      <w:jc w:val="left"/>
      <w:outlineLvl w:val="6"/>
    </w:pPr>
    <w:rPr>
      <w:rFonts w:cstheme="majorBidi"/>
      <w:b/>
      <w:bCs/>
      <w:color w:val="595959" w:themeColor="text1" w:themeTint="A6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E155A"/>
    <w:pPr>
      <w:keepNext/>
      <w:keepLines/>
      <w:spacing w:line="278" w:lineRule="auto"/>
      <w:jc w:val="left"/>
      <w:outlineLvl w:val="7"/>
    </w:pPr>
    <w:rPr>
      <w:rFonts w:cstheme="majorBidi"/>
      <w:color w:val="595959" w:themeColor="text1" w:themeTint="A6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E155A"/>
    <w:pPr>
      <w:keepNext/>
      <w:keepLines/>
      <w:spacing w:line="278" w:lineRule="auto"/>
      <w:jc w:val="left"/>
      <w:outlineLvl w:val="8"/>
    </w:pPr>
    <w:rPr>
      <w:rFonts w:eastAsiaTheme="majorEastAsia" w:cstheme="majorBidi"/>
      <w:color w:val="595959" w:themeColor="text1" w:themeTint="A6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E155A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8E155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8E155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8E155A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8E155A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8E155A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8E155A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8E155A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8E155A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8E155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8E15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E155A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8E155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E155A"/>
    <w:pPr>
      <w:spacing w:before="160" w:after="160" w:line="278" w:lineRule="auto"/>
      <w:jc w:val="center"/>
    </w:pPr>
    <w:rPr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8E155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E155A"/>
    <w:pPr>
      <w:spacing w:after="160" w:line="278" w:lineRule="auto"/>
      <w:ind w:left="720"/>
      <w:contextualSpacing/>
      <w:jc w:val="left"/>
    </w:pPr>
    <w:rPr>
      <w:sz w:val="22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8E155A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E155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2"/>
      <w:szCs w:val="24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8E155A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8E155A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253BC2"/>
    <w:pPr>
      <w:tabs>
        <w:tab w:val="center" w:pos="4153"/>
        <w:tab w:val="right" w:pos="8306"/>
      </w:tabs>
      <w:snapToGrid w:val="0"/>
      <w:spacing w:after="160"/>
      <w:jc w:val="center"/>
    </w:pPr>
    <w:rPr>
      <w:sz w:val="18"/>
      <w:szCs w:val="18"/>
      <w14:ligatures w14:val="standardContextual"/>
    </w:rPr>
  </w:style>
  <w:style w:type="character" w:customStyle="1" w:styleId="af">
    <w:name w:val="页眉 字符"/>
    <w:basedOn w:val="a0"/>
    <w:link w:val="ae"/>
    <w:uiPriority w:val="99"/>
    <w:rsid w:val="00253BC2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253BC2"/>
    <w:pPr>
      <w:tabs>
        <w:tab w:val="center" w:pos="4153"/>
        <w:tab w:val="right" w:pos="8306"/>
      </w:tabs>
      <w:snapToGrid w:val="0"/>
      <w:spacing w:after="160"/>
      <w:jc w:val="left"/>
    </w:pPr>
    <w:rPr>
      <w:sz w:val="18"/>
      <w:szCs w:val="18"/>
      <w14:ligatures w14:val="standardContextual"/>
    </w:rPr>
  </w:style>
  <w:style w:type="character" w:customStyle="1" w:styleId="af1">
    <w:name w:val="页脚 字符"/>
    <w:basedOn w:val="a0"/>
    <w:link w:val="af0"/>
    <w:uiPriority w:val="99"/>
    <w:rsid w:val="00253BC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177</Words>
  <Characters>1014</Characters>
  <Application>Microsoft Office Word</Application>
  <DocSecurity>0</DocSecurity>
  <Lines>8</Lines>
  <Paragraphs>2</Paragraphs>
  <ScaleCrop>false</ScaleCrop>
  <Company/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慧 姚</dc:creator>
  <cp:keywords/>
  <dc:description/>
  <cp:lastModifiedBy>慧 姚</cp:lastModifiedBy>
  <cp:revision>2</cp:revision>
  <dcterms:created xsi:type="dcterms:W3CDTF">2024-04-18T18:11:00Z</dcterms:created>
  <dcterms:modified xsi:type="dcterms:W3CDTF">2024-04-18T18:22:00Z</dcterms:modified>
</cp:coreProperties>
</file>