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A76365" w14:textId="77777777" w:rsidR="000C0DA1" w:rsidRPr="00F33409" w:rsidRDefault="000C0DA1" w:rsidP="000C0DA1">
      <w:pPr>
        <w:spacing w:line="276" w:lineRule="auto"/>
        <w:ind w:left="-20" w:right="-20"/>
        <w:jc w:val="both"/>
        <w:rPr>
          <w:rFonts w:ascii="Calibri" w:eastAsia="Calibri" w:hAnsi="Calibri" w:cs="Calibri"/>
          <w:sz w:val="20"/>
        </w:rPr>
      </w:pPr>
      <w:r>
        <w:rPr>
          <w:noProof/>
          <w:lang w:val="da-DK" w:eastAsia="da-DK"/>
        </w:rPr>
        <w:drawing>
          <wp:anchor distT="0" distB="0" distL="114300" distR="114300" simplePos="0" relativeHeight="251661312" behindDoc="0" locked="0" layoutInCell="1" allowOverlap="1" wp14:anchorId="7452CD3A" wp14:editId="27982973">
            <wp:simplePos x="0" y="0"/>
            <wp:positionH relativeFrom="margin">
              <wp:posOffset>602615</wp:posOffset>
            </wp:positionH>
            <wp:positionV relativeFrom="paragraph">
              <wp:posOffset>297180</wp:posOffset>
            </wp:positionV>
            <wp:extent cx="4678045" cy="6741795"/>
            <wp:effectExtent l="0" t="0" r="8255" b="1905"/>
            <wp:wrapTopAndBottom/>
            <wp:docPr id="1015946229" name="Picture 1015946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4678045" cy="6741795"/>
                    </a:xfrm>
                    <a:prstGeom prst="rect">
                      <a:avLst/>
                    </a:prstGeom>
                  </pic:spPr>
                </pic:pic>
              </a:graphicData>
            </a:graphic>
            <wp14:sizeRelH relativeFrom="page">
              <wp14:pctWidth>0</wp14:pctWidth>
            </wp14:sizeRelH>
            <wp14:sizeRelV relativeFrom="page">
              <wp14:pctHeight>0</wp14:pctHeight>
            </wp14:sizeRelV>
          </wp:anchor>
        </w:drawing>
      </w:r>
      <w:r w:rsidRPr="00F33409">
        <w:rPr>
          <w:b/>
          <w:bCs/>
          <w:sz w:val="24"/>
          <w:szCs w:val="28"/>
        </w:rPr>
        <w:t>Supplementary figures</w:t>
      </w:r>
    </w:p>
    <w:p w14:paraId="5A9CE06C" w14:textId="77777777" w:rsidR="000C0DA1" w:rsidRDefault="000C0DA1" w:rsidP="000C0DA1">
      <w:pPr>
        <w:spacing w:line="240" w:lineRule="auto"/>
        <w:rPr>
          <w:b/>
          <w:bCs/>
          <w:sz w:val="20"/>
          <w:szCs w:val="20"/>
        </w:rPr>
      </w:pPr>
      <w:r>
        <w:rPr>
          <w:rFonts w:ascii="Calibri" w:hAnsi="Calibri" w:cs="Calibri"/>
          <w:b/>
          <w:bCs/>
          <w:color w:val="000000"/>
          <w:sz w:val="20"/>
          <w:szCs w:val="20"/>
        </w:rPr>
        <w:t>Fig. S1. November 28, 1966 orthophoto mosaic and grounding line. A), B), C), and D) highlights the tributary glaciers flowing into Wordie Bay forming the ice shelf. Zoom-ins of the A), B), C), and D) regions are shown in Fig. 3, with a detailed delineation of the 1966 grounding line position. The orange circle highlights the location of the pinning point shown in Fig S2.</w:t>
      </w:r>
    </w:p>
    <w:p w14:paraId="4F5A7B0E" w14:textId="77777777" w:rsidR="000C0DA1" w:rsidRDefault="000C0DA1" w:rsidP="000C0DA1">
      <w:pPr>
        <w:rPr>
          <w:b/>
          <w:bCs/>
          <w:sz w:val="20"/>
          <w:szCs w:val="20"/>
        </w:rPr>
      </w:pPr>
      <w:r>
        <w:rPr>
          <w:b/>
          <w:bCs/>
          <w:noProof/>
          <w:sz w:val="20"/>
          <w:szCs w:val="20"/>
          <w:lang w:val="da-DK" w:eastAsia="da-DK"/>
        </w:rPr>
        <w:lastRenderedPageBreak/>
        <w:drawing>
          <wp:anchor distT="0" distB="0" distL="114300" distR="114300" simplePos="0" relativeHeight="251665408" behindDoc="0" locked="0" layoutInCell="1" allowOverlap="1" wp14:anchorId="137AF287" wp14:editId="7F9C9A7A">
            <wp:simplePos x="0" y="0"/>
            <wp:positionH relativeFrom="margin">
              <wp:posOffset>342900</wp:posOffset>
            </wp:positionH>
            <wp:positionV relativeFrom="paragraph">
              <wp:posOffset>1701800</wp:posOffset>
            </wp:positionV>
            <wp:extent cx="5066030" cy="5969000"/>
            <wp:effectExtent l="0" t="0" r="127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mbinedFig.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66030" cy="5969000"/>
                    </a:xfrm>
                    <a:prstGeom prst="rect">
                      <a:avLst/>
                    </a:prstGeom>
                  </pic:spPr>
                </pic:pic>
              </a:graphicData>
            </a:graphic>
            <wp14:sizeRelH relativeFrom="margin">
              <wp14:pctWidth>0</wp14:pctWidth>
            </wp14:sizeRelH>
            <wp14:sizeRelV relativeFrom="margin">
              <wp14:pctHeight>0</wp14:pctHeight>
            </wp14:sizeRelV>
          </wp:anchor>
        </w:drawing>
      </w:r>
      <w:r>
        <w:rPr>
          <w:noProof/>
          <w:lang w:val="da-DK" w:eastAsia="da-DK"/>
        </w:rPr>
        <w:drawing>
          <wp:inline distT="0" distB="0" distL="0" distR="0" wp14:anchorId="78974CBC" wp14:editId="5F67BADC">
            <wp:extent cx="6161086" cy="1309231"/>
            <wp:effectExtent l="0" t="0" r="0" b="0"/>
            <wp:docPr id="1787932221" name="Picture 1787932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hqprint">
                      <a:extLst>
                        <a:ext uri="{28A0092B-C50C-407E-A947-70E740481C1C}">
                          <a14:useLocalDpi xmlns:a14="http://schemas.microsoft.com/office/drawing/2010/main"/>
                        </a:ext>
                      </a:extLst>
                    </a:blip>
                    <a:stretch>
                      <a:fillRect/>
                    </a:stretch>
                  </pic:blipFill>
                  <pic:spPr>
                    <a:xfrm>
                      <a:off x="0" y="0"/>
                      <a:ext cx="6161086" cy="1309231"/>
                    </a:xfrm>
                    <a:prstGeom prst="rect">
                      <a:avLst/>
                    </a:prstGeom>
                  </pic:spPr>
                </pic:pic>
              </a:graphicData>
            </a:graphic>
          </wp:inline>
        </w:drawing>
      </w:r>
      <w:r w:rsidRPr="2D4723D8">
        <w:rPr>
          <w:b/>
          <w:bCs/>
          <w:sz w:val="20"/>
          <w:szCs w:val="20"/>
        </w:rPr>
        <w:t>Fig. S2.  Disappearance of pinning points due to thinning of the IS. The location of the pinning point can be seen in Fig. S1.</w:t>
      </w:r>
    </w:p>
    <w:p w14:paraId="5D2FB089" w14:textId="77777777" w:rsidR="000C0DA1" w:rsidRDefault="000C0DA1" w:rsidP="000C0DA1">
      <w:pPr>
        <w:rPr>
          <w:b/>
          <w:bCs/>
          <w:sz w:val="20"/>
          <w:szCs w:val="20"/>
        </w:rPr>
      </w:pPr>
      <w:r w:rsidRPr="3862FE72">
        <w:rPr>
          <w:b/>
          <w:bCs/>
          <w:sz w:val="20"/>
          <w:szCs w:val="20"/>
        </w:rPr>
        <w:t>Fig S3. Optical images of Wordie ice shelf 1966-2008. Linchpin, Buffer and Napier pinning points are marked on the 1974</w:t>
      </w:r>
      <w:r>
        <w:rPr>
          <w:b/>
          <w:bCs/>
          <w:sz w:val="20"/>
          <w:szCs w:val="20"/>
        </w:rPr>
        <w:t xml:space="preserve"> image</w:t>
      </w:r>
      <w:r w:rsidRPr="3862FE72">
        <w:rPr>
          <w:b/>
          <w:bCs/>
          <w:sz w:val="20"/>
          <w:szCs w:val="20"/>
        </w:rPr>
        <w:t xml:space="preserve">, as they are three of the biggest pinning points </w:t>
      </w:r>
      <w:r>
        <w:rPr>
          <w:b/>
          <w:bCs/>
          <w:sz w:val="20"/>
          <w:szCs w:val="20"/>
        </w:rPr>
        <w:t xml:space="preserve">of </w:t>
      </w:r>
      <w:r w:rsidRPr="3862FE72">
        <w:rPr>
          <w:b/>
          <w:bCs/>
          <w:sz w:val="20"/>
          <w:szCs w:val="20"/>
        </w:rPr>
        <w:t>the shelf.</w:t>
      </w:r>
    </w:p>
    <w:p w14:paraId="0994598E" w14:textId="77777777" w:rsidR="000C0DA1" w:rsidRDefault="000C0DA1" w:rsidP="000C0DA1">
      <w:pPr>
        <w:rPr>
          <w:b/>
          <w:bCs/>
          <w:sz w:val="20"/>
          <w:szCs w:val="20"/>
        </w:rPr>
      </w:pPr>
      <w:r>
        <w:rPr>
          <w:noProof/>
          <w:lang w:val="da-DK" w:eastAsia="da-DK"/>
        </w:rPr>
        <w:lastRenderedPageBreak/>
        <w:drawing>
          <wp:anchor distT="0" distB="0" distL="114300" distR="114300" simplePos="0" relativeHeight="251659264" behindDoc="0" locked="0" layoutInCell="1" allowOverlap="1" wp14:anchorId="29787FC9" wp14:editId="0ECB1126">
            <wp:simplePos x="0" y="0"/>
            <wp:positionH relativeFrom="margin">
              <wp:align>center</wp:align>
            </wp:positionH>
            <wp:positionV relativeFrom="paragraph">
              <wp:posOffset>0</wp:posOffset>
            </wp:positionV>
            <wp:extent cx="4693274" cy="4369860"/>
            <wp:effectExtent l="0" t="0" r="0" b="0"/>
            <wp:wrapTopAndBottom/>
            <wp:docPr id="571190787" name="Picture 571190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93274" cy="4369860"/>
                    </a:xfrm>
                    <a:prstGeom prst="rect">
                      <a:avLst/>
                    </a:prstGeom>
                  </pic:spPr>
                </pic:pic>
              </a:graphicData>
            </a:graphic>
          </wp:anchor>
        </w:drawing>
      </w:r>
      <w:r w:rsidRPr="57362A6C">
        <w:rPr>
          <w:b/>
          <w:bCs/>
          <w:sz w:val="20"/>
          <w:szCs w:val="20"/>
        </w:rPr>
        <w:t>Fig S4. Time-series of iceberg</w:t>
      </w:r>
      <w:r>
        <w:rPr>
          <w:b/>
          <w:bCs/>
          <w:sz w:val="20"/>
          <w:szCs w:val="20"/>
        </w:rPr>
        <w:t xml:space="preserve"> </w:t>
      </w:r>
      <w:r w:rsidRPr="57362A6C">
        <w:rPr>
          <w:b/>
          <w:bCs/>
          <w:sz w:val="20"/>
          <w:szCs w:val="20"/>
        </w:rPr>
        <w:t>production</w:t>
      </w:r>
      <w:r>
        <w:rPr>
          <w:b/>
          <w:bCs/>
          <w:sz w:val="20"/>
          <w:szCs w:val="20"/>
        </w:rPr>
        <w:t>, retreat distance and shelf area</w:t>
      </w:r>
      <w:r w:rsidRPr="57362A6C">
        <w:rPr>
          <w:b/>
          <w:bCs/>
          <w:sz w:val="20"/>
          <w:szCs w:val="20"/>
        </w:rPr>
        <w:t xml:space="preserve"> at Wordie Bay</w:t>
      </w:r>
      <w:r>
        <w:rPr>
          <w:b/>
          <w:bCs/>
          <w:sz w:val="20"/>
          <w:szCs w:val="20"/>
        </w:rPr>
        <w:t>.</w:t>
      </w:r>
    </w:p>
    <w:p w14:paraId="1B3C51A3" w14:textId="77777777" w:rsidR="000C0DA1" w:rsidRPr="00736561" w:rsidRDefault="000C0DA1" w:rsidP="000C0DA1">
      <w:r>
        <w:rPr>
          <w:noProof/>
          <w:lang w:val="da-DK" w:eastAsia="da-DK"/>
        </w:rPr>
        <w:drawing>
          <wp:anchor distT="0" distB="0" distL="114300" distR="114300" simplePos="0" relativeHeight="251660288" behindDoc="0" locked="0" layoutInCell="1" allowOverlap="1" wp14:anchorId="1F5D8B17" wp14:editId="62ADB23E">
            <wp:simplePos x="0" y="0"/>
            <wp:positionH relativeFrom="margin">
              <wp:align>center</wp:align>
            </wp:positionH>
            <wp:positionV relativeFrom="paragraph">
              <wp:posOffset>192652</wp:posOffset>
            </wp:positionV>
            <wp:extent cx="3868511" cy="2579007"/>
            <wp:effectExtent l="0" t="0" r="0" b="0"/>
            <wp:wrapTopAndBottom/>
            <wp:docPr id="1884751247" name="Picture 1884751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8511" cy="2579007"/>
                    </a:xfrm>
                    <a:prstGeom prst="rect">
                      <a:avLst/>
                    </a:prstGeom>
                  </pic:spPr>
                </pic:pic>
              </a:graphicData>
            </a:graphic>
          </wp:anchor>
        </w:drawing>
      </w:r>
    </w:p>
    <w:p w14:paraId="7414A4C4" w14:textId="77777777" w:rsidR="000C0DA1" w:rsidRDefault="000C0DA1" w:rsidP="000C0DA1">
      <w:pPr>
        <w:rPr>
          <w:b/>
          <w:bCs/>
          <w:sz w:val="20"/>
          <w:szCs w:val="20"/>
        </w:rPr>
      </w:pPr>
      <w:r w:rsidRPr="2D4723D8">
        <w:rPr>
          <w:b/>
          <w:bCs/>
          <w:sz w:val="20"/>
          <w:szCs w:val="20"/>
        </w:rPr>
        <w:t>Fig S5. Small melt ponds (&lt;0.025 km</w:t>
      </w:r>
      <w:r w:rsidRPr="2D4723D8">
        <w:rPr>
          <w:b/>
          <w:bCs/>
          <w:sz w:val="20"/>
          <w:szCs w:val="20"/>
          <w:vertAlign w:val="superscript"/>
        </w:rPr>
        <w:t>2</w:t>
      </w:r>
      <w:r w:rsidRPr="2D4723D8">
        <w:rPr>
          <w:b/>
          <w:bCs/>
          <w:sz w:val="20"/>
          <w:szCs w:val="20"/>
        </w:rPr>
        <w:t>) in front of Fleming Glacier 12 Jan. 1969.</w:t>
      </w:r>
    </w:p>
    <w:p w14:paraId="5701E924" w14:textId="77777777" w:rsidR="000C0DA1" w:rsidRPr="008D2852" w:rsidRDefault="000C0DA1" w:rsidP="000C0DA1">
      <w:pPr>
        <w:jc w:val="center"/>
      </w:pPr>
      <w:r>
        <w:rPr>
          <w:noProof/>
          <w:lang w:val="da-DK" w:eastAsia="da-DK"/>
        </w:rPr>
        <w:lastRenderedPageBreak/>
        <w:drawing>
          <wp:anchor distT="0" distB="0" distL="114300" distR="114300" simplePos="0" relativeHeight="251664384" behindDoc="0" locked="0" layoutInCell="1" allowOverlap="1" wp14:anchorId="3C9BD9E7" wp14:editId="4203438A">
            <wp:simplePos x="0" y="0"/>
            <wp:positionH relativeFrom="margin">
              <wp:align>center</wp:align>
            </wp:positionH>
            <wp:positionV relativeFrom="paragraph">
              <wp:posOffset>0</wp:posOffset>
            </wp:positionV>
            <wp:extent cx="5449570" cy="7708900"/>
            <wp:effectExtent l="0" t="0" r="0" b="635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rontalPositionMap1986-2023_17June2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49570" cy="7708900"/>
                    </a:xfrm>
                    <a:prstGeom prst="rect">
                      <a:avLst/>
                    </a:prstGeom>
                  </pic:spPr>
                </pic:pic>
              </a:graphicData>
            </a:graphic>
            <wp14:sizeRelH relativeFrom="page">
              <wp14:pctWidth>0</wp14:pctWidth>
            </wp14:sizeRelH>
            <wp14:sizeRelV relativeFrom="page">
              <wp14:pctHeight>0</wp14:pctHeight>
            </wp14:sizeRelV>
          </wp:anchor>
        </w:drawing>
      </w:r>
      <w:r w:rsidRPr="2D4723D8">
        <w:rPr>
          <w:b/>
          <w:bCs/>
          <w:sz w:val="20"/>
          <w:szCs w:val="20"/>
        </w:rPr>
        <w:t>Fig S6. Frontal changes 1986-2023 of the tributary glaciers flowing into Wordie. A) Hariot and Unnamed Glacier, B) Fleming Glacier, C) FIP1, FIP2, and Prospect Glacier, and D) Carlson Glacier overlaid on the 1966 orthophoto mosaic.</w:t>
      </w:r>
    </w:p>
    <w:p w14:paraId="7F59E051" w14:textId="77777777" w:rsidR="000C0DA1" w:rsidRPr="00E63A1A" w:rsidRDefault="000C0DA1" w:rsidP="000C0DA1">
      <w:pPr>
        <w:rPr>
          <w:noProof/>
          <w:lang w:eastAsia="da-DK"/>
        </w:rPr>
      </w:pPr>
      <w:r>
        <w:rPr>
          <w:noProof/>
          <w:lang w:val="da-DK" w:eastAsia="da-DK"/>
        </w:rPr>
        <w:lastRenderedPageBreak/>
        <w:drawing>
          <wp:anchor distT="0" distB="0" distL="114300" distR="114300" simplePos="0" relativeHeight="251662336" behindDoc="0" locked="0" layoutInCell="1" allowOverlap="1" wp14:anchorId="1242F00F" wp14:editId="2D002AA5">
            <wp:simplePos x="0" y="0"/>
            <wp:positionH relativeFrom="column">
              <wp:posOffset>0</wp:posOffset>
            </wp:positionH>
            <wp:positionV relativeFrom="paragraph">
              <wp:posOffset>0</wp:posOffset>
            </wp:positionV>
            <wp:extent cx="5943600" cy="5850255"/>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mbinedMap_overview+RACMOVariables_ERA5.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5850255"/>
                    </a:xfrm>
                    <a:prstGeom prst="rect">
                      <a:avLst/>
                    </a:prstGeom>
                  </pic:spPr>
                </pic:pic>
              </a:graphicData>
            </a:graphic>
            <wp14:sizeRelH relativeFrom="page">
              <wp14:pctWidth>0</wp14:pctWidth>
            </wp14:sizeRelH>
            <wp14:sizeRelV relativeFrom="page">
              <wp14:pctHeight>0</wp14:pctHeight>
            </wp14:sizeRelV>
          </wp:anchor>
        </w:drawing>
      </w:r>
    </w:p>
    <w:p w14:paraId="35FF8640" w14:textId="77777777" w:rsidR="000C0DA1" w:rsidRDefault="000C0DA1" w:rsidP="000C0DA1">
      <w:pPr>
        <w:rPr>
          <w:b/>
          <w:bCs/>
          <w:sz w:val="20"/>
          <w:szCs w:val="20"/>
        </w:rPr>
      </w:pPr>
      <w:r w:rsidRPr="2D4723D8">
        <w:rPr>
          <w:b/>
          <w:bCs/>
          <w:sz w:val="20"/>
          <w:szCs w:val="20"/>
        </w:rPr>
        <w:t>Fig. S7. Mean summer (DJF) air temperature, mean annual snowfall and precipitation, and mean annual SMB at Wordie. Mean summer temperature are calculated both using RACMO</w:t>
      </w:r>
      <w:r>
        <w:rPr>
          <w:b/>
          <w:bCs/>
          <w:sz w:val="20"/>
          <w:szCs w:val="20"/>
        </w:rPr>
        <w:t>, ERA5</w:t>
      </w:r>
      <w:r w:rsidRPr="2D4723D8">
        <w:rPr>
          <w:b/>
          <w:bCs/>
          <w:sz w:val="20"/>
          <w:szCs w:val="20"/>
        </w:rPr>
        <w:t xml:space="preserve"> (Blue rectangle) and station data from Rothera station (Red circle). Mean annual snowfall and precipitation is extracted using the blue rectangle, whereas mean annual SMB is calculated using the glacier basins.</w:t>
      </w:r>
    </w:p>
    <w:p w14:paraId="26CE24C9" w14:textId="77777777" w:rsidR="000C0DA1" w:rsidRDefault="000C0DA1" w:rsidP="000C0DA1">
      <w:pPr>
        <w:rPr>
          <w:rFonts w:ascii="Calibri" w:eastAsia="Calibri" w:hAnsi="Calibri" w:cs="Calibri"/>
        </w:rPr>
      </w:pPr>
      <w:r>
        <w:rPr>
          <w:noProof/>
          <w:lang w:val="da-DK" w:eastAsia="da-DK"/>
        </w:rPr>
        <w:lastRenderedPageBreak/>
        <w:drawing>
          <wp:inline distT="0" distB="0" distL="0" distR="0" wp14:anchorId="7A70C272" wp14:editId="52E08CB1">
            <wp:extent cx="5419726" cy="5943600"/>
            <wp:effectExtent l="0" t="0" r="0" b="0"/>
            <wp:docPr id="451070420" name="Picture 451070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hqprint">
                      <a:extLst>
                        <a:ext uri="{28A0092B-C50C-407E-A947-70E740481C1C}">
                          <a14:useLocalDpi xmlns:a14="http://schemas.microsoft.com/office/drawing/2010/main"/>
                        </a:ext>
                      </a:extLst>
                    </a:blip>
                    <a:stretch>
                      <a:fillRect/>
                    </a:stretch>
                  </pic:blipFill>
                  <pic:spPr>
                    <a:xfrm>
                      <a:off x="0" y="0"/>
                      <a:ext cx="5419726" cy="5943600"/>
                    </a:xfrm>
                    <a:prstGeom prst="rect">
                      <a:avLst/>
                    </a:prstGeom>
                  </pic:spPr>
                </pic:pic>
              </a:graphicData>
            </a:graphic>
          </wp:inline>
        </w:drawing>
      </w:r>
    </w:p>
    <w:p w14:paraId="4D65FD33" w14:textId="77777777" w:rsidR="000C0DA1" w:rsidRDefault="000C0DA1" w:rsidP="000C0DA1">
      <w:pPr>
        <w:rPr>
          <w:b/>
          <w:bCs/>
          <w:sz w:val="20"/>
          <w:szCs w:val="20"/>
        </w:rPr>
      </w:pPr>
      <w:r w:rsidRPr="2D4723D8">
        <w:rPr>
          <w:rFonts w:ascii="Calibri" w:eastAsia="Calibri" w:hAnsi="Calibri" w:cs="Calibri"/>
          <w:b/>
          <w:bCs/>
          <w:sz w:val="20"/>
          <w:szCs w:val="20"/>
        </w:rPr>
        <w:t xml:space="preserve">Fig S8. </w:t>
      </w:r>
      <w:r>
        <w:rPr>
          <w:rFonts w:ascii="Calibri" w:hAnsi="Calibri" w:cs="Calibri"/>
          <w:b/>
          <w:bCs/>
          <w:color w:val="000000"/>
          <w:sz w:val="20"/>
          <w:szCs w:val="20"/>
        </w:rPr>
        <w:t>Measurements of average mid-ocean temperatures from CTD in Wordie Bay region 1960-2020. a) Position of all CTDs used for ocean temperature extraction. b) Temperature profile of all CTD, with the black box indicating the zone (-150 to -500 m) used for calculating the average mid ocean temperature. c) Temporal evolution of average temperature calculated using locally weighted scatterplot smoothing (Methods)</w:t>
      </w:r>
    </w:p>
    <w:p w14:paraId="5CAF609F" w14:textId="77777777" w:rsidR="000C0DA1" w:rsidRPr="000960D3" w:rsidRDefault="000C0DA1" w:rsidP="000C0DA1">
      <w:pPr>
        <w:rPr>
          <w:noProof/>
          <w:lang w:eastAsia="da-DK"/>
        </w:rPr>
      </w:pPr>
      <w:r>
        <w:rPr>
          <w:noProof/>
          <w:lang w:val="da-DK" w:eastAsia="da-DK"/>
        </w:rPr>
        <w:lastRenderedPageBreak/>
        <w:drawing>
          <wp:anchor distT="0" distB="0" distL="114300" distR="114300" simplePos="0" relativeHeight="251663360" behindDoc="0" locked="0" layoutInCell="1" allowOverlap="1" wp14:anchorId="0B82571E" wp14:editId="2254D432">
            <wp:simplePos x="0" y="0"/>
            <wp:positionH relativeFrom="margin">
              <wp:align>center</wp:align>
            </wp:positionH>
            <wp:positionV relativeFrom="paragraph">
              <wp:posOffset>305</wp:posOffset>
            </wp:positionV>
            <wp:extent cx="5763895" cy="3458210"/>
            <wp:effectExtent l="0" t="0" r="8255" b="889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ean(Nov-March)sea_ice_concentration_anomaly_Plus_ShelfAREA_17june24.png"/>
                    <pic:cNvPicPr/>
                  </pic:nvPicPr>
                  <pic:blipFill>
                    <a:blip r:embed="rId12">
                      <a:extLst>
                        <a:ext uri="{28A0092B-C50C-407E-A947-70E740481C1C}">
                          <a14:useLocalDpi xmlns:a14="http://schemas.microsoft.com/office/drawing/2010/main" val="0"/>
                        </a:ext>
                      </a:extLst>
                    </a:blip>
                    <a:stretch>
                      <a:fillRect/>
                    </a:stretch>
                  </pic:blipFill>
                  <pic:spPr>
                    <a:xfrm>
                      <a:off x="0" y="0"/>
                      <a:ext cx="5763895" cy="3458210"/>
                    </a:xfrm>
                    <a:prstGeom prst="rect">
                      <a:avLst/>
                    </a:prstGeom>
                  </pic:spPr>
                </pic:pic>
              </a:graphicData>
            </a:graphic>
            <wp14:sizeRelH relativeFrom="margin">
              <wp14:pctWidth>0</wp14:pctWidth>
            </wp14:sizeRelH>
            <wp14:sizeRelV relativeFrom="margin">
              <wp14:pctHeight>0</wp14:pctHeight>
            </wp14:sizeRelV>
          </wp:anchor>
        </w:drawing>
      </w:r>
      <w:r w:rsidRPr="2D4723D8">
        <w:rPr>
          <w:b/>
          <w:bCs/>
          <w:sz w:val="20"/>
          <w:szCs w:val="20"/>
        </w:rPr>
        <w:t xml:space="preserve">Fig S9. </w:t>
      </w:r>
      <w:r>
        <w:rPr>
          <w:rFonts w:ascii="Calibri" w:hAnsi="Calibri" w:cs="Calibri"/>
          <w:b/>
          <w:bCs/>
          <w:color w:val="000000"/>
          <w:sz w:val="20"/>
          <w:szCs w:val="20"/>
        </w:rPr>
        <w:t>Mean November to March sea ice concentration anomaly and shelf area. The sea ice anomaly is calculated relative to the 1979-2023 mean.</w:t>
      </w:r>
    </w:p>
    <w:p w14:paraId="4F1A9E76" w14:textId="77777777" w:rsidR="000C0DA1" w:rsidRDefault="000C0DA1" w:rsidP="000C0DA1">
      <w:pPr>
        <w:jc w:val="center"/>
        <w:rPr>
          <w:b/>
          <w:bCs/>
          <w:sz w:val="20"/>
          <w:szCs w:val="20"/>
        </w:rPr>
      </w:pPr>
      <w:r>
        <w:rPr>
          <w:noProof/>
          <w:lang w:val="da-DK" w:eastAsia="da-DK"/>
        </w:rPr>
        <w:drawing>
          <wp:inline distT="0" distB="0" distL="0" distR="0" wp14:anchorId="2B5D41C8" wp14:editId="33B1514D">
            <wp:extent cx="4505621" cy="3249246"/>
            <wp:effectExtent l="0" t="0" r="0" b="0"/>
            <wp:docPr id="234034045" name="Picture 234034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hqprint">
                      <a:extLst>
                        <a:ext uri="{28A0092B-C50C-407E-A947-70E740481C1C}">
                          <a14:useLocalDpi xmlns:a14="http://schemas.microsoft.com/office/drawing/2010/main"/>
                        </a:ext>
                      </a:extLst>
                    </a:blip>
                    <a:stretch>
                      <a:fillRect/>
                    </a:stretch>
                  </pic:blipFill>
                  <pic:spPr>
                    <a:xfrm>
                      <a:off x="0" y="0"/>
                      <a:ext cx="4505621" cy="3249246"/>
                    </a:xfrm>
                    <a:prstGeom prst="rect">
                      <a:avLst/>
                    </a:prstGeom>
                  </pic:spPr>
                </pic:pic>
              </a:graphicData>
            </a:graphic>
          </wp:inline>
        </w:drawing>
      </w:r>
    </w:p>
    <w:p w14:paraId="4B3DE185" w14:textId="77777777" w:rsidR="000C0DA1" w:rsidRDefault="000C0DA1" w:rsidP="000C0DA1">
      <w:pPr>
        <w:rPr>
          <w:b/>
          <w:bCs/>
          <w:sz w:val="20"/>
          <w:szCs w:val="20"/>
        </w:rPr>
      </w:pPr>
      <w:r w:rsidRPr="3862FE72">
        <w:rPr>
          <w:b/>
          <w:bCs/>
          <w:sz w:val="20"/>
          <w:szCs w:val="20"/>
        </w:rPr>
        <w:t xml:space="preserve">Fig. </w:t>
      </w:r>
      <w:r>
        <w:rPr>
          <w:rFonts w:ascii="Calibri" w:hAnsi="Calibri" w:cs="Calibri"/>
          <w:b/>
          <w:bCs/>
          <w:color w:val="000000"/>
          <w:sz w:val="20"/>
          <w:szCs w:val="20"/>
        </w:rPr>
        <w:t>Grounding lines of FIP1, FIP2 at Prospect overlaid on Landsat images from 1990, 2002, 2013, and 2023. The 1966 GL is mapped using the break of slope method on the historical DEM, the 1996 GL is derived from DInSAR (MEaSUREs), and the 2023 GL is mapped from surface shading using optical Landsat images (Methods). In the 1990 image, the orange dashed line indicates the GLs mapped from optical surface shading and closely aligns with the 1996 MEaSUREs GL, with an average variation of ~300m</w:t>
      </w:r>
      <w:r w:rsidRPr="3862FE72">
        <w:rPr>
          <w:b/>
          <w:bCs/>
          <w:sz w:val="20"/>
          <w:szCs w:val="20"/>
        </w:rPr>
        <w:t>.</w:t>
      </w:r>
    </w:p>
    <w:p w14:paraId="20017E30" w14:textId="77777777" w:rsidR="000C0DA1" w:rsidRPr="00FF1DCF" w:rsidRDefault="000C0DA1" w:rsidP="000C0DA1">
      <w:pPr>
        <w:rPr>
          <w:noProof/>
          <w:lang w:eastAsia="da-DK"/>
        </w:rPr>
      </w:pPr>
      <w:r>
        <w:rPr>
          <w:b/>
          <w:bCs/>
          <w:noProof/>
          <w:sz w:val="20"/>
          <w:szCs w:val="20"/>
          <w:lang w:val="da-DK" w:eastAsia="da-DK"/>
        </w:rPr>
        <w:lastRenderedPageBreak/>
        <w:drawing>
          <wp:inline distT="0" distB="0" distL="0" distR="0" wp14:anchorId="3488C0EE" wp14:editId="77B89798">
            <wp:extent cx="5943600" cy="523430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binedFigure.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5234305"/>
                    </a:xfrm>
                    <a:prstGeom prst="rect">
                      <a:avLst/>
                    </a:prstGeom>
                  </pic:spPr>
                </pic:pic>
              </a:graphicData>
            </a:graphic>
          </wp:inline>
        </w:drawing>
      </w:r>
      <w:r w:rsidRPr="3862FE72">
        <w:rPr>
          <w:b/>
          <w:bCs/>
          <w:sz w:val="20"/>
          <w:szCs w:val="20"/>
        </w:rPr>
        <w:t xml:space="preserve">Fig S11. Time-series of ERS Radar images of Wordie Ice Shelf 1992-2000. </w:t>
      </w:r>
    </w:p>
    <w:p w14:paraId="1806CB25" w14:textId="77777777" w:rsidR="001C76BA" w:rsidRDefault="001C76BA"/>
    <w:sectPr w:rsidR="001C76BA" w:rsidSect="000C0DA1">
      <w:headerReference w:type="default" r:id="rId15"/>
      <w:footerReference w:type="default" r:id="rId16"/>
      <w:pgSz w:w="12240" w:h="15840" w:code="1"/>
      <w:pgMar w:top="1440" w:right="1440" w:bottom="1440" w:left="1440" w:header="720" w:footer="720" w:gutter="0"/>
      <w:lnNumType w:countBy="5"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165CF0" w14:paraId="7333FFF3" w14:textId="77777777" w:rsidTr="49A1F2B4">
      <w:trPr>
        <w:trHeight w:val="300"/>
      </w:trPr>
      <w:tc>
        <w:tcPr>
          <w:tcW w:w="3120" w:type="dxa"/>
        </w:tcPr>
        <w:p w14:paraId="4C0D8D01" w14:textId="77777777" w:rsidR="00000000" w:rsidRDefault="00000000" w:rsidP="49A1F2B4">
          <w:pPr>
            <w:pStyle w:val="Header"/>
            <w:ind w:left="-115"/>
          </w:pPr>
        </w:p>
      </w:tc>
      <w:tc>
        <w:tcPr>
          <w:tcW w:w="3120" w:type="dxa"/>
        </w:tcPr>
        <w:p w14:paraId="3EE7359B" w14:textId="77777777" w:rsidR="00000000" w:rsidRDefault="00000000" w:rsidP="49A1F2B4">
          <w:pPr>
            <w:pStyle w:val="Header"/>
            <w:jc w:val="center"/>
          </w:pPr>
        </w:p>
      </w:tc>
      <w:tc>
        <w:tcPr>
          <w:tcW w:w="3120" w:type="dxa"/>
        </w:tcPr>
        <w:p w14:paraId="470057C5" w14:textId="77777777" w:rsidR="00000000" w:rsidRDefault="00000000" w:rsidP="49A1F2B4">
          <w:pPr>
            <w:pStyle w:val="Header"/>
            <w:ind w:right="-115"/>
            <w:jc w:val="right"/>
          </w:pPr>
        </w:p>
      </w:tc>
    </w:tr>
  </w:tbl>
  <w:p w14:paraId="2CEEEFE2" w14:textId="77777777" w:rsidR="00000000" w:rsidRDefault="00000000" w:rsidP="49A1F2B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165CF0" w14:paraId="3055074B" w14:textId="77777777" w:rsidTr="49A1F2B4">
      <w:trPr>
        <w:trHeight w:val="300"/>
      </w:trPr>
      <w:tc>
        <w:tcPr>
          <w:tcW w:w="3120" w:type="dxa"/>
        </w:tcPr>
        <w:p w14:paraId="204A5F5E" w14:textId="77777777" w:rsidR="00000000" w:rsidRDefault="00000000" w:rsidP="49A1F2B4">
          <w:pPr>
            <w:pStyle w:val="Header"/>
            <w:ind w:left="-115"/>
          </w:pPr>
        </w:p>
      </w:tc>
      <w:tc>
        <w:tcPr>
          <w:tcW w:w="3120" w:type="dxa"/>
        </w:tcPr>
        <w:p w14:paraId="603964C0" w14:textId="77777777" w:rsidR="00000000" w:rsidRDefault="00000000" w:rsidP="49A1F2B4">
          <w:pPr>
            <w:pStyle w:val="Header"/>
            <w:jc w:val="center"/>
          </w:pPr>
        </w:p>
      </w:tc>
      <w:tc>
        <w:tcPr>
          <w:tcW w:w="3120" w:type="dxa"/>
        </w:tcPr>
        <w:p w14:paraId="14DAFE28" w14:textId="77777777" w:rsidR="00000000" w:rsidRDefault="00000000" w:rsidP="49A1F2B4">
          <w:pPr>
            <w:pStyle w:val="Header"/>
            <w:ind w:right="-115"/>
            <w:jc w:val="right"/>
          </w:pPr>
        </w:p>
      </w:tc>
    </w:tr>
  </w:tbl>
  <w:p w14:paraId="49059C04" w14:textId="77777777" w:rsidR="00000000" w:rsidRDefault="00000000" w:rsidP="49A1F2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DA1"/>
    <w:rsid w:val="000C0DA1"/>
    <w:rsid w:val="00154F74"/>
    <w:rsid w:val="001C76BA"/>
    <w:rsid w:val="004851C2"/>
    <w:rsid w:val="00620C57"/>
    <w:rsid w:val="00773130"/>
    <w:rsid w:val="007C0944"/>
    <w:rsid w:val="008A5F7E"/>
    <w:rsid w:val="008F1202"/>
    <w:rsid w:val="00E127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D34F8"/>
  <w15:chartTrackingRefBased/>
  <w15:docId w15:val="{F9B78738-C569-4C5F-A151-3C475B8B3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DA1"/>
    <w:rPr>
      <w:kern w:val="0"/>
      <w14:ligatures w14:val="none"/>
    </w:rPr>
  </w:style>
  <w:style w:type="paragraph" w:styleId="Heading1">
    <w:name w:val="heading 1"/>
    <w:basedOn w:val="Normal"/>
    <w:next w:val="Normal"/>
    <w:link w:val="Heading1Char"/>
    <w:uiPriority w:val="9"/>
    <w:qFormat/>
    <w:rsid w:val="000C0DA1"/>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C0DA1"/>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C0DA1"/>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C0DA1"/>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0C0DA1"/>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0C0DA1"/>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0C0DA1"/>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0C0DA1"/>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0C0DA1"/>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D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0D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0D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0D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0D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0D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0D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0D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0DA1"/>
    <w:rPr>
      <w:rFonts w:eastAsiaTheme="majorEastAsia" w:cstheme="majorBidi"/>
      <w:color w:val="272727" w:themeColor="text1" w:themeTint="D8"/>
    </w:rPr>
  </w:style>
  <w:style w:type="paragraph" w:styleId="Title">
    <w:name w:val="Title"/>
    <w:basedOn w:val="Normal"/>
    <w:next w:val="Normal"/>
    <w:link w:val="TitleChar"/>
    <w:uiPriority w:val="10"/>
    <w:qFormat/>
    <w:rsid w:val="000C0DA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C0D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0DA1"/>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C0D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0DA1"/>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0C0DA1"/>
    <w:rPr>
      <w:i/>
      <w:iCs/>
      <w:color w:val="404040" w:themeColor="text1" w:themeTint="BF"/>
    </w:rPr>
  </w:style>
  <w:style w:type="paragraph" w:styleId="ListParagraph">
    <w:name w:val="List Paragraph"/>
    <w:basedOn w:val="Normal"/>
    <w:uiPriority w:val="34"/>
    <w:qFormat/>
    <w:rsid w:val="000C0DA1"/>
    <w:pPr>
      <w:ind w:left="720"/>
      <w:contextualSpacing/>
    </w:pPr>
    <w:rPr>
      <w:kern w:val="2"/>
      <w14:ligatures w14:val="standardContextual"/>
    </w:rPr>
  </w:style>
  <w:style w:type="character" w:styleId="IntenseEmphasis">
    <w:name w:val="Intense Emphasis"/>
    <w:basedOn w:val="DefaultParagraphFont"/>
    <w:uiPriority w:val="21"/>
    <w:qFormat/>
    <w:rsid w:val="000C0DA1"/>
    <w:rPr>
      <w:i/>
      <w:iCs/>
      <w:color w:val="0F4761" w:themeColor="accent1" w:themeShade="BF"/>
    </w:rPr>
  </w:style>
  <w:style w:type="paragraph" w:styleId="IntenseQuote">
    <w:name w:val="Intense Quote"/>
    <w:basedOn w:val="Normal"/>
    <w:next w:val="Normal"/>
    <w:link w:val="IntenseQuoteChar"/>
    <w:uiPriority w:val="30"/>
    <w:qFormat/>
    <w:rsid w:val="000C0D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0C0DA1"/>
    <w:rPr>
      <w:i/>
      <w:iCs/>
      <w:color w:val="0F4761" w:themeColor="accent1" w:themeShade="BF"/>
    </w:rPr>
  </w:style>
  <w:style w:type="character" w:styleId="IntenseReference">
    <w:name w:val="Intense Reference"/>
    <w:basedOn w:val="DefaultParagraphFont"/>
    <w:uiPriority w:val="32"/>
    <w:qFormat/>
    <w:rsid w:val="000C0DA1"/>
    <w:rPr>
      <w:b/>
      <w:bCs/>
      <w:smallCaps/>
      <w:color w:val="0F4761" w:themeColor="accent1" w:themeShade="BF"/>
      <w:spacing w:val="5"/>
    </w:rPr>
  </w:style>
  <w:style w:type="character" w:customStyle="1" w:styleId="HeaderChar">
    <w:name w:val="Header Char"/>
    <w:basedOn w:val="DefaultParagraphFont"/>
    <w:link w:val="Header"/>
    <w:uiPriority w:val="99"/>
    <w:rsid w:val="000C0DA1"/>
  </w:style>
  <w:style w:type="paragraph" w:styleId="Header">
    <w:name w:val="header"/>
    <w:basedOn w:val="Normal"/>
    <w:link w:val="HeaderChar"/>
    <w:uiPriority w:val="99"/>
    <w:unhideWhenUsed/>
    <w:rsid w:val="000C0DA1"/>
    <w:pPr>
      <w:tabs>
        <w:tab w:val="center" w:pos="4680"/>
        <w:tab w:val="right" w:pos="9360"/>
      </w:tabs>
      <w:spacing w:after="0" w:line="240" w:lineRule="auto"/>
    </w:pPr>
    <w:rPr>
      <w:kern w:val="2"/>
      <w14:ligatures w14:val="standardContextual"/>
    </w:rPr>
  </w:style>
  <w:style w:type="character" w:customStyle="1" w:styleId="HeaderChar1">
    <w:name w:val="Header Char1"/>
    <w:basedOn w:val="DefaultParagraphFont"/>
    <w:uiPriority w:val="99"/>
    <w:semiHidden/>
    <w:rsid w:val="000C0DA1"/>
    <w:rPr>
      <w:kern w:val="0"/>
      <w14:ligatures w14:val="none"/>
    </w:rPr>
  </w:style>
  <w:style w:type="character" w:customStyle="1" w:styleId="FooterChar">
    <w:name w:val="Footer Char"/>
    <w:basedOn w:val="DefaultParagraphFont"/>
    <w:link w:val="Footer"/>
    <w:uiPriority w:val="99"/>
    <w:rsid w:val="000C0DA1"/>
  </w:style>
  <w:style w:type="paragraph" w:styleId="Footer">
    <w:name w:val="footer"/>
    <w:basedOn w:val="Normal"/>
    <w:link w:val="FooterChar"/>
    <w:uiPriority w:val="99"/>
    <w:unhideWhenUsed/>
    <w:rsid w:val="000C0DA1"/>
    <w:pPr>
      <w:tabs>
        <w:tab w:val="center" w:pos="4680"/>
        <w:tab w:val="right" w:pos="9360"/>
      </w:tabs>
      <w:spacing w:after="0" w:line="240" w:lineRule="auto"/>
    </w:pPr>
    <w:rPr>
      <w:kern w:val="2"/>
      <w14:ligatures w14:val="standardContextual"/>
    </w:rPr>
  </w:style>
  <w:style w:type="character" w:customStyle="1" w:styleId="FooterChar1">
    <w:name w:val="Footer Char1"/>
    <w:basedOn w:val="DefaultParagraphFont"/>
    <w:uiPriority w:val="99"/>
    <w:semiHidden/>
    <w:rsid w:val="000C0DA1"/>
    <w:rPr>
      <w:kern w:val="0"/>
      <w14:ligatures w14:val="none"/>
    </w:rPr>
  </w:style>
  <w:style w:type="character" w:styleId="LineNumber">
    <w:name w:val="line number"/>
    <w:basedOn w:val="DefaultParagraphFont"/>
    <w:uiPriority w:val="99"/>
    <w:semiHidden/>
    <w:unhideWhenUsed/>
    <w:rsid w:val="000C0D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png"/><Relationship Id="rId15" Type="http://schemas.openxmlformats.org/officeDocument/2006/relationships/header" Target="header1.xml"/><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395</Words>
  <Characters>2252</Characters>
  <Application>Microsoft Office Word</Application>
  <DocSecurity>0</DocSecurity>
  <Lines>18</Lines>
  <Paragraphs>5</Paragraphs>
  <ScaleCrop>false</ScaleCrop>
  <Company>SpringerNature</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2024-07-23T08:47:00Z</dcterms:created>
  <dcterms:modified xsi:type="dcterms:W3CDTF">2024-07-23T08:47:00Z</dcterms:modified>
</cp:coreProperties>
</file>