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D94BA" w14:textId="77777777" w:rsidR="00F4520E" w:rsidRDefault="00F4520E" w:rsidP="00067F62">
      <w:pPr>
        <w:pStyle w:val="Heading1"/>
      </w:pPr>
      <w:r>
        <w:t>Supplementary Information</w:t>
      </w:r>
    </w:p>
    <w:p w14:paraId="7F7F7863" w14:textId="77777777" w:rsidR="00F4520E" w:rsidRPr="00C51AA9" w:rsidRDefault="00F4520E" w:rsidP="002107FE">
      <w:pPr>
        <w:pStyle w:val="Heading1"/>
        <w:numPr>
          <w:ilvl w:val="0"/>
          <w:numId w:val="19"/>
        </w:numPr>
        <w:jc w:val="left"/>
      </w:pPr>
      <w:r w:rsidRPr="00407AA5">
        <w:t>Methods</w:t>
      </w:r>
    </w:p>
    <w:p w14:paraId="583A5F7B" w14:textId="77777777" w:rsidR="00F4520E" w:rsidRPr="001D6E7D" w:rsidRDefault="00F4520E" w:rsidP="002107FE">
      <w:pPr>
        <w:pStyle w:val="Heading2"/>
        <w:ind w:left="0"/>
      </w:pPr>
      <w:bookmarkStart w:id="0" w:name="1._Population"/>
      <w:bookmarkEnd w:id="0"/>
      <w:r w:rsidRPr="001D6E7D">
        <w:t>Sample Population</w:t>
      </w:r>
    </w:p>
    <w:p w14:paraId="4FE4DF27" w14:textId="69DED4C7" w:rsidR="00F4520E" w:rsidRPr="00A65DB6" w:rsidRDefault="00F4520E" w:rsidP="00067F62">
      <w:pPr>
        <w:pStyle w:val="BodyText"/>
        <w:rPr>
          <w:spacing w:val="-59"/>
        </w:rPr>
      </w:pPr>
      <w:r w:rsidRPr="008050A4">
        <w:t xml:space="preserve">Our study population consists of </w:t>
      </w:r>
      <w:r>
        <w:t>221 Australian children</w:t>
      </w:r>
      <w:r w:rsidRPr="008050A4">
        <w:t xml:space="preserve"> who were identified from the</w:t>
      </w:r>
      <w:r>
        <w:t xml:space="preserve"> cohort </w:t>
      </w:r>
      <w:r w:rsidRPr="008050A4">
        <w:t>of 550 twins/triplet families enrolled in</w:t>
      </w:r>
      <w:r>
        <w:t xml:space="preserve"> the</w:t>
      </w:r>
      <w:r w:rsidRPr="008050A4">
        <w:t xml:space="preserve"> “Tooth Emergence and Oral Health” study. </w:t>
      </w:r>
      <w:r>
        <w:t xml:space="preserve">Most children were dizygous (DZ) twin pairs </w:t>
      </w:r>
      <w:r w:rsidRPr="007962F0">
        <w:t>(57%),</w:t>
      </w:r>
      <w:r>
        <w:t xml:space="preserve"> with one set of DZ triplets. At time point 1 (T1) 141 samples were collected (average age </w:t>
      </w:r>
      <w:r w:rsidRPr="006A69C7">
        <w:t xml:space="preserve">6.7 </w:t>
      </w:r>
      <w:r w:rsidR="002E1304" w:rsidRPr="00067F62">
        <w:t>±</w:t>
      </w:r>
      <w:r w:rsidRPr="00495BBC">
        <w:t xml:space="preserve"> </w:t>
      </w:r>
      <w:r w:rsidRPr="006A69C7">
        <w:t>2.7 months</w:t>
      </w:r>
      <w:r>
        <w:t>), at T2 180 samples were collected (</w:t>
      </w:r>
      <w:r w:rsidRPr="006A69C7">
        <w:t xml:space="preserve">1.6 </w:t>
      </w:r>
      <w:r w:rsidR="002E1304" w:rsidRPr="00067F62">
        <w:t>±</w:t>
      </w:r>
      <w:r w:rsidRPr="00495BBC">
        <w:t xml:space="preserve"> </w:t>
      </w:r>
      <w:r w:rsidRPr="006A69C7">
        <w:t>0.4</w:t>
      </w:r>
      <w:r w:rsidRPr="008050A4">
        <w:t xml:space="preserve"> years) and </w:t>
      </w:r>
      <w:r>
        <w:t xml:space="preserve">214 samples were collected </w:t>
      </w:r>
      <w:r w:rsidRPr="008050A4">
        <w:t>at T3</w:t>
      </w:r>
      <w:r>
        <w:t xml:space="preserve"> (8.5 </w:t>
      </w:r>
      <w:r w:rsidR="002E1304">
        <w:t>±</w:t>
      </w:r>
      <w:r>
        <w:t xml:space="preserve"> 1.2 years old)</w:t>
      </w:r>
      <w:r w:rsidRPr="008050A4">
        <w:t>.</w:t>
      </w:r>
      <w:r>
        <w:t xml:space="preserve"> One hundred and twenty children (55%) were sampled at all three time points, 73 were sampled at 2 time</w:t>
      </w:r>
      <w:r w:rsidR="00C772A8">
        <w:t xml:space="preserve"> </w:t>
      </w:r>
      <w:r>
        <w:t>points and 28 participants sampled at one time point only.</w:t>
      </w:r>
      <w:r w:rsidRPr="008050A4">
        <w:t xml:space="preserve"> </w:t>
      </w:r>
      <w:r>
        <w:t>At T3, 68 children were diagnosed with caries</w:t>
      </w:r>
      <w:r w:rsidRPr="008050A4">
        <w:t xml:space="preserve"> </w:t>
      </w:r>
      <w:r>
        <w:t>(mean ICDAS II score 1</w:t>
      </w:r>
      <w:r w:rsidRPr="00495BBC">
        <w:t xml:space="preserve"> </w:t>
      </w:r>
      <w:r w:rsidR="002E1304" w:rsidRPr="00067F62">
        <w:t>±</w:t>
      </w:r>
      <w:r>
        <w:t>1.8) while the remaining 146 were</w:t>
      </w:r>
      <w:r w:rsidRPr="008050A4">
        <w:t xml:space="preserve"> </w:t>
      </w:r>
      <w:r>
        <w:t xml:space="preserve">caries free (CF). The exclusion criteria for </w:t>
      </w:r>
      <w:r w:rsidR="00C772A8">
        <w:t>the study</w:t>
      </w:r>
      <w:r>
        <w:t xml:space="preserve"> </w:t>
      </w:r>
      <w:proofErr w:type="gramStart"/>
      <w:r>
        <w:t>was</w:t>
      </w:r>
      <w:proofErr w:type="gramEnd"/>
      <w:r>
        <w:t xml:space="preserve"> recent antibiotic use (within the past three months) which resulted in the exclusion of two children</w:t>
      </w:r>
      <w:r w:rsidR="00C772A8">
        <w:t>,</w:t>
      </w:r>
      <w:r>
        <w:t xml:space="preserve"> 1136A (CF) and </w:t>
      </w:r>
      <w:r w:rsidRPr="007962F0">
        <w:t>1051B</w:t>
      </w:r>
      <w:r>
        <w:t xml:space="preserve"> (caries affected, (CA)) from this </w:t>
      </w:r>
      <w:r w:rsidR="00575190">
        <w:t>study</w:t>
      </w:r>
      <w:r>
        <w:t xml:space="preserve">. </w:t>
      </w:r>
      <w:r w:rsidRPr="008050A4">
        <w:t xml:space="preserve">The </w:t>
      </w:r>
      <w:r>
        <w:t xml:space="preserve">key </w:t>
      </w:r>
      <w:r w:rsidRPr="008050A4">
        <w:t xml:space="preserve">population </w:t>
      </w:r>
      <w:r>
        <w:t xml:space="preserve">characteristics </w:t>
      </w:r>
      <w:r w:rsidRPr="008050A4">
        <w:t xml:space="preserve">are outlined in </w:t>
      </w:r>
      <w:r w:rsidRPr="00292491">
        <w:t xml:space="preserve">Table </w:t>
      </w:r>
      <w:r>
        <w:t>S</w:t>
      </w:r>
      <w:r w:rsidR="00A65DB6">
        <w:t>1</w:t>
      </w:r>
      <w:r w:rsidR="007D4665">
        <w:t>6</w:t>
      </w:r>
      <w:r>
        <w:t>.</w:t>
      </w:r>
      <w:r w:rsidR="00A7296B">
        <w:t xml:space="preserve"> </w:t>
      </w:r>
      <w:r>
        <w:t>Parents/caregivers were required to complete a series of questionnaires as part of the study.</w:t>
      </w:r>
      <w:r w:rsidR="003F0AA0">
        <w:t xml:space="preserve"> </w:t>
      </w:r>
      <w:r>
        <w:rPr>
          <w:spacing w:val="-59"/>
        </w:rPr>
        <w:t xml:space="preserve"> </w:t>
      </w:r>
      <w:r w:rsidR="003F0AA0">
        <w:rPr>
          <w:spacing w:val="-59"/>
        </w:rPr>
        <w:t xml:space="preserve">   </w:t>
      </w:r>
      <w:r>
        <w:t>A standard medical history was taken at the clinical examination at T3.</w:t>
      </w:r>
      <w:r w:rsidRPr="000F2B0B">
        <w:rPr>
          <w:b/>
          <w:bCs/>
        </w:rPr>
        <w:t xml:space="preserve"> </w:t>
      </w:r>
      <w:bookmarkStart w:id="1" w:name="2._Oral_biofilm_collection_and_storage"/>
      <w:bookmarkEnd w:id="1"/>
    </w:p>
    <w:p w14:paraId="0DCF624E" w14:textId="77777777" w:rsidR="00F4520E" w:rsidRPr="001D6E7D" w:rsidRDefault="00F4520E" w:rsidP="002107FE">
      <w:pPr>
        <w:pStyle w:val="Heading2"/>
        <w:ind w:left="0"/>
      </w:pPr>
      <w:r w:rsidRPr="001D6E7D">
        <w:t>Oral biofilm collection and storage</w:t>
      </w:r>
    </w:p>
    <w:p w14:paraId="67FB1004" w14:textId="77777777" w:rsidR="00F4520E" w:rsidRPr="00B7526D" w:rsidRDefault="00F4520E" w:rsidP="002107FE">
      <w:pPr>
        <w:pStyle w:val="Heading3"/>
        <w:ind w:left="0"/>
      </w:pPr>
      <w:r w:rsidRPr="00B7526D">
        <w:t>Time points 1 and 2</w:t>
      </w:r>
    </w:p>
    <w:p w14:paraId="6D08A42D" w14:textId="3D16C401" w:rsidR="00F4520E" w:rsidRDefault="00F4520E" w:rsidP="00067F62">
      <w:pPr>
        <w:pStyle w:val="BodyText"/>
      </w:pPr>
      <w:r>
        <w:t>Parents/</w:t>
      </w:r>
      <w:proofErr w:type="spellStart"/>
      <w:r>
        <w:t>carers</w:t>
      </w:r>
      <w:proofErr w:type="spellEnd"/>
      <w:r>
        <w:t xml:space="preserve"> collected the initial samples from the twins by following detailed instructions</w:t>
      </w:r>
      <w:r>
        <w:rPr>
          <w:spacing w:val="-59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in Fig S</w:t>
      </w:r>
      <w:r w:rsidR="00575190">
        <w:t>6</w:t>
      </w:r>
      <w:r>
        <w:t xml:space="preserve">. The samples were cultured within 7-10 days of reception to check for </w:t>
      </w:r>
      <w:r>
        <w:rPr>
          <w:i/>
        </w:rPr>
        <w:t>Streptococcus mutans</w:t>
      </w:r>
      <w:r>
        <w:t>.</w:t>
      </w:r>
      <w:r>
        <w:rPr>
          <w:spacing w:val="-59"/>
        </w:rPr>
        <w:t xml:space="preserve"> </w:t>
      </w:r>
      <w:r w:rsidR="00067F62">
        <w:rPr>
          <w:spacing w:val="-59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was undertaken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check viability 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samples collected by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parents/</w:t>
      </w:r>
      <w:proofErr w:type="spellStart"/>
      <w:r>
        <w:t>carers</w:t>
      </w:r>
      <w:proofErr w:type="spellEnd"/>
      <w:r>
        <w:t>.</w:t>
      </w:r>
    </w:p>
    <w:p w14:paraId="7F8F30D4" w14:textId="402B975D" w:rsidR="00F4520E" w:rsidRDefault="00F4520E" w:rsidP="00067F62">
      <w:pPr>
        <w:pStyle w:val="BodyText"/>
      </w:pPr>
      <w:r>
        <w:t xml:space="preserve">Samples were plated on agar selective for </w:t>
      </w:r>
      <w:r>
        <w:rPr>
          <w:i/>
        </w:rPr>
        <w:t>Streptococcus mutans</w:t>
      </w:r>
      <w:r>
        <w:t xml:space="preserve"> (TSYC20B) which was incubated for 72 hours</w:t>
      </w:r>
      <w:r>
        <w:rPr>
          <w:spacing w:val="-59"/>
        </w:rPr>
        <w:t xml:space="preserve">        </w:t>
      </w:r>
      <w:r>
        <w:t xml:space="preserve"> at 37°C in an atmosphere of 95% nitrogen and 5% carbon dioxide. Following incubation </w:t>
      </w:r>
      <w:r>
        <w:rPr>
          <w:i/>
        </w:rPr>
        <w:t xml:space="preserve">S mutans </w:t>
      </w:r>
      <w:r>
        <w:rPr>
          <w:iCs/>
        </w:rPr>
        <w:t xml:space="preserve">was identified by characteristic colony morphology under a </w:t>
      </w:r>
      <w:r>
        <w:rPr>
          <w:iCs/>
        </w:rPr>
        <w:lastRenderedPageBreak/>
        <w:t xml:space="preserve">dissecting microscope. </w:t>
      </w:r>
      <w:r>
        <w:rPr>
          <w:color w:val="000000"/>
          <w:spacing w:val="1"/>
        </w:rPr>
        <w:t>A sub-</w:t>
      </w:r>
      <w:r>
        <w:rPr>
          <w:color w:val="000000"/>
        </w:rPr>
        <w:t>sample of positive colonies was confirmed by carbohydrate fermentation patterns. Each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 xml:space="preserve">sample was assessed independently. After three contiguous positive cultures for </w:t>
      </w:r>
      <w:r>
        <w:rPr>
          <w:i/>
        </w:rPr>
        <w:t>S mutans</w:t>
      </w:r>
      <w:r>
        <w:rPr>
          <w:color w:val="000000"/>
        </w:rPr>
        <w:t xml:space="preserve"> it was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assumed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 xml:space="preserve">that </w:t>
      </w:r>
      <w:r>
        <w:rPr>
          <w:i/>
        </w:rPr>
        <w:t>S mutans</w:t>
      </w:r>
      <w:r>
        <w:rPr>
          <w:color w:val="000000"/>
        </w:rPr>
        <w:t xml:space="preserve"> have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been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acquired.</w:t>
      </w:r>
      <w:r>
        <w:t xml:space="preserve"> The samples were then placed in black semi-solid transport media VMG II and stored at -</w:t>
      </w:r>
      <w:r>
        <w:rPr>
          <w:spacing w:val="-59"/>
        </w:rPr>
        <w:t xml:space="preserve"> </w:t>
      </w:r>
      <w:r>
        <w:t>20</w:t>
      </w:r>
      <w:r>
        <w:rPr>
          <w:vertAlign w:val="superscript"/>
        </w:rPr>
        <w:t>c</w:t>
      </w:r>
      <w:r>
        <w:t>C. The VMG II media was made up using a validated protocol</w:t>
      </w:r>
      <w:r>
        <w:fldChar w:fldCharType="begin"/>
      </w:r>
      <w:r w:rsidR="00896602">
        <w:instrText xml:space="preserve"> ADDIN EN.CITE &lt;EndNote&gt;&lt;Cite&gt;&lt;Author&gt;Adler&lt;/Author&gt;&lt;Year&gt;2018&lt;/Year&gt;&lt;RecNum&gt;501&lt;/RecNum&gt;&lt;DisplayText&gt;&lt;style face="superscript"&gt;1&lt;/style&gt;&lt;/DisplayText&gt;&lt;record&gt;&lt;rec-number&gt;501&lt;/rec-number&gt;&lt;foreign-keys&gt;&lt;key app="EN" db-id="pxa5sva5ed2xppeerx4xtpxkte90fv2azv2v" timestamp="1588549255"&gt;501&lt;/key&gt;&lt;/foreign-keys&gt;&lt;ref-type name="Journal Article"&gt;17&lt;/ref-type&gt;&lt;contributors&gt;&lt;authors&gt;&lt;author&gt;Adler, Christina J.&lt;/author&gt;&lt;author&gt;White, Abbe&lt;/author&gt;&lt;author&gt;Bockmann, Michelle&lt;/author&gt;&lt;author&gt;Browne, Gina V.&lt;/author&gt;&lt;author&gt;Townsend, Grant&lt;/author&gt;&lt;author&gt;Hughes, Toby&lt;/author&gt;&lt;/authors&gt;&lt;/contributors&gt;&lt;titles&gt;&lt;title&gt;VMG II transport medium stabilises oral microbiome samples for Next-Generation Sequencing&lt;/title&gt;&lt;secondary-title&gt;Journal of Microbiological Methods&lt;/secondary-title&gt;&lt;/titles&gt;&lt;periodical&gt;&lt;full-title&gt;Journal of Microbiological Methods&lt;/full-title&gt;&lt;abbr-1&gt;J. Microbiol. Methods&lt;/abbr-1&gt;&lt;abbr-2&gt;J Microbiol Methods&lt;/abbr-2&gt;&lt;/periodical&gt;&lt;pages&gt;91-98&lt;/pages&gt;&lt;volume&gt;144&lt;/volume&gt;&lt;keywords&gt;&lt;keyword&gt;Oral microbiome&lt;/keyword&gt;&lt;keyword&gt;Storage&lt;/keyword&gt;&lt;keyword&gt;Next-Generation Sequencing&lt;/keyword&gt;&lt;keyword&gt;VMG II&lt;/keyword&gt;&lt;/keywords&gt;&lt;dates&gt;&lt;year&gt;2018&lt;/year&gt;&lt;pub-dates&gt;&lt;date&gt;2018/01/01/&lt;/date&gt;&lt;/pub-dates&gt;&lt;/dates&gt;&lt;isbn&gt;0167-7012&lt;/isbn&gt;&lt;urls&gt;&lt;related-urls&gt;&lt;url&gt;http://www.sciencedirect.com/science/article/pii/S0167701217303056&lt;/url&gt;&lt;/related-urls&gt;&lt;/urls&gt;&lt;electronic-resource-num&gt;https://doi.org/10.1016/j.mimet.2017.11.012&lt;/electronic-resource-num&gt;&lt;/record&gt;&lt;/Cite&gt;&lt;/EndNote&gt;</w:instrText>
      </w:r>
      <w:r>
        <w:fldChar w:fldCharType="separate"/>
      </w:r>
      <w:r w:rsidR="00896602" w:rsidRPr="00896602">
        <w:rPr>
          <w:noProof/>
          <w:vertAlign w:val="superscript"/>
        </w:rPr>
        <w:t>1</w:t>
      </w:r>
      <w:r>
        <w:fldChar w:fldCharType="end"/>
      </w:r>
      <w:r>
        <w:t>. This study found that</w:t>
      </w:r>
      <w:r>
        <w:rPr>
          <w:spacing w:val="1"/>
        </w:rPr>
        <w:t xml:space="preserve"> </w:t>
      </w:r>
      <w:r>
        <w:t xml:space="preserve">VMG was a suitable long-term storage medium for dental biofilm samples being subject </w:t>
      </w:r>
      <w:r w:rsidR="00067F62">
        <w:t xml:space="preserve">to NGS </w:t>
      </w:r>
      <w:r>
        <w:t>as</w:t>
      </w:r>
      <w:r>
        <w:rPr>
          <w:spacing w:val="-2"/>
        </w:rPr>
        <w:t xml:space="preserve"> </w:t>
      </w:r>
      <w:r>
        <w:t>it</w:t>
      </w:r>
      <w:r>
        <w:rPr>
          <w:spacing w:val="2"/>
        </w:rPr>
        <w:t xml:space="preserve"> </w:t>
      </w:r>
      <w:proofErr w:type="spellStart"/>
      <w:r>
        <w:t>stabilised</w:t>
      </w:r>
      <w:proofErr w:type="spellEnd"/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oral microbial</w:t>
      </w:r>
      <w:r>
        <w:rPr>
          <w:spacing w:val="-1"/>
        </w:rPr>
        <w:t xml:space="preserve"> </w:t>
      </w:r>
      <w:r>
        <w:t>DNA</w:t>
      </w:r>
      <w:r w:rsidR="00575190">
        <w:t xml:space="preserve"> composition</w:t>
      </w:r>
      <w:r>
        <w:t>.</w:t>
      </w:r>
    </w:p>
    <w:p w14:paraId="3351372B" w14:textId="77777777" w:rsidR="00F4520E" w:rsidRDefault="00F4520E" w:rsidP="002107FE">
      <w:pPr>
        <w:pStyle w:val="Heading3"/>
        <w:ind w:left="0"/>
      </w:pPr>
      <w:r>
        <w:t>Time</w:t>
      </w:r>
      <w:r>
        <w:rPr>
          <w:spacing w:val="-2"/>
        </w:rPr>
        <w:t xml:space="preserve"> </w:t>
      </w:r>
      <w:proofErr w:type="gramStart"/>
      <w:r>
        <w:t>point</w:t>
      </w:r>
      <w:proofErr w:type="gramEnd"/>
      <w:r>
        <w:rPr>
          <w:spacing w:val="-2"/>
        </w:rPr>
        <w:t xml:space="preserve"> </w:t>
      </w:r>
      <w:r>
        <w:t>3</w:t>
      </w:r>
    </w:p>
    <w:p w14:paraId="4DBE33BA" w14:textId="143B98D5" w:rsidR="00F4520E" w:rsidRPr="00067F62" w:rsidRDefault="00F4520E" w:rsidP="00067F62">
      <w:r w:rsidRPr="00067F62">
        <w:t>At the clinical visit, parents/</w:t>
      </w:r>
      <w:proofErr w:type="spellStart"/>
      <w:r w:rsidRPr="00067F62">
        <w:t>carers</w:t>
      </w:r>
      <w:proofErr w:type="spellEnd"/>
      <w:r w:rsidRPr="00067F62">
        <w:t xml:space="preserve"> and twins were instructed not to brush their teeth from 7 pm the previous evening until after the clinical visit and not to eat or drink in the half an hour before the appointment. Supra-gingival plaque biofilm samples were taken by a team of calibrated clinicians (registered dentist, oral health therapist or a supervised dental student) wearing sterile gloves. Oral biofilm samples were obtained using sterile </w:t>
      </w:r>
      <w:proofErr w:type="spellStart"/>
      <w:r w:rsidRPr="00067F62">
        <w:t>Cultiplast</w:t>
      </w:r>
      <w:proofErr w:type="spellEnd"/>
      <w:r w:rsidRPr="00067F62">
        <w:t xml:space="preserve">® </w:t>
      </w:r>
      <w:proofErr w:type="spellStart"/>
      <w:r w:rsidRPr="00067F62">
        <w:t>Tampone</w:t>
      </w:r>
      <w:proofErr w:type="spellEnd"/>
      <w:r w:rsidRPr="00067F62">
        <w:t xml:space="preserve"> Swabs (LP </w:t>
      </w:r>
      <w:proofErr w:type="spellStart"/>
      <w:r w:rsidRPr="00067F62">
        <w:t>Italiana</w:t>
      </w:r>
      <w:proofErr w:type="spellEnd"/>
      <w:r w:rsidRPr="00067F62">
        <w:t xml:space="preserve">, Milan, Italy). The labial/buccal surfaces and gingival margins of teeth in the maxillary and mandibular right-hand side were gently but thoroughly swabbed for 30 seconds per quadrant. The swab was inserted into a tube containing VMGII. The cotton tip was fully submerged, the wooden handle was broken so the swab was left in the media. The tube was sealed and </w:t>
      </w:r>
      <w:proofErr w:type="gramStart"/>
      <w:r w:rsidR="00067F62" w:rsidRPr="00067F62">
        <w:t>Placed</w:t>
      </w:r>
      <w:proofErr w:type="gramEnd"/>
      <w:r w:rsidR="00067F62" w:rsidRPr="00067F62">
        <w:t xml:space="preserve"> directly on dry ice at collection</w:t>
      </w:r>
      <w:r w:rsidRPr="00067F62">
        <w:t xml:space="preserve">. All </w:t>
      </w:r>
      <w:r w:rsidR="00067F62" w:rsidRPr="00067F62">
        <w:t xml:space="preserve">samples </w:t>
      </w:r>
      <w:r w:rsidRPr="00067F62">
        <w:t>were transferred to -80oC freezer within 4 hours of collection.</w:t>
      </w:r>
    </w:p>
    <w:p w14:paraId="64AC7936" w14:textId="77777777" w:rsidR="00F4520E" w:rsidRPr="001D6E7D" w:rsidRDefault="00F4520E" w:rsidP="002107FE">
      <w:pPr>
        <w:pStyle w:val="Heading2"/>
        <w:ind w:left="0"/>
      </w:pPr>
      <w:bookmarkStart w:id="2" w:name="3._DNA_Extraction"/>
      <w:bookmarkStart w:id="3" w:name="4._Amplification_of_the_16s_rRNA_gene"/>
      <w:bookmarkEnd w:id="2"/>
      <w:bookmarkEnd w:id="3"/>
      <w:r w:rsidRPr="001D6E7D">
        <w:t>Sequencing</w:t>
      </w:r>
    </w:p>
    <w:p w14:paraId="166FF182" w14:textId="265717C7" w:rsidR="0074271C" w:rsidRDefault="00C72D9D" w:rsidP="00067F62">
      <w:r>
        <w:t xml:space="preserve">An average of 60 million, 134-150 bp, </w:t>
      </w:r>
      <w:proofErr w:type="gramStart"/>
      <w:r>
        <w:t>paired-end</w:t>
      </w:r>
      <w:proofErr w:type="gramEnd"/>
      <w:r>
        <w:t xml:space="preserve"> reads per sample were sequenced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4520E">
        <w:t xml:space="preserve">Sequencing metrics are </w:t>
      </w:r>
      <w:proofErr w:type="spellStart"/>
      <w:r w:rsidR="00F4520E">
        <w:t>summarised</w:t>
      </w:r>
      <w:proofErr w:type="spellEnd"/>
      <w:r w:rsidR="00F4520E">
        <w:t xml:space="preserve"> in Table S1.</w:t>
      </w:r>
      <w:r w:rsidR="00513641">
        <w:t xml:space="preserve"> </w:t>
      </w:r>
      <w:r w:rsidR="00F4520E">
        <w:t xml:space="preserve">Validation of sequencing was assessed by calculating the interclass </w:t>
      </w:r>
      <w:r w:rsidR="00067F62">
        <w:t xml:space="preserve">correlation coefficient </w:t>
      </w:r>
      <w:r w:rsidR="00F4520E">
        <w:t xml:space="preserve">(ICC) calculations of sequencing metrics between </w:t>
      </w:r>
      <w:r w:rsidR="00A57746">
        <w:t xml:space="preserve">duplicate </w:t>
      </w:r>
      <w:r w:rsidR="00F4520E">
        <w:t>samples (</w:t>
      </w:r>
      <w:r w:rsidR="00F4520E" w:rsidRPr="009D3D54">
        <w:rPr>
          <w:i/>
          <w:iCs/>
        </w:rPr>
        <w:t>n</w:t>
      </w:r>
      <w:r w:rsidR="00F4520E">
        <w:t xml:space="preserve">=12). There was good correlation between </w:t>
      </w:r>
      <w:r w:rsidR="00687B60">
        <w:t xml:space="preserve">duplicate samples </w:t>
      </w:r>
      <w:r w:rsidR="00F4520E">
        <w:t>based on the number of</w:t>
      </w:r>
      <w:r w:rsidR="00F4520E">
        <w:rPr>
          <w:spacing w:val="1"/>
        </w:rPr>
        <w:t xml:space="preserve"> </w:t>
      </w:r>
      <w:r w:rsidR="00F4520E">
        <w:t xml:space="preserve">filtered and assembled contigs (ICC=0.86, </w:t>
      </w:r>
      <w:r w:rsidR="00F4520E" w:rsidRPr="009D3D54">
        <w:rPr>
          <w:i/>
          <w:iCs/>
        </w:rPr>
        <w:t>p</w:t>
      </w:r>
      <w:r w:rsidR="00F4520E">
        <w:t>=6.1x10</w:t>
      </w:r>
      <w:r w:rsidR="00F4520E">
        <w:rPr>
          <w:vertAlign w:val="superscript"/>
        </w:rPr>
        <w:t>-6</w:t>
      </w:r>
      <w:r w:rsidR="00F4520E">
        <w:t>) and level of host (human DNA)</w:t>
      </w:r>
      <w:r w:rsidR="00F4520E">
        <w:rPr>
          <w:spacing w:val="1"/>
        </w:rPr>
        <w:t xml:space="preserve"> </w:t>
      </w:r>
      <w:r w:rsidR="00F4520E">
        <w:t xml:space="preserve">contamination (ICC=1.0, </w:t>
      </w:r>
      <w:r w:rsidR="00F4520E" w:rsidRPr="009D3D54">
        <w:rPr>
          <w:i/>
          <w:iCs/>
        </w:rPr>
        <w:t>p</w:t>
      </w:r>
      <w:r w:rsidR="00F4520E">
        <w:t>=3.1x10</w:t>
      </w:r>
      <w:r w:rsidR="00F4520E">
        <w:rPr>
          <w:vertAlign w:val="superscript"/>
        </w:rPr>
        <w:t>-13</w:t>
      </w:r>
      <w:r w:rsidR="00F4520E">
        <w:t xml:space="preserve">). </w:t>
      </w:r>
    </w:p>
    <w:p w14:paraId="389881A3" w14:textId="265D5726" w:rsidR="00F4520E" w:rsidRDefault="00F4520E" w:rsidP="00067F62">
      <w:pPr>
        <w:pStyle w:val="BodyText"/>
      </w:pPr>
      <w:r>
        <w:lastRenderedPageBreak/>
        <w:t>The average level of contamination across all the</w:t>
      </w:r>
      <w:r>
        <w:rPr>
          <w:spacing w:val="1"/>
        </w:rPr>
        <w:t xml:space="preserve"> </w:t>
      </w:r>
      <w:r>
        <w:t>samples</w:t>
      </w:r>
      <w:r>
        <w:rPr>
          <w:spacing w:val="-2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minimal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13%,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 w:rsidRPr="005043A5">
        <w:t>68%</w:t>
      </w:r>
      <w:r>
        <w:rPr>
          <w:spacing w:val="-1"/>
        </w:rPr>
        <w:t xml:space="preserve"> </w:t>
      </w:r>
      <w:r>
        <w:t>of samples</w:t>
      </w:r>
      <w:r>
        <w:rPr>
          <w:spacing w:val="-1"/>
        </w:rPr>
        <w:t xml:space="preserve"> </w:t>
      </w:r>
      <w:r>
        <w:t>having</w:t>
      </w:r>
      <w:r>
        <w:rPr>
          <w:spacing w:val="-2"/>
        </w:rPr>
        <w:t xml:space="preserve"> </w:t>
      </w:r>
      <w:r>
        <w:t>less</w:t>
      </w:r>
      <w:r>
        <w:rPr>
          <w:spacing w:val="-4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10%</w:t>
      </w:r>
      <w:r>
        <w:rPr>
          <w:spacing w:val="-6"/>
        </w:rPr>
        <w:t xml:space="preserve"> </w:t>
      </w:r>
      <w:r>
        <w:t>contamination. No</w:t>
      </w:r>
      <w:r>
        <w:rPr>
          <w:spacing w:val="1"/>
        </w:rPr>
        <w:t xml:space="preserve"> </w:t>
      </w:r>
      <w:r>
        <w:t xml:space="preserve">significant issues could be identified with either sample collection (done by </w:t>
      </w:r>
      <w:r w:rsidR="00687B60">
        <w:t xml:space="preserve">calibrated </w:t>
      </w:r>
      <w:r w:rsidRPr="00781EC4">
        <w:t>clinician</w:t>
      </w:r>
      <w:r w:rsidR="00687B60">
        <w:t>s</w:t>
      </w:r>
      <w:r>
        <w:t>) or extraction as all extractions were completed by the two scientists (CJA and GVB).</w:t>
      </w:r>
      <w:r>
        <w:rPr>
          <w:spacing w:val="-59"/>
        </w:rPr>
        <w:t xml:space="preserve"> </w:t>
      </w:r>
      <w:r>
        <w:tab/>
      </w:r>
    </w:p>
    <w:p w14:paraId="4DB22327" w14:textId="77777777" w:rsidR="00F4520E" w:rsidRPr="001D6E7D" w:rsidRDefault="00F4520E" w:rsidP="002107FE">
      <w:pPr>
        <w:pStyle w:val="Heading2"/>
        <w:ind w:left="0"/>
      </w:pPr>
      <w:r w:rsidRPr="001D6E7D">
        <w:t>Bioinformatics</w:t>
      </w:r>
      <w:r w:rsidRPr="001D6E7D">
        <w:rPr>
          <w:spacing w:val="-15"/>
        </w:rPr>
        <w:t xml:space="preserve"> </w:t>
      </w:r>
      <w:r w:rsidRPr="001D6E7D">
        <w:t>processing</w:t>
      </w:r>
    </w:p>
    <w:p w14:paraId="1C92D634" w14:textId="1586EE9F" w:rsidR="00503A76" w:rsidRDefault="00F4520E" w:rsidP="00067F62">
      <w:pPr>
        <w:pStyle w:val="BodyText"/>
        <w:rPr>
          <w:b/>
          <w:bCs/>
          <w:color w:val="24292E"/>
          <w:shd w:val="clear" w:color="auto" w:fill="FFFFFF"/>
        </w:rPr>
      </w:pPr>
      <w:r>
        <w:t xml:space="preserve">All </w:t>
      </w:r>
      <w:r w:rsidRPr="00F752BD">
        <w:rPr>
          <w:color w:val="24292E"/>
          <w:shd w:val="clear" w:color="auto" w:fill="FFFFFF"/>
        </w:rPr>
        <w:t xml:space="preserve">scripts </w:t>
      </w:r>
      <w:r>
        <w:rPr>
          <w:color w:val="24292E"/>
          <w:shd w:val="clear" w:color="auto" w:fill="FFFFFF"/>
        </w:rPr>
        <w:t xml:space="preserve">can be found at </w:t>
      </w:r>
      <w:hyperlink r:id="rId8" w:tgtFrame="_blank" w:history="1">
        <w:r>
          <w:rPr>
            <w:rStyle w:val="Hyperlink"/>
          </w:rPr>
          <w:t>https://github.com/Sydney-Informatics-Hub/Shotgun-Metagenomics-Analysis</w:t>
        </w:r>
      </w:hyperlink>
      <w:r w:rsidR="00270273">
        <w:rPr>
          <w:rStyle w:val="Hyperlink"/>
        </w:rPr>
        <w:fldChar w:fldCharType="begin"/>
      </w:r>
      <w:r w:rsidR="00270273">
        <w:rPr>
          <w:rStyle w:val="Hyperlink"/>
        </w:rPr>
        <w:instrText xml:space="preserve"> ADDIN EN.CITE &lt;EndNote&gt;&lt;Cite&gt;&lt;Author&gt;Willet&lt;/Author&gt;&lt;RecNum&gt;858&lt;/RecNum&gt;&lt;DisplayText&gt;&lt;style face="superscript"&gt;2&lt;/style&gt;&lt;/DisplayText&gt;&lt;record&gt;&lt;rec-number&gt;858&lt;/rec-number&gt;&lt;foreign-keys&gt;&lt;key app="EN" db-id="pxa5sva5ed2xppeerx4xtpxkte90fv2azv2v" timestamp="1649295071"&gt;858&lt;/key&gt;&lt;/foreign-keys&gt;&lt;ref-type name="Computer Program"&gt;9&lt;/ref-type&gt;&lt;contributors&gt;&lt;authors&gt;&lt;author&gt;Willet, C., Martinez, E., Sukumar, S., Adler, C., Lydecker, H., Wang, F., Chew, T., &amp;amp; Sadsad, R.&lt;/author&gt;&lt;/authors&gt;&lt;/contributors&gt;&lt;titles&gt;&lt;title&gt;Shotgun-Metagenomics-Analysis&lt;/title&gt;&lt;/titles&gt;&lt;edition&gt;1.0&lt;/edition&gt;&lt;dates&gt;&lt;/dates&gt;&lt;urls&gt;&lt;related-urls&gt;&lt;url&gt;https://github.com/Sydney-Informatics-Hub/Shotgun-Metagenomics-Analysis&lt;/url&gt;&lt;/related-urls&gt;&lt;/urls&gt;&lt;electronic-resource-num&gt;https://doi.org/10.48546/workflowhub.workflow.327.1&lt;/electronic-resource-num&gt;&lt;/record&gt;&lt;/Cite&gt;&lt;/EndNote&gt;</w:instrText>
      </w:r>
      <w:r w:rsidR="00270273">
        <w:rPr>
          <w:rStyle w:val="Hyperlink"/>
        </w:rPr>
        <w:fldChar w:fldCharType="separate"/>
      </w:r>
      <w:r w:rsidR="00270273" w:rsidRPr="00270273">
        <w:rPr>
          <w:rStyle w:val="Hyperlink"/>
          <w:noProof/>
          <w:vertAlign w:val="superscript"/>
        </w:rPr>
        <w:t>2</w:t>
      </w:r>
      <w:r w:rsidR="00270273">
        <w:rPr>
          <w:rStyle w:val="Hyperlink"/>
        </w:rPr>
        <w:fldChar w:fldCharType="end"/>
      </w:r>
    </w:p>
    <w:p w14:paraId="45FB804F" w14:textId="3B96CCC9" w:rsidR="00F4520E" w:rsidRDefault="00F4520E" w:rsidP="00067F62">
      <w:pPr>
        <w:pStyle w:val="BodyText"/>
      </w:pPr>
      <w:r>
        <w:t xml:space="preserve">The twin oral microbiome samples </w:t>
      </w:r>
      <w:r w:rsidR="00297DA0">
        <w:t>were</w:t>
      </w:r>
      <w:r>
        <w:t xml:space="preserve"> of high DNA quality</w:t>
      </w:r>
      <w:r w:rsidR="00297DA0">
        <w:t xml:space="preserve">. The </w:t>
      </w:r>
      <w:r>
        <w:t xml:space="preserve">raw reads quality </w:t>
      </w:r>
      <w:r w:rsidR="00297DA0">
        <w:t xml:space="preserve">was </w:t>
      </w:r>
      <w:r>
        <w:t xml:space="preserve">assessed with </w:t>
      </w:r>
      <w:proofErr w:type="spellStart"/>
      <w:r>
        <w:t>FastQC</w:t>
      </w:r>
      <w:proofErr w:type="spellEnd"/>
      <w:r>
        <w:rPr>
          <w:spacing w:val="-59"/>
        </w:rPr>
        <w:t xml:space="preserve"> </w:t>
      </w:r>
      <w:r>
        <w:t>v 0.11.7</w:t>
      </w:r>
      <w:r>
        <w:fldChar w:fldCharType="begin"/>
      </w:r>
      <w:r w:rsidR="00270273">
        <w:instrText xml:space="preserve"> ADDIN EN.CITE &lt;EndNote&gt;&lt;Cite&gt;&lt;Author&gt;Andrews&lt;/Author&gt;&lt;Year&gt;2010&lt;/Year&gt;&lt;RecNum&gt;645&lt;/RecNum&gt;&lt;DisplayText&gt;&lt;style face="superscript"&gt;3&lt;/style&gt;&lt;/DisplayText&gt;&lt;record&gt;&lt;rec-number&gt;645&lt;/rec-number&gt;&lt;foreign-keys&gt;&lt;key app="EN" db-id="pxa5sva5ed2xppeerx4xtpxkte90fv2azv2v" timestamp="1611487194"&gt;645&lt;/key&gt;&lt;/foreign-keys&gt;&lt;ref-type name="Generic"&gt;13&lt;/ref-type&gt;&lt;contributors&gt;&lt;authors&gt;&lt;author&gt;Andrews, Simon&lt;/author&gt;&lt;/authors&gt;&lt;/contributors&gt;&lt;titles&gt;&lt;title&gt;FastQC: a quality control tool for high throughput sequence data&lt;/title&gt;&lt;/titles&gt;&lt;dates&gt;&lt;year&gt;2010&lt;/year&gt;&lt;/dates&gt;&lt;publisher&gt;Babraham Bioinformatics, Babraham Institute, Cambridge, United Kingdom&lt;/publisher&gt;&lt;urls&gt;&lt;/urls&gt;&lt;/record&gt;&lt;/Cite&gt;&lt;/EndNote&gt;</w:instrText>
      </w:r>
      <w:r>
        <w:fldChar w:fldCharType="separate"/>
      </w:r>
      <w:r w:rsidR="00270273" w:rsidRPr="00270273">
        <w:rPr>
          <w:noProof/>
          <w:vertAlign w:val="superscript"/>
        </w:rPr>
        <w:t>3</w:t>
      </w:r>
      <w:r>
        <w:fldChar w:fldCharType="end"/>
      </w:r>
      <w:r>
        <w:t xml:space="preserve"> and </w:t>
      </w:r>
      <w:proofErr w:type="spellStart"/>
      <w:r>
        <w:t>MultiQC</w:t>
      </w:r>
      <w:proofErr w:type="spellEnd"/>
      <w:r>
        <w:t xml:space="preserve"> v 1.7</w:t>
      </w:r>
      <w:r>
        <w:rPr>
          <w:spacing w:val="1"/>
        </w:rPr>
        <w:fldChar w:fldCharType="begin"/>
      </w:r>
      <w:r w:rsidR="00270273">
        <w:rPr>
          <w:spacing w:val="1"/>
        </w:rPr>
        <w:instrText xml:space="preserve"> ADDIN EN.CITE &lt;EndNote&gt;&lt;Cite&gt;&lt;Author&gt;Ewels&lt;/Author&gt;&lt;Year&gt;2016&lt;/Year&gt;&lt;RecNum&gt;646&lt;/RecNum&gt;&lt;DisplayText&gt;&lt;style face="superscript"&gt;4&lt;/style&gt;&lt;/DisplayText&gt;&lt;record&gt;&lt;rec-number&gt;646&lt;/rec-number&gt;&lt;foreign-keys&gt;&lt;key app="EN" db-id="pxa5sva5ed2xppeerx4xtpxkte90fv2azv2v" timestamp="1611487245"&gt;646&lt;/key&gt;&lt;/foreign-keys&gt;&lt;ref-type name="Journal Article"&gt;17&lt;/ref-type&gt;&lt;contributors&gt;&lt;authors&gt;&lt;author&gt;Ewels, Philip&lt;/author&gt;&lt;author&gt;Magnusson, Måns&lt;/author&gt;&lt;author&gt;Lundin, Sverker&lt;/author&gt;&lt;author&gt;Käller, Max&lt;/author&gt;&lt;/authors&gt;&lt;/contributors&gt;&lt;titles&gt;&lt;title&gt;MultiQC: summarize analysis results for multiple tools and samples in a single report&lt;/title&gt;&lt;secondary-title&gt;Bioinformatics&lt;/secondary-title&gt;&lt;/titles&gt;&lt;periodical&gt;&lt;full-title&gt;Bioinformatics&lt;/full-title&gt;&lt;abbr-1&gt;Bioinformatics&lt;/abbr-1&gt;&lt;abbr-2&gt;Bioinformatics&lt;/abbr-2&gt;&lt;/periodical&gt;&lt;pages&gt;3047-3048&lt;/pages&gt;&lt;volume&gt;32&lt;/volume&gt;&lt;number&gt;19&lt;/number&gt;&lt;dates&gt;&lt;year&gt;2016&lt;/year&gt;&lt;/dates&gt;&lt;isbn&gt;1460-2059&lt;/isbn&gt;&lt;urls&gt;&lt;/urls&gt;&lt;/record&gt;&lt;/Cite&gt;&lt;/EndNote&gt;</w:instrText>
      </w:r>
      <w:r>
        <w:rPr>
          <w:spacing w:val="1"/>
        </w:rPr>
        <w:fldChar w:fldCharType="separate"/>
      </w:r>
      <w:r w:rsidR="00270273" w:rsidRPr="00270273">
        <w:rPr>
          <w:noProof/>
          <w:spacing w:val="1"/>
          <w:vertAlign w:val="superscript"/>
        </w:rPr>
        <w:t>4</w:t>
      </w:r>
      <w:r>
        <w:rPr>
          <w:spacing w:val="1"/>
        </w:rPr>
        <w:fldChar w:fldCharType="end"/>
      </w:r>
      <w:r>
        <w:t xml:space="preserve">. </w:t>
      </w:r>
      <w:proofErr w:type="spellStart"/>
      <w:r>
        <w:t>FastQC</w:t>
      </w:r>
      <w:proofErr w:type="spellEnd"/>
      <w:r>
        <w:t xml:space="preserve"> analysis showed data with </w:t>
      </w:r>
      <w:r w:rsidR="00A57746">
        <w:t xml:space="preserve">a </w:t>
      </w:r>
      <w:proofErr w:type="spellStart"/>
      <w:r>
        <w:t>Phred</w:t>
      </w:r>
      <w:proofErr w:type="spellEnd"/>
      <w:r>
        <w:t xml:space="preserve"> score above 36</w:t>
      </w:r>
      <w:r w:rsidR="00D767E3">
        <w:t xml:space="preserve"> and</w:t>
      </w:r>
      <w:r>
        <w:t xml:space="preserve"> no evidence of adapter contamination. To assess the impact of conservative quality</w:t>
      </w:r>
      <w:r>
        <w:rPr>
          <w:spacing w:val="1"/>
        </w:rPr>
        <w:t xml:space="preserve"> </w:t>
      </w:r>
      <w:r>
        <w:t>trimming and filtering, we assembled 10 randomly selected host-removed samples and</w:t>
      </w:r>
      <w:r>
        <w:rPr>
          <w:spacing w:val="1"/>
        </w:rPr>
        <w:t xml:space="preserve"> </w:t>
      </w:r>
      <w:r>
        <w:t>detected ARGs before and after performing quality filtering and trimming. A greater number</w:t>
      </w:r>
      <w:r>
        <w:rPr>
          <w:spacing w:val="1"/>
        </w:rPr>
        <w:t xml:space="preserve"> </w:t>
      </w:r>
      <w:r>
        <w:t>of ARGs were detected from assemblies produced from the unfiltered (raw) host-removed</w:t>
      </w:r>
      <w:r>
        <w:rPr>
          <w:spacing w:val="1"/>
        </w:rPr>
        <w:t xml:space="preserve"> </w:t>
      </w:r>
      <w:r>
        <w:t>reads.</w:t>
      </w:r>
      <w:r>
        <w:rPr>
          <w:spacing w:val="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reasons,</w:t>
      </w:r>
      <w:r>
        <w:rPr>
          <w:spacing w:val="4"/>
        </w:rPr>
        <w:t xml:space="preserve"> </w:t>
      </w:r>
      <w:r>
        <w:t>no quality filtering,</w:t>
      </w:r>
      <w:r>
        <w:rPr>
          <w:spacing w:val="1"/>
        </w:rPr>
        <w:t xml:space="preserve"> </w:t>
      </w:r>
      <w:proofErr w:type="gramStart"/>
      <w:r>
        <w:t>trimming</w:t>
      </w:r>
      <w:proofErr w:type="gramEnd"/>
      <w:r>
        <w:rPr>
          <w:spacing w:val="2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pair-merging</w:t>
      </w:r>
      <w:r>
        <w:rPr>
          <w:spacing w:val="2"/>
        </w:rPr>
        <w:t xml:space="preserve"> </w:t>
      </w:r>
      <w:r>
        <w:t>was</w:t>
      </w:r>
      <w:r>
        <w:rPr>
          <w:spacing w:val="3"/>
        </w:rPr>
        <w:t xml:space="preserve"> </w:t>
      </w:r>
      <w:r>
        <w:t>performed</w:t>
      </w:r>
      <w:r>
        <w:rPr>
          <w:spacing w:val="2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 xml:space="preserve">to commencing the pipeline. </w:t>
      </w:r>
      <w:r w:rsidRPr="000E4785">
        <w:t xml:space="preserve">Raw read pairs ranged from </w:t>
      </w:r>
      <w:r w:rsidRPr="00CF546D">
        <w:t>385,400 to 118,719,780 per sample, with a mean of 60,</w:t>
      </w:r>
      <w:r w:rsidR="00A87BBF">
        <w:t xml:space="preserve"> </w:t>
      </w:r>
      <w:r w:rsidRPr="00CF546D">
        <w:t>066,</w:t>
      </w:r>
      <w:r w:rsidR="00A87BBF">
        <w:t xml:space="preserve"> </w:t>
      </w:r>
      <w:r w:rsidRPr="00CF546D">
        <w:t>212 pairs.</w:t>
      </w:r>
      <w:r w:rsidRPr="00435A80">
        <w:rPr>
          <w:b/>
          <w:bCs/>
        </w:rPr>
        <w:t xml:space="preserve"> </w:t>
      </w:r>
      <w:r w:rsidRPr="00CF546D">
        <w:t>Target (host-removed) read pairs ranged from</w:t>
      </w:r>
      <w:r w:rsidRPr="00435A80">
        <w:rPr>
          <w:b/>
          <w:bCs/>
        </w:rPr>
        <w:t xml:space="preserve"> </w:t>
      </w:r>
      <w:r w:rsidRPr="00CF546D">
        <w:t>339,702</w:t>
      </w:r>
      <w:r w:rsidRPr="00435A80">
        <w:rPr>
          <w:b/>
          <w:bCs/>
        </w:rPr>
        <w:t xml:space="preserve"> </w:t>
      </w:r>
      <w:r w:rsidRPr="00CF546D">
        <w:t>to</w:t>
      </w:r>
      <w:r w:rsidRPr="00435A80">
        <w:rPr>
          <w:b/>
          <w:bCs/>
        </w:rPr>
        <w:t xml:space="preserve"> </w:t>
      </w:r>
      <w:r w:rsidRPr="00CF546D">
        <w:t>117,369,122</w:t>
      </w:r>
      <w:r w:rsidRPr="00CF546D">
        <w:rPr>
          <w:b/>
          <w:bCs/>
        </w:rPr>
        <w:t xml:space="preserve"> </w:t>
      </w:r>
      <w:r w:rsidRPr="00CF546D">
        <w:t>pairs per sample</w:t>
      </w:r>
      <w:r w:rsidRPr="000E4785">
        <w:t xml:space="preserve">, with a mean of </w:t>
      </w:r>
      <w:r w:rsidRPr="00CF546D">
        <w:t>53</w:t>
      </w:r>
      <w:r>
        <w:t>,</w:t>
      </w:r>
      <w:r w:rsidRPr="00CF546D">
        <w:t>100</w:t>
      </w:r>
      <w:r>
        <w:t>,</w:t>
      </w:r>
      <w:r w:rsidRPr="00CF546D">
        <w:t>51</w:t>
      </w:r>
      <w:r>
        <w:t>9</w:t>
      </w:r>
      <w:r w:rsidRPr="000E4785">
        <w:t xml:space="preserve"> pairs.</w:t>
      </w:r>
      <w:r>
        <w:t xml:space="preserve"> </w:t>
      </w:r>
    </w:p>
    <w:p w14:paraId="447B47B3" w14:textId="77777777" w:rsidR="00F4520E" w:rsidRPr="001D6E7D" w:rsidRDefault="00F4520E" w:rsidP="002107FE">
      <w:pPr>
        <w:pStyle w:val="Heading2"/>
        <w:ind w:left="0"/>
      </w:pPr>
      <w:bookmarkStart w:id="4" w:name="7._Screening_for_ARGs"/>
      <w:bookmarkStart w:id="5" w:name="8._Taxonomic_identification"/>
      <w:bookmarkEnd w:id="4"/>
      <w:bookmarkEnd w:id="5"/>
      <w:r w:rsidRPr="001D6E7D">
        <w:t>Taxonomic</w:t>
      </w:r>
      <w:r w:rsidRPr="001D6E7D">
        <w:rPr>
          <w:spacing w:val="-11"/>
        </w:rPr>
        <w:t xml:space="preserve"> </w:t>
      </w:r>
      <w:r w:rsidRPr="001D6E7D">
        <w:t>identification</w:t>
      </w:r>
    </w:p>
    <w:p w14:paraId="487A7B17" w14:textId="587C27E2" w:rsidR="00F4520E" w:rsidRDefault="00F4520E" w:rsidP="00067F62">
      <w:pPr>
        <w:rPr>
          <w:rFonts w:eastAsia="Times New Roman"/>
          <w:color w:val="201F1E"/>
        </w:rPr>
      </w:pPr>
      <w:r w:rsidRPr="006D1252">
        <w:t>Speciation was performed with Kraken2 v. 2.08</w:t>
      </w:r>
      <w:r w:rsidRPr="006D1252">
        <w:fldChar w:fldCharType="begin"/>
      </w:r>
      <w:r w:rsidR="00270273">
        <w:instrText xml:space="preserve"> ADDIN EN.CITE &lt;EndNote&gt;&lt;Cite&gt;&lt;Author&gt;Wood&lt;/Author&gt;&lt;Year&gt;2019&lt;/Year&gt;&lt;RecNum&gt;656&lt;/RecNum&gt;&lt;DisplayText&gt;&lt;style face="superscript"&gt;5&lt;/style&gt;&lt;/DisplayText&gt;&lt;record&gt;&lt;rec-number&gt;656&lt;/rec-number&gt;&lt;foreign-keys&gt;&lt;key app="EN" db-id="pxa5sva5ed2xppeerx4xtpxkte90fv2azv2v" timestamp="1611488384"&gt;656&lt;/key&gt;&lt;/foreign-keys&gt;&lt;ref-type name="Journal Article"&gt;17&lt;/ref-type&gt;&lt;contributors&gt;&lt;authors&gt;&lt;author&gt;Wood, Derrick E&lt;/author&gt;&lt;author&gt;Lu, Jennifer&lt;/author&gt;&lt;author&gt;Langmead, Ben&lt;/author&gt;&lt;/authors&gt;&lt;/contributors&gt;&lt;titles&gt;&lt;title&gt;Improved metagenomic analysis with Kraken 2&lt;/title&gt;&lt;secondary-title&gt;Genome biology&lt;/secondary-title&gt;&lt;/titles&gt;&lt;periodical&gt;&lt;full-title&gt;Genome Biology&lt;/full-title&gt;&lt;abbr-1&gt;Genome Biol.&lt;/abbr-1&gt;&lt;abbr-2&gt;Genome Biol&lt;/abbr-2&gt;&lt;/periodical&gt;&lt;pages&gt;1-13&lt;/pages&gt;&lt;volume&gt;20&lt;/volume&gt;&lt;number&gt;1&lt;/number&gt;&lt;dates&gt;&lt;year&gt;2019&lt;/year&gt;&lt;/dates&gt;&lt;isbn&gt;1474-760X&lt;/isbn&gt;&lt;urls&gt;&lt;/urls&gt;&lt;/record&gt;&lt;/Cite&gt;&lt;/EndNote&gt;</w:instrText>
      </w:r>
      <w:r w:rsidRPr="006D1252">
        <w:fldChar w:fldCharType="separate"/>
      </w:r>
      <w:r w:rsidR="00270273" w:rsidRPr="00270273">
        <w:rPr>
          <w:noProof/>
          <w:vertAlign w:val="superscript"/>
        </w:rPr>
        <w:t>5</w:t>
      </w:r>
      <w:r w:rsidRPr="006D1252">
        <w:fldChar w:fldCharType="end"/>
      </w:r>
      <w:r w:rsidRPr="006D1252">
        <w:t xml:space="preserve"> using the Kraken ‘standard’ database</w:t>
      </w:r>
      <w:r w:rsidRPr="006D1252">
        <w:rPr>
          <w:spacing w:val="1"/>
        </w:rPr>
        <w:t xml:space="preserve"> </w:t>
      </w:r>
      <w:r w:rsidRPr="006D1252">
        <w:t>(build date 23 April 2020). Species abundance</w:t>
      </w:r>
      <w:r w:rsidRPr="006D1252">
        <w:rPr>
          <w:spacing w:val="1"/>
        </w:rPr>
        <w:t xml:space="preserve"> </w:t>
      </w:r>
      <w:r w:rsidRPr="006D1252">
        <w:t>was estimated using contigs with Bracken v. 2.6.0</w:t>
      </w:r>
      <w:r w:rsidRPr="006D1252">
        <w:fldChar w:fldCharType="begin"/>
      </w:r>
      <w:r w:rsidR="00270273">
        <w:instrText xml:space="preserve"> ADDIN EN.CITE &lt;EndNote&gt;&lt;Cite&gt;&lt;Author&gt;Lu&lt;/Author&gt;&lt;Year&gt;2017&lt;/Year&gt;&lt;RecNum&gt;658&lt;/RecNum&gt;&lt;DisplayText&gt;&lt;style face="superscript"&gt;6&lt;/style&gt;&lt;/DisplayText&gt;&lt;record&gt;&lt;rec-number&gt;658&lt;/rec-number&gt;&lt;foreign-keys&gt;&lt;key app="EN" db-id="pxa5sva5ed2xppeerx4xtpxkte90fv2azv2v" timestamp="1611488511"&gt;658&lt;/key&gt;&lt;/foreign-keys&gt;&lt;ref-type name="Journal Article"&gt;17&lt;/ref-type&gt;&lt;contributors&gt;&lt;authors&gt;&lt;author&gt;Lu, Jennifer&lt;/author&gt;&lt;author&gt;Breitwieser, Florian P&lt;/author&gt;&lt;author&gt;Thielen, Peter&lt;/author&gt;&lt;author&gt;Salzberg, Steven L&lt;/author&gt;&lt;/authors&gt;&lt;/contributors&gt;&lt;titles&gt;&lt;title&gt;Bracken: estimating species abundance in metagenomics data&lt;/title&gt;&lt;secondary-title&gt;PeerJ Computer Science&lt;/secondary-title&gt;&lt;/titles&gt;&lt;pages&gt;e104&lt;/pages&gt;&lt;volume&gt;3&lt;/volume&gt;&lt;dates&gt;&lt;year&gt;2017&lt;/year&gt;&lt;/dates&gt;&lt;isbn&gt;2376-5992&lt;/isbn&gt;&lt;urls&gt;&lt;/urls&gt;&lt;/record&gt;&lt;/Cite&gt;&lt;/EndNote&gt;</w:instrText>
      </w:r>
      <w:r w:rsidRPr="006D1252">
        <w:fldChar w:fldCharType="separate"/>
      </w:r>
      <w:r w:rsidR="00270273" w:rsidRPr="00270273">
        <w:rPr>
          <w:noProof/>
          <w:vertAlign w:val="superscript"/>
        </w:rPr>
        <w:t>6</w:t>
      </w:r>
      <w:r w:rsidRPr="006D1252">
        <w:fldChar w:fldCharType="end"/>
      </w:r>
      <w:r w:rsidRPr="006D1252">
        <w:t xml:space="preserve"> using </w:t>
      </w:r>
      <w:proofErr w:type="spellStart"/>
      <w:r w:rsidRPr="006D1252">
        <w:t>kmer</w:t>
      </w:r>
      <w:proofErr w:type="spellEnd"/>
      <w:r w:rsidRPr="006D1252">
        <w:t xml:space="preserve"> length 35 and threshold 10. </w:t>
      </w:r>
      <w:r w:rsidRPr="006D1252">
        <w:rPr>
          <w:rFonts w:eastAsia="Times New Roman"/>
          <w:color w:val="201F1E"/>
        </w:rPr>
        <w:t>A total of 645 ARG carrying taxa across the three time</w:t>
      </w:r>
      <w:r>
        <w:rPr>
          <w:rFonts w:eastAsia="Times New Roman"/>
          <w:color w:val="201F1E"/>
        </w:rPr>
        <w:t xml:space="preserve"> </w:t>
      </w:r>
      <w:r w:rsidRPr="006D1252">
        <w:rPr>
          <w:rFonts w:eastAsia="Times New Roman"/>
          <w:color w:val="201F1E"/>
        </w:rPr>
        <w:t>points were identified, with a total of 356 representative species selected to reconstruct a species tree using </w:t>
      </w:r>
      <w:r w:rsidRPr="006D1252">
        <w:rPr>
          <w:rFonts w:eastAsia="Times New Roman"/>
          <w:color w:val="201F1E"/>
          <w:shd w:val="clear" w:color="auto" w:fill="FFFFFF"/>
        </w:rPr>
        <w:t>16S rRNA sequences</w:t>
      </w:r>
      <w:r>
        <w:rPr>
          <w:rFonts w:eastAsia="Times New Roman"/>
          <w:color w:val="201F1E"/>
          <w:shd w:val="clear" w:color="auto" w:fill="FFFFFF"/>
        </w:rPr>
        <w:t xml:space="preserve"> (Table S</w:t>
      </w:r>
      <w:r w:rsidR="007262C0">
        <w:rPr>
          <w:rFonts w:eastAsia="Times New Roman"/>
          <w:color w:val="201F1E"/>
          <w:shd w:val="clear" w:color="auto" w:fill="FFFFFF"/>
        </w:rPr>
        <w:t>5</w:t>
      </w:r>
      <w:r>
        <w:rPr>
          <w:rFonts w:eastAsia="Times New Roman"/>
          <w:color w:val="201F1E"/>
          <w:shd w:val="clear" w:color="auto" w:fill="FFFFFF"/>
        </w:rPr>
        <w:t>)</w:t>
      </w:r>
      <w:r w:rsidRPr="006D1252">
        <w:rPr>
          <w:rFonts w:eastAsia="Times New Roman"/>
          <w:color w:val="201F1E"/>
          <w:shd w:val="clear" w:color="auto" w:fill="FFFFFF"/>
        </w:rPr>
        <w:t>.</w:t>
      </w:r>
      <w:r w:rsidRPr="006D1252">
        <w:rPr>
          <w:rFonts w:eastAsia="Times New Roman"/>
          <w:color w:val="201F1E"/>
        </w:rPr>
        <w:t xml:space="preserve"> These sequences were retrieved from 16S NCBI </w:t>
      </w:r>
      <w:proofErr w:type="spellStart"/>
      <w:r w:rsidRPr="006D1252">
        <w:rPr>
          <w:rFonts w:eastAsia="Times New Roman"/>
          <w:color w:val="201F1E"/>
        </w:rPr>
        <w:t>RefSeq</w:t>
      </w:r>
      <w:proofErr w:type="spellEnd"/>
      <w:r w:rsidRPr="006D1252">
        <w:rPr>
          <w:rFonts w:eastAsia="Times New Roman"/>
          <w:color w:val="201F1E"/>
        </w:rPr>
        <w:t xml:space="preserve"> database</w:t>
      </w:r>
      <w:r w:rsidR="00642193">
        <w:rPr>
          <w:rFonts w:eastAsia="Times New Roman"/>
          <w:color w:val="201F1E"/>
        </w:rPr>
        <w:t xml:space="preserve"> as of </w:t>
      </w:r>
      <w:r w:rsidR="001719BF">
        <w:rPr>
          <w:rFonts w:eastAsia="Times New Roman"/>
          <w:color w:val="201F1E"/>
        </w:rPr>
        <w:t>February</w:t>
      </w:r>
      <w:r w:rsidR="00642193">
        <w:rPr>
          <w:rFonts w:eastAsia="Times New Roman"/>
          <w:color w:val="201F1E"/>
        </w:rPr>
        <w:t xml:space="preserve"> 2022</w:t>
      </w:r>
      <w:r w:rsidRPr="006D1252">
        <w:rPr>
          <w:rFonts w:eastAsia="Times New Roman"/>
          <w:color w:val="201F1E"/>
        </w:rPr>
        <w:t xml:space="preserve">. Species not found in the 16S NCBI </w:t>
      </w:r>
      <w:proofErr w:type="spellStart"/>
      <w:r w:rsidRPr="006D1252">
        <w:rPr>
          <w:rFonts w:eastAsia="Times New Roman"/>
          <w:color w:val="201F1E"/>
        </w:rPr>
        <w:t>RefSeq</w:t>
      </w:r>
      <w:proofErr w:type="spellEnd"/>
      <w:r w:rsidRPr="006D1252">
        <w:rPr>
          <w:rFonts w:eastAsia="Times New Roman"/>
          <w:color w:val="201F1E"/>
        </w:rPr>
        <w:t xml:space="preserve"> database were obtained using NCBI genomes and </w:t>
      </w:r>
      <w:proofErr w:type="spellStart"/>
      <w:r w:rsidRPr="006D1252">
        <w:rPr>
          <w:rFonts w:eastAsia="Times New Roman"/>
          <w:color w:val="201F1E"/>
        </w:rPr>
        <w:t>blastn</w:t>
      </w:r>
      <w:proofErr w:type="spellEnd"/>
      <w:r w:rsidRPr="006D1252">
        <w:rPr>
          <w:rFonts w:eastAsia="Times New Roman"/>
          <w:color w:val="201F1E"/>
        </w:rPr>
        <w:t xml:space="preserve"> program with e value </w:t>
      </w:r>
      <w:r w:rsidRPr="006D1252">
        <w:rPr>
          <w:rFonts w:eastAsia="Times New Roman"/>
          <w:color w:val="212121"/>
        </w:rPr>
        <w:t>1e</w:t>
      </w:r>
      <w:r w:rsidRPr="006D1252">
        <w:rPr>
          <w:rFonts w:eastAsia="Times New Roman"/>
          <w:color w:val="212121"/>
          <w:vertAlign w:val="superscript"/>
        </w:rPr>
        <w:t>-</w:t>
      </w:r>
      <w:r w:rsidRPr="006D1252">
        <w:rPr>
          <w:rFonts w:eastAsia="Times New Roman"/>
          <w:color w:val="212121"/>
          <w:vertAlign w:val="superscript"/>
        </w:rPr>
        <w:lastRenderedPageBreak/>
        <w:t>50</w:t>
      </w:r>
      <w:r w:rsidRPr="006D1252">
        <w:rPr>
          <w:rFonts w:eastAsia="Times New Roman"/>
          <w:color w:val="201F1E"/>
        </w:rPr>
        <w:t>.</w:t>
      </w:r>
      <w:r w:rsidR="00C65764">
        <w:rPr>
          <w:rFonts w:eastAsia="Times New Roman"/>
          <w:color w:val="201F1E"/>
        </w:rPr>
        <w:t xml:space="preserve"> </w:t>
      </w:r>
      <w:r w:rsidRPr="006D1252">
        <w:rPr>
          <w:rFonts w:eastAsia="Times New Roman"/>
          <w:color w:val="201F1E"/>
        </w:rPr>
        <w:t xml:space="preserve">16S alignments were </w:t>
      </w:r>
      <w:r w:rsidR="00204965">
        <w:rPr>
          <w:rFonts w:eastAsia="Times New Roman"/>
          <w:color w:val="201F1E"/>
        </w:rPr>
        <w:t xml:space="preserve">generated </w:t>
      </w:r>
      <w:r w:rsidRPr="006D1252">
        <w:rPr>
          <w:rFonts w:eastAsia="Times New Roman"/>
          <w:color w:val="201F1E"/>
        </w:rPr>
        <w:t>using MAFFT</w:t>
      </w:r>
      <w:r w:rsidRPr="006D1252">
        <w:rPr>
          <w:rFonts w:eastAsia="Times New Roman"/>
          <w:color w:val="201F1E"/>
        </w:rPr>
        <w:fldChar w:fldCharType="begin"/>
      </w:r>
      <w:r w:rsidR="00270273">
        <w:rPr>
          <w:rFonts w:eastAsia="Times New Roman"/>
          <w:color w:val="201F1E"/>
        </w:rPr>
        <w:instrText xml:space="preserve"> ADDIN EN.CITE &lt;EndNote&gt;&lt;Cite&gt;&lt;Author&gt;Katoh&lt;/Author&gt;&lt;Year&gt;2002&lt;/Year&gt;&lt;RecNum&gt;850&lt;/RecNum&gt;&lt;DisplayText&gt;&lt;style face="superscript"&gt;7&lt;/style&gt;&lt;/DisplayText&gt;&lt;record&gt;&lt;rec-number&gt;850&lt;/rec-number&gt;&lt;foreign-keys&gt;&lt;key app="EN" db-id="pxa5sva5ed2xppeerx4xtpxkte90fv2azv2v" timestamp="1646101378"&gt;850&lt;/key&gt;&lt;/foreign-keys&gt;&lt;ref-type name="Journal Article"&gt;17&lt;/ref-type&gt;&lt;contributors&gt;&lt;authors&gt;&lt;author&gt;Katoh, K.&lt;/author&gt;&lt;author&gt;Misawa, K.&lt;/author&gt;&lt;author&gt;Kuma, K.&lt;/author&gt;&lt;author&gt;Miyata, T.&lt;/author&gt;&lt;/authors&gt;&lt;/contributors&gt;&lt;auth-address&gt;Department of Biophysics, Graduate School of Science, Kyoto University, Kyoto 606-8502, Japan.&lt;/auth-address&gt;&lt;titles&gt;&lt;title&gt;MAFFT: a novel method for rapid multiple sequence alignment based on fast Fourier transform&lt;/title&gt;&lt;secondary-title&gt;Nucleic Acids Res&lt;/secondary-title&gt;&lt;/titles&gt;&lt;periodical&gt;&lt;full-title&gt;Nucleic Acids Research&lt;/full-title&gt;&lt;abbr-1&gt;Nucleic Acids Res.&lt;/abbr-1&gt;&lt;abbr-2&gt;Nucleic Acids Res&lt;/abbr-2&gt;&lt;/periodical&gt;&lt;pages&gt;3059-66&lt;/pages&gt;&lt;volume&gt;30&lt;/volume&gt;&lt;number&gt;14&lt;/number&gt;&lt;keywords&gt;&lt;keyword&gt;Computer Simulation&lt;/keyword&gt;&lt;keyword&gt;DNA-Directed RNA Polymerases/genetics&lt;/keyword&gt;&lt;keyword&gt;RNA, Ribosomal/genetics&lt;/keyword&gt;&lt;keyword&gt;Reproducibility of Results&lt;/keyword&gt;&lt;keyword&gt;Sequence Alignment/*methods&lt;/keyword&gt;&lt;keyword&gt;*Software&lt;/keyword&gt;&lt;keyword&gt;Spectroscopy, Fourier Transform Infrared/*methods&lt;/keyword&gt;&lt;/keywords&gt;&lt;dates&gt;&lt;year&gt;2002&lt;/year&gt;&lt;pub-dates&gt;&lt;date&gt;Jul 15&lt;/date&gt;&lt;/pub-dates&gt;&lt;/dates&gt;&lt;isbn&gt;0305-1048 (Print)&amp;#xD;0305-1048&lt;/isbn&gt;&lt;accession-num&gt;12136088&lt;/accession-num&gt;&lt;urls&gt;&lt;/urls&gt;&lt;custom2&gt;PMC135756&lt;/custom2&gt;&lt;electronic-resource-num&gt;10.1093/nar/gkf436&lt;/electronic-resource-num&gt;&lt;remote-database-provider&gt;NLM&lt;/remote-database-provider&gt;&lt;language&gt;eng&lt;/language&gt;&lt;/record&gt;&lt;/Cite&gt;&lt;/EndNote&gt;</w:instrText>
      </w:r>
      <w:r w:rsidRPr="006D1252">
        <w:rPr>
          <w:rFonts w:eastAsia="Times New Roman"/>
          <w:color w:val="201F1E"/>
        </w:rPr>
        <w:fldChar w:fldCharType="separate"/>
      </w:r>
      <w:r w:rsidR="00270273" w:rsidRPr="00270273">
        <w:rPr>
          <w:rFonts w:eastAsia="Times New Roman"/>
          <w:noProof/>
          <w:color w:val="201F1E"/>
          <w:vertAlign w:val="superscript"/>
        </w:rPr>
        <w:t>7</w:t>
      </w:r>
      <w:r w:rsidRPr="006D1252">
        <w:rPr>
          <w:rFonts w:eastAsia="Times New Roman"/>
          <w:color w:val="201F1E"/>
        </w:rPr>
        <w:fldChar w:fldCharType="end"/>
      </w:r>
      <w:r w:rsidRPr="006D1252">
        <w:rPr>
          <w:rFonts w:eastAsia="Times New Roman"/>
          <w:color w:val="201F1E"/>
        </w:rPr>
        <w:t xml:space="preserve"> then trimmed with trimAl</w:t>
      </w:r>
      <w:r w:rsidRPr="006D1252">
        <w:rPr>
          <w:rFonts w:eastAsia="Times New Roman"/>
          <w:color w:val="201F1E"/>
        </w:rPr>
        <w:fldChar w:fldCharType="begin"/>
      </w:r>
      <w:r w:rsidR="00270273">
        <w:rPr>
          <w:rFonts w:eastAsia="Times New Roman"/>
          <w:color w:val="201F1E"/>
        </w:rPr>
        <w:instrText xml:space="preserve"> ADDIN EN.CITE &lt;EndNote&gt;&lt;Cite&gt;&lt;Author&gt;Capella-Gutiérrez&lt;/Author&gt;&lt;Year&gt;2009&lt;/Year&gt;&lt;RecNum&gt;852&lt;/RecNum&gt;&lt;DisplayText&gt;&lt;style face="superscript"&gt;8&lt;/style&gt;&lt;/DisplayText&gt;&lt;record&gt;&lt;rec-number&gt;852&lt;/rec-number&gt;&lt;foreign-keys&gt;&lt;key app="EN" db-id="pxa5sva5ed2xppeerx4xtpxkte90fv2azv2v" timestamp="1646101539"&gt;852&lt;/key&gt;&lt;/foreign-keys&gt;&lt;ref-type name="Journal Article"&gt;17&lt;/ref-type&gt;&lt;contributors&gt;&lt;authors&gt;&lt;author&gt;Capella-Gutiérrez, S.&lt;/author&gt;&lt;author&gt;Silla-Martínez, J. M.&lt;/author&gt;&lt;author&gt;Gabaldón, T.&lt;/author&gt;&lt;/authors&gt;&lt;/contributors&gt;&lt;auth-address&gt;Comparative Genomics Group, Bioinformatics and Genomics Programme, Centre for Genomic Regulation, 88 08003 Barcelona, Spain.&lt;/auth-address&gt;&lt;titles&gt;&lt;title&gt;trimAl: a tool for automated alignment trimming in large-scale phylogenetic analyses&lt;/title&gt;&lt;secondary-title&gt;Bioinformatics&lt;/secondary-title&gt;&lt;/titles&gt;&lt;periodical&gt;&lt;full-title&gt;Bioinformatics&lt;/full-title&gt;&lt;abbr-1&gt;Bioinformatics&lt;/abbr-1&gt;&lt;abbr-2&gt;Bioinformatics&lt;/abbr-2&gt;&lt;/periodical&gt;&lt;pages&gt;1972-3&lt;/pages&gt;&lt;volume&gt;25&lt;/volume&gt;&lt;number&gt;15&lt;/number&gt;&lt;edition&gt;20090608&lt;/edition&gt;&lt;keywords&gt;&lt;keyword&gt;Algorithms&lt;/keyword&gt;&lt;keyword&gt;Computational Biology/*methods&lt;/keyword&gt;&lt;keyword&gt;*Phylogeny&lt;/keyword&gt;&lt;keyword&gt;Sequence Alignment/*methods&lt;/keyword&gt;&lt;keyword&gt;Sequence Analysis, Protein&lt;/keyword&gt;&lt;keyword&gt;*Software&lt;/keyword&gt;&lt;keyword&gt;User-Computer Interface&lt;/keyword&gt;&lt;/keywords&gt;&lt;dates&gt;&lt;year&gt;2009&lt;/year&gt;&lt;pub-dates&gt;&lt;date&gt;Aug 1&lt;/date&gt;&lt;/pub-dates&gt;&lt;/dates&gt;&lt;isbn&gt;1367-4803 (Print)&amp;#xD;1367-4803&lt;/isbn&gt;&lt;accession-num&gt;19505945&lt;/accession-num&gt;&lt;urls&gt;&lt;/urls&gt;&lt;custom2&gt;PMC2712344&lt;/custom2&gt;&lt;electronic-resource-num&gt;10.1093/bioinformatics/btp348&lt;/electronic-resource-num&gt;&lt;remote-database-provider&gt;NLM&lt;/remote-database-provider&gt;&lt;language&gt;eng&lt;/language&gt;&lt;/record&gt;&lt;/Cite&gt;&lt;/EndNote&gt;</w:instrText>
      </w:r>
      <w:r w:rsidRPr="006D1252">
        <w:rPr>
          <w:rFonts w:eastAsia="Times New Roman"/>
          <w:color w:val="201F1E"/>
        </w:rPr>
        <w:fldChar w:fldCharType="separate"/>
      </w:r>
      <w:r w:rsidR="00270273" w:rsidRPr="00270273">
        <w:rPr>
          <w:rFonts w:eastAsia="Times New Roman"/>
          <w:noProof/>
          <w:color w:val="201F1E"/>
          <w:vertAlign w:val="superscript"/>
        </w:rPr>
        <w:t>8</w:t>
      </w:r>
      <w:r w:rsidRPr="006D1252">
        <w:rPr>
          <w:rFonts w:eastAsia="Times New Roman"/>
          <w:color w:val="201F1E"/>
        </w:rPr>
        <w:fldChar w:fldCharType="end"/>
      </w:r>
      <w:r w:rsidRPr="006D1252">
        <w:rPr>
          <w:rFonts w:eastAsia="Times New Roman"/>
          <w:color w:val="201F1E"/>
        </w:rPr>
        <w:t xml:space="preserve"> under "automated1". </w:t>
      </w:r>
      <w:r w:rsidR="002F15B2">
        <w:rPr>
          <w:rFonts w:eastAsia="Times New Roman"/>
          <w:color w:val="201F1E"/>
        </w:rPr>
        <w:t>T</w:t>
      </w:r>
      <w:r w:rsidRPr="006D1252">
        <w:rPr>
          <w:rFonts w:eastAsia="Times New Roman"/>
          <w:color w:val="201F1E"/>
        </w:rPr>
        <w:t>he 16S phylogenetic tree</w:t>
      </w:r>
      <w:r w:rsidR="002F15B2">
        <w:rPr>
          <w:rFonts w:eastAsia="Times New Roman"/>
          <w:color w:val="201F1E"/>
        </w:rPr>
        <w:t xml:space="preserve"> was generated using</w:t>
      </w:r>
      <w:r w:rsidRPr="006D1252">
        <w:rPr>
          <w:rFonts w:eastAsia="Times New Roman"/>
          <w:color w:val="201F1E"/>
        </w:rPr>
        <w:t xml:space="preserve"> </w:t>
      </w:r>
      <w:proofErr w:type="spellStart"/>
      <w:r w:rsidRPr="006D1252">
        <w:rPr>
          <w:rFonts w:eastAsia="Times New Roman"/>
          <w:color w:val="201F1E"/>
        </w:rPr>
        <w:t>RAxML</w:t>
      </w:r>
      <w:proofErr w:type="spellEnd"/>
      <w:r w:rsidRPr="006D1252">
        <w:rPr>
          <w:rFonts w:eastAsia="Times New Roman"/>
          <w:color w:val="201F1E"/>
        </w:rPr>
        <w:t xml:space="preserve"> v8.0.0</w:t>
      </w:r>
      <w:r w:rsidR="00C65764" w:rsidRPr="006D1252">
        <w:rPr>
          <w:rFonts w:eastAsia="Times New Roman"/>
          <w:color w:val="201F1E"/>
        </w:rPr>
        <w:fldChar w:fldCharType="begin"/>
      </w:r>
      <w:r w:rsidR="00C65764">
        <w:rPr>
          <w:rFonts w:eastAsia="Times New Roman"/>
          <w:color w:val="201F1E"/>
        </w:rPr>
        <w:instrText xml:space="preserve"> ADDIN EN.CITE &lt;EndNote&gt;&lt;Cite&gt;&lt;Author&gt;Stamatakis&lt;/Author&gt;&lt;Year&gt;2014&lt;/Year&gt;&lt;RecNum&gt;853&lt;/RecNum&gt;&lt;DisplayText&gt;&lt;style face="superscript"&gt;9&lt;/style&gt;&lt;/DisplayText&gt;&lt;record&gt;&lt;rec-number&gt;853&lt;/rec-number&gt;&lt;foreign-keys&gt;&lt;key app="EN" db-id="pxa5sva5ed2xppeerx4xtpxkte90fv2azv2v" timestamp="1646101729"&gt;853&lt;/key&gt;&lt;/foreign-keys&gt;&lt;ref-type name="Journal Article"&gt;17&lt;/ref-type&gt;&lt;contributors&gt;&lt;authors&gt;&lt;author&gt;Stamatakis, A.&lt;/author&gt;&lt;/authors&gt;&lt;/contributors&gt;&lt;auth-address&gt;Scientific Computing Group, Heidelberg Institute for Theoretical Studies, 69118 Heidelberg and Department of Informatics, Institute of Theoretical Informatics, Karlsruhe Institute of Technology, 76128 Karlsruhe, Germany.&lt;/auth-address&gt;&lt;titles&gt;&lt;title&gt;RAxML version 8: a tool for phylogenetic analysis and post-analysis of large phylogenies&lt;/title&gt;&lt;secondary-title&gt;Bioinformatics&lt;/secondary-title&gt;&lt;/titles&gt;&lt;periodical&gt;&lt;full-title&gt;Bioinformatics&lt;/full-title&gt;&lt;abbr-1&gt;Bioinformatics&lt;/abbr-1&gt;&lt;abbr-2&gt;Bioinformatics&lt;/abbr-2&gt;&lt;/periodical&gt;&lt;pages&gt;1312-3&lt;/pages&gt;&lt;volume&gt;30&lt;/volume&gt;&lt;number&gt;9&lt;/number&gt;&lt;edition&gt;20140121&lt;/edition&gt;&lt;keywords&gt;&lt;keyword&gt;High-Throughput Nucleotide Sequencing&lt;/keyword&gt;&lt;keyword&gt;Likelihood Functions&lt;/keyword&gt;&lt;keyword&gt;Models, Genetic&lt;/keyword&gt;&lt;keyword&gt;*Phylogeny&lt;/keyword&gt;&lt;keyword&gt;Software&lt;/keyword&gt;&lt;/keywords&gt;&lt;dates&gt;&lt;year&gt;2014&lt;/year&gt;&lt;pub-dates&gt;&lt;date&gt;May 1&lt;/date&gt;&lt;/pub-dates&gt;&lt;/dates&gt;&lt;isbn&gt;1367-4803 (Print)&amp;#xD;1367-4803&lt;/isbn&gt;&lt;accession-num&gt;24451623&lt;/accession-num&gt;&lt;urls&gt;&lt;/urls&gt;&lt;custom2&gt;PMC3998144&lt;/custom2&gt;&lt;electronic-resource-num&gt;10.1093/bioinformatics/btu033&lt;/electronic-resource-num&gt;&lt;remote-database-provider&gt;NLM&lt;/remote-database-provider&gt;&lt;language&gt;eng&lt;/language&gt;&lt;/record&gt;&lt;/Cite&gt;&lt;/EndNote&gt;</w:instrText>
      </w:r>
      <w:r w:rsidR="00C65764" w:rsidRPr="006D1252">
        <w:rPr>
          <w:rFonts w:eastAsia="Times New Roman"/>
          <w:color w:val="201F1E"/>
        </w:rPr>
        <w:fldChar w:fldCharType="separate"/>
      </w:r>
      <w:r w:rsidR="00C65764" w:rsidRPr="00270273">
        <w:rPr>
          <w:rFonts w:eastAsia="Times New Roman"/>
          <w:noProof/>
          <w:color w:val="201F1E"/>
          <w:vertAlign w:val="superscript"/>
        </w:rPr>
        <w:t>9</w:t>
      </w:r>
      <w:r w:rsidR="00C65764" w:rsidRPr="006D1252">
        <w:rPr>
          <w:rFonts w:eastAsia="Times New Roman"/>
          <w:color w:val="201F1E"/>
        </w:rPr>
        <w:fldChar w:fldCharType="end"/>
      </w:r>
      <w:r w:rsidR="00642193">
        <w:rPr>
          <w:rFonts w:eastAsia="Times New Roman"/>
          <w:color w:val="201F1E"/>
        </w:rPr>
        <w:t xml:space="preserve"> under options (-m GTRGAMMER -f a -x 123 -N </w:t>
      </w:r>
      <w:proofErr w:type="spellStart"/>
      <w:r w:rsidR="00642193">
        <w:rPr>
          <w:rFonts w:eastAsia="Times New Roman"/>
          <w:color w:val="201F1E"/>
        </w:rPr>
        <w:t>autoMRE</w:t>
      </w:r>
      <w:proofErr w:type="spellEnd"/>
      <w:r w:rsidR="00642193">
        <w:rPr>
          <w:rFonts w:eastAsia="Times New Roman"/>
          <w:color w:val="201F1E"/>
        </w:rPr>
        <w:t xml:space="preserve"> -P 12345)</w:t>
      </w:r>
      <w:r w:rsidRPr="006D1252">
        <w:rPr>
          <w:rFonts w:eastAsia="Times New Roman"/>
          <w:color w:val="201F1E"/>
        </w:rPr>
        <w:t>. </w:t>
      </w:r>
      <w:r w:rsidR="002F15B2">
        <w:rPr>
          <w:rFonts w:eastAsia="Times New Roman"/>
          <w:color w:val="201F1E"/>
        </w:rPr>
        <w:t>Annotation of the 16S phylogeny was performed using the</w:t>
      </w:r>
      <w:r w:rsidRPr="006D1252">
        <w:rPr>
          <w:rFonts w:eastAsia="Times New Roman"/>
          <w:color w:val="201F1E"/>
        </w:rPr>
        <w:t xml:space="preserve"> Interactive Tree Of Life v6</w:t>
      </w:r>
      <w:r w:rsidRPr="006D1252">
        <w:rPr>
          <w:rFonts w:eastAsia="Times New Roman"/>
          <w:color w:val="201F1E"/>
        </w:rPr>
        <w:fldChar w:fldCharType="begin"/>
      </w:r>
      <w:r w:rsidR="00270273">
        <w:rPr>
          <w:rFonts w:eastAsia="Times New Roman"/>
          <w:color w:val="201F1E"/>
        </w:rPr>
        <w:instrText xml:space="preserve"> ADDIN EN.CITE &lt;EndNote&gt;&lt;Cite&gt;&lt;Author&gt;Letunic&lt;/Author&gt;&lt;Year&gt;2021&lt;/Year&gt;&lt;RecNum&gt;854&lt;/RecNum&gt;&lt;DisplayText&gt;&lt;style face="superscript"&gt;10&lt;/style&gt;&lt;/DisplayText&gt;&lt;record&gt;&lt;rec-number&gt;854&lt;/rec-number&gt;&lt;foreign-keys&gt;&lt;key app="EN" db-id="pxa5sva5ed2xppeerx4xtpxkte90fv2azv2v" timestamp="1646101809"&gt;854&lt;/key&gt;&lt;/foreign-keys&gt;&lt;ref-type name="Journal Article"&gt;17&lt;/ref-type&gt;&lt;contributors&gt;&lt;authors&gt;&lt;author&gt;Letunic, I.&lt;/author&gt;&lt;author&gt;Bork, P.&lt;/author&gt;&lt;/authors&gt;&lt;/contributors&gt;&lt;auth-address&gt;Biobyte Solutions GmbH, Bothestr 142, 69126 Heidelberg, Germany.&amp;#xD;EMBL, Meyerhofstrasse 1, 69117 Heidelberg, Germany.&amp;#xD;Department of Bioinformatics, Biocenter, University of Würzburg, 97074 Würzburg, Germany.&amp;#xD;Yonsei Frontier Lab (YFL), Yonsei University, Seoul 03722, South Korea.&lt;/auth-address&gt;&lt;titles&gt;&lt;title&gt;Interactive Tree Of Life (iTOL) v5: an online tool for phylogenetic tree display and annotation&lt;/title&gt;&lt;secondary-title&gt;Nucleic Acids Res&lt;/secondary-title&gt;&lt;/titles&gt;&lt;periodical&gt;&lt;full-title&gt;Nucleic Acids Research&lt;/full-title&gt;&lt;abbr-1&gt;Nucleic Acids Res.&lt;/abbr-1&gt;&lt;abbr-2&gt;Nucleic Acids Res&lt;/abbr-2&gt;&lt;/periodical&gt;&lt;pages&gt;W293-w296&lt;/pages&gt;&lt;volume&gt;49&lt;/volume&gt;&lt;number&gt;W1&lt;/number&gt;&lt;keywords&gt;&lt;keyword&gt;Algorithms&lt;/keyword&gt;&lt;keyword&gt;*Phylogeny&lt;/keyword&gt;&lt;keyword&gt;*Software&lt;/keyword&gt;&lt;/keywords&gt;&lt;dates&gt;&lt;year&gt;2021&lt;/year&gt;&lt;pub-dates&gt;&lt;date&gt;Jul 2&lt;/date&gt;&lt;/pub-dates&gt;&lt;/dates&gt;&lt;isbn&gt;0305-1048 (Print)&amp;#xD;0305-1048&lt;/isbn&gt;&lt;accession-num&gt;33885785&lt;/accession-num&gt;&lt;urls&gt;&lt;/urls&gt;&lt;custom2&gt;PMC8265157&lt;/custom2&gt;&lt;electronic-resource-num&gt;10.1093/nar/gkab301&lt;/electronic-resource-num&gt;&lt;remote-database-provider&gt;NLM&lt;/remote-database-provider&gt;&lt;language&gt;eng&lt;/language&gt;&lt;/record&gt;&lt;/Cite&gt;&lt;/EndNote&gt;</w:instrText>
      </w:r>
      <w:r w:rsidRPr="006D1252">
        <w:rPr>
          <w:rFonts w:eastAsia="Times New Roman"/>
          <w:color w:val="201F1E"/>
        </w:rPr>
        <w:fldChar w:fldCharType="separate"/>
      </w:r>
      <w:r w:rsidR="00270273" w:rsidRPr="00270273">
        <w:rPr>
          <w:rFonts w:eastAsia="Times New Roman"/>
          <w:noProof/>
          <w:color w:val="201F1E"/>
          <w:vertAlign w:val="superscript"/>
        </w:rPr>
        <w:t>10</w:t>
      </w:r>
      <w:r w:rsidRPr="006D1252">
        <w:rPr>
          <w:rFonts w:eastAsia="Times New Roman"/>
          <w:color w:val="201F1E"/>
        </w:rPr>
        <w:fldChar w:fldCharType="end"/>
      </w:r>
      <w:r w:rsidR="002F15B2">
        <w:rPr>
          <w:rFonts w:eastAsia="Times New Roman"/>
          <w:color w:val="201F1E"/>
        </w:rPr>
        <w:t xml:space="preserve">, </w:t>
      </w:r>
      <w:r w:rsidRPr="006D1252">
        <w:rPr>
          <w:rFonts w:eastAsia="Times New Roman"/>
          <w:color w:val="201F1E"/>
        </w:rPr>
        <w:t>which incorporated the ARG carrying species over time.</w:t>
      </w:r>
      <w:r w:rsidRPr="006D1252">
        <w:rPr>
          <w:rFonts w:eastAsia="Times New Roman"/>
          <w:color w:val="000000"/>
        </w:rPr>
        <w:t xml:space="preserve"> </w:t>
      </w:r>
      <w:r w:rsidRPr="006D1252">
        <w:rPr>
          <w:rFonts w:eastAsia="Times New Roman"/>
          <w:color w:val="201F1E"/>
        </w:rPr>
        <w:t>Strains belonging to the same species were collapsed for abundance calculation.</w:t>
      </w:r>
    </w:p>
    <w:p w14:paraId="1DD0EBC3" w14:textId="1F8C3C8E" w:rsidR="00F4520E" w:rsidRPr="002107FE" w:rsidRDefault="00F4520E" w:rsidP="00067F62">
      <w:pPr>
        <w:rPr>
          <w:rFonts w:eastAsia="Times New Roman"/>
          <w:b/>
          <w:bCs/>
          <w:i/>
          <w:iCs/>
          <w:color w:val="000000"/>
          <w:sz w:val="28"/>
          <w:szCs w:val="28"/>
        </w:rPr>
      </w:pPr>
      <w:r w:rsidRPr="002107FE">
        <w:rPr>
          <w:b/>
          <w:bCs/>
          <w:i/>
          <w:iCs/>
          <w:sz w:val="28"/>
          <w:szCs w:val="28"/>
        </w:rPr>
        <w:t>ARG abundance</w:t>
      </w:r>
    </w:p>
    <w:p w14:paraId="512AC749" w14:textId="737A5F18" w:rsidR="000F1946" w:rsidRDefault="00F4520E" w:rsidP="002107FE">
      <w:pPr>
        <w:contextualSpacing/>
        <w:rPr>
          <w:rFonts w:eastAsia="Times New Roman"/>
          <w:color w:val="000000" w:themeColor="text1"/>
          <w:lang w:val="en-AU" w:eastAsia="zh-CN" w:bidi="th-TH"/>
        </w:rPr>
      </w:pPr>
      <w:r w:rsidRPr="0090266F">
        <w:t xml:space="preserve">To determine the abundance of ARGs in the bacteriome, we first generated a manually curated ARG </w:t>
      </w:r>
      <w:r w:rsidR="00B04E63">
        <w:t xml:space="preserve">list </w:t>
      </w:r>
      <w:r w:rsidRPr="0090266F">
        <w:t xml:space="preserve">using the </w:t>
      </w:r>
      <w:proofErr w:type="spellStart"/>
      <w:r w:rsidRPr="0090266F">
        <w:t>A</w:t>
      </w:r>
      <w:r>
        <w:t>BR</w:t>
      </w:r>
      <w:r w:rsidRPr="0090266F">
        <w:t>icate</w:t>
      </w:r>
      <w:proofErr w:type="spellEnd"/>
      <w:r w:rsidRPr="0090266F">
        <w:t xml:space="preserve"> </w:t>
      </w:r>
      <w:r w:rsidRPr="0090266F">
        <w:rPr>
          <w:rFonts w:eastAsia="Times New Roman"/>
        </w:rPr>
        <w:t xml:space="preserve">v0.9.9 output </w:t>
      </w:r>
      <w:r w:rsidRPr="0090266F">
        <w:t xml:space="preserve">from NCBI, CARD and </w:t>
      </w:r>
      <w:proofErr w:type="spellStart"/>
      <w:r w:rsidRPr="0090266F">
        <w:t>Resfinder</w:t>
      </w:r>
      <w:proofErr w:type="spellEnd"/>
      <w:r w:rsidRPr="0090266F">
        <w:t xml:space="preserve"> databases. For genes with multiple synonyms, one gene ID was selected as the symbol for that ARG. For each sample, curated ARG information was extracted from the </w:t>
      </w:r>
      <w:proofErr w:type="spellStart"/>
      <w:r w:rsidRPr="0090266F">
        <w:t>A</w:t>
      </w:r>
      <w:r>
        <w:t>BR</w:t>
      </w:r>
      <w:r w:rsidRPr="0090266F">
        <w:t>icate</w:t>
      </w:r>
      <w:proofErr w:type="spellEnd"/>
      <w:r w:rsidRPr="0090266F">
        <w:t xml:space="preserve"> output and formatted as GFF. BAM files were created by first aligning the target reads back to the assemblies </w:t>
      </w:r>
      <w:r w:rsidRPr="0090266F">
        <w:rPr>
          <w:rFonts w:eastAsia="Times New Roman"/>
        </w:rPr>
        <w:t xml:space="preserve">with BWA v0.7.17, sorting and indexing with </w:t>
      </w:r>
      <w:proofErr w:type="spellStart"/>
      <w:r w:rsidRPr="0090266F">
        <w:rPr>
          <w:rFonts w:eastAsia="Times New Roman"/>
        </w:rPr>
        <w:t>SAMtools</w:t>
      </w:r>
      <w:proofErr w:type="spellEnd"/>
      <w:r w:rsidRPr="0090266F">
        <w:rPr>
          <w:rFonts w:eastAsia="Times New Roman"/>
        </w:rPr>
        <w:t xml:space="preserve"> v1.10 and marking duplicate reads with GATK v4.1.5.0</w:t>
      </w:r>
      <w:r>
        <w:rPr>
          <w:rFonts w:eastAsia="Times New Roman"/>
        </w:rPr>
        <w:fldChar w:fldCharType="begin"/>
      </w:r>
      <w:r w:rsidR="00270273">
        <w:rPr>
          <w:rFonts w:eastAsia="Times New Roman"/>
        </w:rPr>
        <w:instrText xml:space="preserve"> ADDIN EN.CITE &lt;EndNote&gt;&lt;Cite&gt;&lt;Author&gt;McKenna&lt;/Author&gt;&lt;Year&gt;2010&lt;/Year&gt;&lt;RecNum&gt;659&lt;/RecNum&gt;&lt;DisplayText&gt;&lt;style face="superscript"&gt;11&lt;/style&gt;&lt;/DisplayText&gt;&lt;record&gt;&lt;rec-number&gt;659&lt;/rec-number&gt;&lt;foreign-keys&gt;&lt;key app="EN" db-id="pxa5sva5ed2xppeerx4xtpxkte90fv2azv2v" timestamp="1611488637"&gt;659&lt;/key&gt;&lt;/foreign-keys&gt;&lt;ref-type name="Journal Article"&gt;17&lt;/ref-type&gt;&lt;contributors&gt;&lt;authors&gt;&lt;author&gt;McKenna, Aaron&lt;/author&gt;&lt;author&gt;Hanna, Matthew&lt;/author&gt;&lt;author&gt;Banks, Eric&lt;/author&gt;&lt;author&gt;Sivachenko, Andrey&lt;/author&gt;&lt;author&gt;Cibulskis, Kristian&lt;/author&gt;&lt;author&gt;Kernytsky, Andrew&lt;/author&gt;&lt;author&gt;Garimella, Kiran&lt;/author&gt;&lt;author&gt;Altshuler, David&lt;/author&gt;&lt;author&gt;Gabriel, Stacey&lt;/author&gt;&lt;author&gt;Daly, Mark&lt;/author&gt;&lt;/authors&gt;&lt;/contributors&gt;&lt;titles&gt;&lt;title&gt;The Genome Analysis Toolkit: a MapReduce framework for analyzing next-generation DNA sequencing data&lt;/title&gt;&lt;secondary-title&gt;Genome research&lt;/secondary-title&gt;&lt;/titles&gt;&lt;periodical&gt;&lt;full-title&gt;Genome Research&lt;/full-title&gt;&lt;abbr-1&gt;Genome Res.&lt;/abbr-1&gt;&lt;abbr-2&gt;Genome Res&lt;/abbr-2&gt;&lt;/periodical&gt;&lt;pages&gt;1297-1303&lt;/pages&gt;&lt;volume&gt;20&lt;/volume&gt;&lt;number&gt;9&lt;/number&gt;&lt;dates&gt;&lt;year&gt;2010&lt;/year&gt;&lt;/dates&gt;&lt;isbn&gt;1088-9051&lt;/isbn&gt;&lt;urls&gt;&lt;/urls&gt;&lt;/record&gt;&lt;/Cite&gt;&lt;/EndNote&gt;</w:instrText>
      </w:r>
      <w:r>
        <w:rPr>
          <w:rFonts w:eastAsia="Times New Roman"/>
        </w:rPr>
        <w:fldChar w:fldCharType="separate"/>
      </w:r>
      <w:r w:rsidR="00270273" w:rsidRPr="00270273">
        <w:rPr>
          <w:rFonts w:eastAsia="Times New Roman"/>
          <w:noProof/>
          <w:vertAlign w:val="superscript"/>
        </w:rPr>
        <w:t>11</w:t>
      </w:r>
      <w:r>
        <w:rPr>
          <w:rFonts w:eastAsia="Times New Roman"/>
        </w:rPr>
        <w:fldChar w:fldCharType="end"/>
      </w:r>
      <w:r w:rsidRPr="0090266F">
        <w:rPr>
          <w:rFonts w:eastAsia="Times New Roman"/>
        </w:rPr>
        <w:t xml:space="preserve"> using </w:t>
      </w:r>
      <w:r w:rsidR="00922242">
        <w:rPr>
          <w:rFonts w:eastAsia="Times New Roman"/>
        </w:rPr>
        <w:t xml:space="preserve">an </w:t>
      </w:r>
      <w:r w:rsidRPr="0090266F">
        <w:rPr>
          <w:rFonts w:eastAsia="Times New Roman"/>
        </w:rPr>
        <w:t xml:space="preserve">optical pixel distance of 2500. The GFF and BAM files were used as input to </w:t>
      </w:r>
      <w:proofErr w:type="spellStart"/>
      <w:r w:rsidRPr="0090266F">
        <w:rPr>
          <w:rFonts w:eastAsia="Times New Roman"/>
        </w:rPr>
        <w:t>htseq</w:t>
      </w:r>
      <w:proofErr w:type="spellEnd"/>
      <w:r w:rsidRPr="0090266F">
        <w:rPr>
          <w:rFonts w:eastAsia="Times New Roman"/>
        </w:rPr>
        <w:t>-count v0.12.4</w:t>
      </w:r>
      <w:r>
        <w:rPr>
          <w:rFonts w:eastAsia="Times New Roman"/>
        </w:rPr>
        <w:fldChar w:fldCharType="begin"/>
      </w:r>
      <w:r w:rsidR="00270273">
        <w:rPr>
          <w:rFonts w:eastAsia="Times New Roman"/>
        </w:rPr>
        <w:instrText xml:space="preserve"> ADDIN EN.CITE &lt;EndNote&gt;&lt;Cite&gt;&lt;Author&gt;Anders&lt;/Author&gt;&lt;Year&gt;2015&lt;/Year&gt;&lt;RecNum&gt;660&lt;/RecNum&gt;&lt;DisplayText&gt;&lt;style face="superscript"&gt;12&lt;/style&gt;&lt;/DisplayText&gt;&lt;record&gt;&lt;rec-number&gt;660&lt;/rec-number&gt;&lt;foreign-keys&gt;&lt;key app="EN" db-id="pxa5sva5ed2xppeerx4xtpxkte90fv2azv2v" timestamp="1611488697"&gt;660&lt;/key&gt;&lt;/foreign-keys&gt;&lt;ref-type name="Journal Article"&gt;17&lt;/ref-type&gt;&lt;contributors&gt;&lt;authors&gt;&lt;author&gt;Anders, Simon&lt;/author&gt;&lt;author&gt;Pyl, Paul Theodor&lt;/author&gt;&lt;author&gt;Huber, Wolfgang&lt;/author&gt;&lt;/authors&gt;&lt;/contributors&gt;&lt;titles&gt;&lt;title&gt;HTSeq—a Python framework to work with high-throughput sequencing data&lt;/title&gt;&lt;secondary-title&gt;Bioinformatics&lt;/secondary-title&gt;&lt;/titles&gt;&lt;periodical&gt;&lt;full-title&gt;Bioinformatics&lt;/full-title&gt;&lt;abbr-1&gt;Bioinformatics&lt;/abbr-1&gt;&lt;abbr-2&gt;Bioinformatics&lt;/abbr-2&gt;&lt;/periodical&gt;&lt;pages&gt;166-169&lt;/pages&gt;&lt;volume&gt;31&lt;/volume&gt;&lt;number&gt;2&lt;/number&gt;&lt;dates&gt;&lt;year&gt;2015&lt;/year&gt;&lt;/dates&gt;&lt;isbn&gt;1367-4803&lt;/isbn&gt;&lt;urls&gt;&lt;/urls&gt;&lt;/record&gt;&lt;/Cite&gt;&lt;/EndNote&gt;</w:instrText>
      </w:r>
      <w:r>
        <w:rPr>
          <w:rFonts w:eastAsia="Times New Roman"/>
        </w:rPr>
        <w:fldChar w:fldCharType="separate"/>
      </w:r>
      <w:r w:rsidR="00270273" w:rsidRPr="00270273">
        <w:rPr>
          <w:rFonts w:eastAsia="Times New Roman"/>
          <w:noProof/>
          <w:vertAlign w:val="superscript"/>
        </w:rPr>
        <w:t>12</w:t>
      </w:r>
      <w:r>
        <w:rPr>
          <w:rFonts w:eastAsia="Times New Roman"/>
        </w:rPr>
        <w:fldChar w:fldCharType="end"/>
      </w:r>
      <w:r w:rsidRPr="0090266F">
        <w:rPr>
          <w:rFonts w:eastAsia="Times New Roman"/>
        </w:rPr>
        <w:t xml:space="preserve"> with the following parameters: stranded no, min</w:t>
      </w:r>
      <w:r w:rsidR="00922242">
        <w:rPr>
          <w:rFonts w:eastAsia="Times New Roman"/>
        </w:rPr>
        <w:t xml:space="preserve"> </w:t>
      </w:r>
      <w:r w:rsidRPr="0090266F">
        <w:rPr>
          <w:rFonts w:eastAsia="Times New Roman"/>
        </w:rPr>
        <w:t>qual</w:t>
      </w:r>
      <w:r w:rsidR="00922242">
        <w:rPr>
          <w:rFonts w:eastAsia="Times New Roman"/>
        </w:rPr>
        <w:t>ity</w:t>
      </w:r>
      <w:r w:rsidRPr="0090266F">
        <w:rPr>
          <w:rFonts w:eastAsia="Times New Roman"/>
        </w:rPr>
        <w:t xml:space="preserve"> 20, type gene, mode union, non</w:t>
      </w:r>
      <w:r w:rsidR="00922242">
        <w:rPr>
          <w:rFonts w:eastAsia="Times New Roman"/>
        </w:rPr>
        <w:t>-</w:t>
      </w:r>
      <w:r w:rsidRPr="0090266F">
        <w:rPr>
          <w:rFonts w:eastAsia="Times New Roman"/>
        </w:rPr>
        <w:t>unique none, secondary-alignments ignore</w:t>
      </w:r>
      <w:r w:rsidR="00922242">
        <w:rPr>
          <w:rFonts w:eastAsia="Times New Roman"/>
        </w:rPr>
        <w:t xml:space="preserve"> and</w:t>
      </w:r>
      <w:r w:rsidRPr="0090266F">
        <w:rPr>
          <w:rFonts w:eastAsia="Times New Roman"/>
        </w:rPr>
        <w:t xml:space="preserve"> supplementary</w:t>
      </w:r>
      <w:r w:rsidRPr="00DC5628">
        <w:rPr>
          <w:rFonts w:eastAsia="Times New Roman"/>
        </w:rPr>
        <w:t xml:space="preserve">-alignments score. The </w:t>
      </w:r>
      <w:proofErr w:type="spellStart"/>
      <w:r w:rsidRPr="00DC5628">
        <w:rPr>
          <w:rFonts w:eastAsia="Times New Roman"/>
        </w:rPr>
        <w:t>htseq</w:t>
      </w:r>
      <w:proofErr w:type="spellEnd"/>
      <w:r w:rsidRPr="00DC5628">
        <w:rPr>
          <w:rFonts w:eastAsia="Times New Roman"/>
        </w:rPr>
        <w:t xml:space="preserve">-count data was then </w:t>
      </w:r>
      <w:proofErr w:type="spellStart"/>
      <w:r w:rsidRPr="00DC5628">
        <w:rPr>
          <w:rFonts w:eastAsia="Times New Roman"/>
        </w:rPr>
        <w:t>normalised</w:t>
      </w:r>
      <w:proofErr w:type="spellEnd"/>
      <w:r w:rsidRPr="00DC5628">
        <w:rPr>
          <w:rFonts w:eastAsia="Times New Roman"/>
        </w:rPr>
        <w:t xml:space="preserve"> </w:t>
      </w:r>
      <w:r w:rsidR="00922242">
        <w:rPr>
          <w:rFonts w:eastAsia="Times New Roman"/>
        </w:rPr>
        <w:t>to</w:t>
      </w:r>
      <w:r w:rsidRPr="00DC5628">
        <w:rPr>
          <w:rFonts w:eastAsia="Times New Roman"/>
        </w:rPr>
        <w:t xml:space="preserve"> transcript per million (TPM). </w:t>
      </w:r>
      <w:r w:rsidRPr="006E7745">
        <w:rPr>
          <w:rFonts w:eastAsia="Times New Roman"/>
          <w:color w:val="000000" w:themeColor="text1"/>
        </w:rPr>
        <w:t xml:space="preserve">This is calculated by </w:t>
      </w:r>
      <w:r w:rsidRPr="006E7745">
        <w:rPr>
          <w:rFonts w:eastAsia="Times New Roman"/>
          <w:color w:val="000000" w:themeColor="text1"/>
          <w:lang w:val="en-AU" w:eastAsia="zh-CN" w:bidi="th-TH"/>
        </w:rPr>
        <w:t>dividing the read counts by the length of each gene in kilobases</w:t>
      </w:r>
      <w:r w:rsidR="00922242">
        <w:rPr>
          <w:rFonts w:eastAsia="Times New Roman"/>
          <w:color w:val="000000" w:themeColor="text1"/>
          <w:lang w:val="en-AU" w:eastAsia="zh-CN" w:bidi="th-TH"/>
        </w:rPr>
        <w:t>,</w:t>
      </w:r>
      <w:r w:rsidRPr="006E7745">
        <w:rPr>
          <w:rFonts w:eastAsia="Times New Roman"/>
          <w:color w:val="000000" w:themeColor="text1"/>
          <w:lang w:val="en-AU" w:eastAsia="zh-CN" w:bidi="th-TH"/>
        </w:rPr>
        <w:t xml:space="preserve"> which is the reads per kilobase (RPK) value. The RPK values in a sample are summed and then divided by 1,000,000. This is the per million scaling </w:t>
      </w:r>
      <w:proofErr w:type="gramStart"/>
      <w:r w:rsidRPr="006E7745">
        <w:rPr>
          <w:rFonts w:eastAsia="Times New Roman"/>
          <w:color w:val="000000" w:themeColor="text1"/>
          <w:lang w:val="en-AU" w:eastAsia="zh-CN" w:bidi="th-TH"/>
        </w:rPr>
        <w:t>factor</w:t>
      </w:r>
      <w:proofErr w:type="gramEnd"/>
      <w:r w:rsidRPr="006E7745">
        <w:rPr>
          <w:rFonts w:eastAsia="Times New Roman"/>
          <w:color w:val="000000" w:themeColor="text1"/>
          <w:lang w:val="en-AU" w:eastAsia="zh-CN" w:bidi="th-TH"/>
        </w:rPr>
        <w:t>.</w:t>
      </w:r>
      <w:r w:rsidRPr="006E7745">
        <w:rPr>
          <w:rFonts w:eastAsia="Times New Roman"/>
          <w:color w:val="000000" w:themeColor="text1"/>
        </w:rPr>
        <w:t xml:space="preserve"> TPM is calculated by </w:t>
      </w:r>
      <w:r w:rsidRPr="006E7745">
        <w:rPr>
          <w:rFonts w:eastAsia="Times New Roman"/>
          <w:color w:val="000000" w:themeColor="text1"/>
          <w:lang w:val="en-AU" w:eastAsia="zh-CN" w:bidi="th-TH"/>
        </w:rPr>
        <w:t>dividing the RPK values by the scaling factor</w:t>
      </w:r>
      <w:r w:rsidRPr="006E7745">
        <w:rPr>
          <w:rFonts w:eastAsia="Times New Roman"/>
          <w:color w:val="000000" w:themeColor="text1"/>
          <w:lang w:val="en-AU" w:eastAsia="zh-CN" w:bidi="th-TH"/>
        </w:rPr>
        <w:fldChar w:fldCharType="begin"/>
      </w:r>
      <w:r w:rsidR="00270273">
        <w:rPr>
          <w:rFonts w:eastAsia="Times New Roman"/>
          <w:color w:val="000000" w:themeColor="text1"/>
          <w:lang w:val="en-AU" w:eastAsia="zh-CN" w:bidi="th-TH"/>
        </w:rPr>
        <w:instrText xml:space="preserve"> ADDIN EN.CITE &lt;EndNote&gt;&lt;Cite&gt;&lt;Author&gt;Li&lt;/Author&gt;&lt;Year&gt;2011&lt;/Year&gt;&lt;RecNum&gt;847&lt;/RecNum&gt;&lt;DisplayText&gt;&lt;style face="superscript"&gt;13&lt;/style&gt;&lt;/DisplayText&gt;&lt;record&gt;&lt;rec-number&gt;847&lt;/rec-number&gt;&lt;foreign-keys&gt;&lt;key app="EN" db-id="pxa5sva5ed2xppeerx4xtpxkte90fv2azv2v" timestamp="1643593653"&gt;847&lt;/key&gt;&lt;/foreign-keys&gt;&lt;ref-type name="Journal Article"&gt;17&lt;/ref-type&gt;&lt;contributors&gt;&lt;authors&gt;&lt;author&gt;Li, Bo&lt;/author&gt;&lt;author&gt;Dewey, Colin N&lt;/author&gt;&lt;/authors&gt;&lt;/contributors&gt;&lt;titles&gt;&lt;title&gt;RSEM: accurate transcript quantification from RNA-Seq data with or without a reference genome&lt;/title&gt;&lt;secondary-title&gt;BMC bioinformatics&lt;/secondary-title&gt;&lt;/titles&gt;&lt;periodical&gt;&lt;full-title&gt;BMC Bioinformatics&lt;/full-title&gt;&lt;abbr-1&gt;BMC Bioinform.&lt;/abbr-1&gt;&lt;abbr-2&gt;BMC Bioinformatics&lt;/abbr-2&gt;&lt;/periodical&gt;&lt;pages&gt;1-16&lt;/pages&gt;&lt;volume&gt;12&lt;/volume&gt;&lt;number&gt;1&lt;/number&gt;&lt;dates&gt;&lt;year&gt;2011&lt;/year&gt;&lt;/dates&gt;&lt;isbn&gt;1471-2105&lt;/isbn&gt;&lt;urls&gt;&lt;/urls&gt;&lt;/record&gt;&lt;/Cite&gt;&lt;/EndNote&gt;</w:instrText>
      </w:r>
      <w:r w:rsidRPr="006E7745">
        <w:rPr>
          <w:rFonts w:eastAsia="Times New Roman"/>
          <w:color w:val="000000" w:themeColor="text1"/>
          <w:lang w:val="en-AU" w:eastAsia="zh-CN" w:bidi="th-TH"/>
        </w:rPr>
        <w:fldChar w:fldCharType="separate"/>
      </w:r>
      <w:r w:rsidR="00270273" w:rsidRPr="00270273">
        <w:rPr>
          <w:rFonts w:eastAsia="Times New Roman"/>
          <w:noProof/>
          <w:color w:val="000000" w:themeColor="text1"/>
          <w:vertAlign w:val="superscript"/>
          <w:lang w:val="en-AU" w:eastAsia="zh-CN" w:bidi="th-TH"/>
        </w:rPr>
        <w:t>13</w:t>
      </w:r>
      <w:r w:rsidRPr="006E7745">
        <w:rPr>
          <w:rFonts w:eastAsia="Times New Roman"/>
          <w:color w:val="000000" w:themeColor="text1"/>
          <w:lang w:val="en-AU" w:eastAsia="zh-CN" w:bidi="th-TH"/>
        </w:rPr>
        <w:fldChar w:fldCharType="end"/>
      </w:r>
      <w:r w:rsidRPr="006E7745">
        <w:rPr>
          <w:rFonts w:eastAsia="Times New Roman"/>
          <w:color w:val="000000" w:themeColor="text1"/>
          <w:lang w:val="en-AU" w:eastAsia="zh-CN" w:bidi="th-TH"/>
        </w:rPr>
        <w:t>.</w:t>
      </w:r>
    </w:p>
    <w:p w14:paraId="3988F2B8" w14:textId="200F8369" w:rsidR="00EC2940" w:rsidRPr="002107FE" w:rsidRDefault="00EC2940" w:rsidP="002107FE">
      <w:pPr>
        <w:contextualSpacing/>
        <w:rPr>
          <w:b/>
          <w:bCs/>
          <w:sz w:val="28"/>
          <w:szCs w:val="28"/>
          <w:lang w:val="en-AU" w:eastAsia="zh-CN" w:bidi="th-TH"/>
        </w:rPr>
      </w:pPr>
      <w:r w:rsidRPr="002107FE">
        <w:rPr>
          <w:b/>
          <w:bCs/>
          <w:sz w:val="28"/>
          <w:szCs w:val="28"/>
          <w:lang w:val="en-AU" w:eastAsia="zh-CN" w:bidi="th-TH"/>
        </w:rPr>
        <w:t xml:space="preserve">Size of the </w:t>
      </w:r>
      <w:proofErr w:type="spellStart"/>
      <w:r w:rsidRPr="002107FE">
        <w:rPr>
          <w:b/>
          <w:bCs/>
          <w:sz w:val="28"/>
          <w:szCs w:val="28"/>
          <w:lang w:val="en-AU" w:eastAsia="zh-CN" w:bidi="th-TH"/>
        </w:rPr>
        <w:t>resistome</w:t>
      </w:r>
      <w:proofErr w:type="spellEnd"/>
    </w:p>
    <w:p w14:paraId="51D11225" w14:textId="04ACAC09" w:rsidR="008257AD" w:rsidRPr="00957E94" w:rsidRDefault="008257AD" w:rsidP="002107FE">
      <w:pPr>
        <w:pStyle w:val="pf0"/>
        <w:spacing w:before="0" w:beforeAutospacing="0" w:after="0" w:afterAutospacing="0"/>
        <w:contextualSpacing/>
      </w:pPr>
      <w:r w:rsidRPr="00957E94">
        <w:rPr>
          <w:rStyle w:val="normaltextrun"/>
          <w:rFonts w:ascii="Arial" w:hAnsi="Arial" w:cs="Arial"/>
          <w:sz w:val="22"/>
          <w:szCs w:val="22"/>
        </w:rPr>
        <w:t xml:space="preserve">To express the </w:t>
      </w:r>
      <w:proofErr w:type="spellStart"/>
      <w:r w:rsidRPr="00957E94">
        <w:rPr>
          <w:rStyle w:val="normaltextrun"/>
          <w:rFonts w:ascii="Arial" w:hAnsi="Arial" w:cs="Arial"/>
          <w:sz w:val="22"/>
          <w:szCs w:val="22"/>
        </w:rPr>
        <w:t>resistome</w:t>
      </w:r>
      <w:proofErr w:type="spellEnd"/>
      <w:r w:rsidRPr="00957E94">
        <w:rPr>
          <w:rStyle w:val="normaltextrun"/>
          <w:rFonts w:ascii="Arial" w:hAnsi="Arial" w:cs="Arial"/>
          <w:sz w:val="22"/>
          <w:szCs w:val="22"/>
        </w:rPr>
        <w:t xml:space="preserve"> (total number of ARGs) as a fraction of the microbiome (total number of genes)</w:t>
      </w:r>
      <w:r w:rsidR="00EC2940">
        <w:rPr>
          <w:rStyle w:val="normaltextrun"/>
          <w:rFonts w:ascii="Arial" w:hAnsi="Arial" w:cs="Arial"/>
          <w:sz w:val="22"/>
          <w:szCs w:val="22"/>
        </w:rPr>
        <w:t>,</w:t>
      </w:r>
      <w:r w:rsidRPr="00957E94">
        <w:rPr>
          <w:rStyle w:val="normaltextrun"/>
          <w:rFonts w:ascii="Arial" w:hAnsi="Arial" w:cs="Arial"/>
          <w:sz w:val="22"/>
          <w:szCs w:val="22"/>
        </w:rPr>
        <w:t xml:space="preserve"> Prodigal v2.6.3 was used to predict protein coding sequences</w:t>
      </w:r>
      <w:r>
        <w:rPr>
          <w:rStyle w:val="normaltextrun"/>
          <w:rFonts w:ascii="Arial" w:hAnsi="Arial" w:cs="Arial"/>
          <w:sz w:val="22"/>
          <w:szCs w:val="22"/>
        </w:rPr>
        <w:t>,</w:t>
      </w:r>
      <w:r w:rsidRPr="00957E94">
        <w:rPr>
          <w:rStyle w:val="normaltextrun"/>
          <w:rFonts w:ascii="Arial" w:hAnsi="Arial" w:cs="Arial"/>
          <w:sz w:val="22"/>
          <w:szCs w:val="22"/>
        </w:rPr>
        <w:t xml:space="preserve"> per sample, </w:t>
      </w:r>
      <w:r w:rsidR="00E2644B">
        <w:rPr>
          <w:rStyle w:val="normaltextrun"/>
          <w:rFonts w:ascii="Arial" w:hAnsi="Arial" w:cs="Arial"/>
          <w:sz w:val="22"/>
          <w:szCs w:val="22"/>
        </w:rPr>
        <w:t xml:space="preserve">from </w:t>
      </w:r>
      <w:r w:rsidRPr="00957E94">
        <w:rPr>
          <w:rStyle w:val="normaltextrun"/>
          <w:rFonts w:ascii="Arial" w:hAnsi="Arial" w:cs="Arial"/>
          <w:sz w:val="22"/>
          <w:szCs w:val="22"/>
        </w:rPr>
        <w:t xml:space="preserve">target contig assemblies obtained from MEGAHIT. DIAMOND’s </w:t>
      </w:r>
      <w:proofErr w:type="spellStart"/>
      <w:r w:rsidRPr="00957E94">
        <w:rPr>
          <w:rStyle w:val="normaltextrun"/>
          <w:rFonts w:ascii="Arial" w:hAnsi="Arial" w:cs="Arial"/>
          <w:sz w:val="22"/>
          <w:szCs w:val="22"/>
        </w:rPr>
        <w:t>blastp</w:t>
      </w:r>
      <w:proofErr w:type="spellEnd"/>
      <w:r w:rsidRPr="00957E94">
        <w:rPr>
          <w:rStyle w:val="normaltextrun"/>
          <w:rFonts w:ascii="Arial" w:hAnsi="Arial" w:cs="Arial"/>
          <w:sz w:val="22"/>
          <w:szCs w:val="22"/>
        </w:rPr>
        <w:t xml:space="preserve"> tool v2.0.11 was used to query sample </w:t>
      </w:r>
      <w:r w:rsidR="00970342">
        <w:rPr>
          <w:rStyle w:val="normaltextrun"/>
          <w:rFonts w:ascii="Arial" w:hAnsi="Arial" w:cs="Arial"/>
          <w:sz w:val="22"/>
          <w:szCs w:val="22"/>
        </w:rPr>
        <w:t>c</w:t>
      </w:r>
      <w:r w:rsidR="00597417" w:rsidRPr="00067F62">
        <w:rPr>
          <w:rStyle w:val="normaltextrun"/>
          <w:sz w:val="22"/>
          <w:szCs w:val="22"/>
        </w:rPr>
        <w:t>o</w:t>
      </w:r>
      <w:r w:rsidR="00970342" w:rsidRPr="00067F62">
        <w:rPr>
          <w:rStyle w:val="normaltextrun"/>
          <w:sz w:val="22"/>
          <w:szCs w:val="22"/>
        </w:rPr>
        <w:t>d</w:t>
      </w:r>
      <w:r w:rsidR="00597417" w:rsidRPr="00067F62">
        <w:rPr>
          <w:rStyle w:val="normaltextrun"/>
          <w:sz w:val="22"/>
          <w:szCs w:val="22"/>
        </w:rPr>
        <w:t xml:space="preserve">ing </w:t>
      </w:r>
      <w:r w:rsidR="00970342" w:rsidRPr="00067F62">
        <w:rPr>
          <w:rStyle w:val="normaltextrun"/>
          <w:sz w:val="22"/>
          <w:szCs w:val="22"/>
        </w:rPr>
        <w:t>s</w:t>
      </w:r>
      <w:r w:rsidR="00597417" w:rsidRPr="00067F62">
        <w:rPr>
          <w:rStyle w:val="normaltextrun"/>
          <w:sz w:val="22"/>
          <w:szCs w:val="22"/>
        </w:rPr>
        <w:t>equence</w:t>
      </w:r>
      <w:r w:rsidR="00597417" w:rsidRPr="00957E94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597417">
        <w:rPr>
          <w:rStyle w:val="normaltextrun"/>
          <w:rFonts w:ascii="Arial" w:hAnsi="Arial" w:cs="Arial"/>
          <w:sz w:val="22"/>
          <w:szCs w:val="22"/>
        </w:rPr>
        <w:t>(</w:t>
      </w:r>
      <w:r w:rsidRPr="00957E94">
        <w:rPr>
          <w:rStyle w:val="normaltextrun"/>
          <w:rFonts w:ascii="Arial" w:hAnsi="Arial" w:cs="Arial"/>
          <w:sz w:val="22"/>
          <w:szCs w:val="22"/>
        </w:rPr>
        <w:t>CDS</w:t>
      </w:r>
      <w:r w:rsidR="00597417">
        <w:rPr>
          <w:rStyle w:val="normaltextrun"/>
          <w:rFonts w:ascii="Arial" w:hAnsi="Arial" w:cs="Arial"/>
          <w:sz w:val="22"/>
          <w:szCs w:val="22"/>
        </w:rPr>
        <w:t>)</w:t>
      </w:r>
      <w:r w:rsidRPr="00957E94">
        <w:rPr>
          <w:rStyle w:val="normaltextrun"/>
          <w:rFonts w:ascii="Arial" w:hAnsi="Arial" w:cs="Arial"/>
          <w:sz w:val="22"/>
          <w:szCs w:val="22"/>
        </w:rPr>
        <w:t xml:space="preserve"> against the NCBI non-redundant </w:t>
      </w:r>
      <w:r w:rsidRPr="00957E94">
        <w:rPr>
          <w:rStyle w:val="normaltextrun"/>
          <w:rFonts w:ascii="Arial" w:hAnsi="Arial" w:cs="Arial"/>
          <w:sz w:val="22"/>
          <w:szCs w:val="22"/>
        </w:rPr>
        <w:lastRenderedPageBreak/>
        <w:t xml:space="preserve">(NR) database (prepared for DIAMOND with the diamond </w:t>
      </w:r>
      <w:proofErr w:type="spellStart"/>
      <w:r w:rsidRPr="00957E94">
        <w:rPr>
          <w:rStyle w:val="normaltextrun"/>
          <w:rFonts w:ascii="Arial" w:hAnsi="Arial" w:cs="Arial"/>
          <w:sz w:val="22"/>
          <w:szCs w:val="22"/>
        </w:rPr>
        <w:t>makedb</w:t>
      </w:r>
      <w:proofErr w:type="spellEnd"/>
      <w:r w:rsidRPr="00957E94">
        <w:rPr>
          <w:rStyle w:val="normaltextrun"/>
          <w:rFonts w:ascii="Arial" w:hAnsi="Arial" w:cs="Arial"/>
          <w:sz w:val="22"/>
          <w:szCs w:val="22"/>
        </w:rPr>
        <w:t xml:space="preserve">). Prodigal CDS </w:t>
      </w:r>
      <w:r w:rsidR="00E2644B">
        <w:rPr>
          <w:rStyle w:val="normaltextrun"/>
          <w:rFonts w:ascii="Arial" w:hAnsi="Arial" w:cs="Arial"/>
          <w:sz w:val="22"/>
          <w:szCs w:val="22"/>
        </w:rPr>
        <w:t xml:space="preserve">sequences </w:t>
      </w:r>
      <w:r w:rsidRPr="00957E94">
        <w:rPr>
          <w:rStyle w:val="normaltextrun"/>
          <w:rFonts w:ascii="Arial" w:hAnsi="Arial" w:cs="Arial"/>
          <w:sz w:val="22"/>
          <w:szCs w:val="22"/>
        </w:rPr>
        <w:t xml:space="preserve">were annotated as genes after applying cut-offs of &gt;= 75% identity, &gt;=75% query coverage, 1E-6 </w:t>
      </w:r>
      <w:proofErr w:type="spellStart"/>
      <w:r w:rsidR="00AC66A3">
        <w:rPr>
          <w:rStyle w:val="normaltextrun"/>
          <w:rFonts w:ascii="Arial" w:hAnsi="Arial" w:cs="Arial"/>
          <w:sz w:val="22"/>
          <w:szCs w:val="22"/>
        </w:rPr>
        <w:t>e</w:t>
      </w:r>
      <w:r w:rsidRPr="00957E94">
        <w:rPr>
          <w:rStyle w:val="normaltextrun"/>
          <w:rFonts w:ascii="Arial" w:hAnsi="Arial" w:cs="Arial"/>
          <w:sz w:val="22"/>
          <w:szCs w:val="22"/>
        </w:rPr>
        <w:t>value</w:t>
      </w:r>
      <w:proofErr w:type="spellEnd"/>
      <w:r w:rsidRPr="00957E94">
        <w:rPr>
          <w:rStyle w:val="normaltextrun"/>
          <w:rFonts w:ascii="Arial" w:hAnsi="Arial" w:cs="Arial"/>
          <w:sz w:val="22"/>
          <w:szCs w:val="22"/>
        </w:rPr>
        <w:t xml:space="preserve"> and an alignment length of at least 25</w:t>
      </w:r>
      <w:r>
        <w:rPr>
          <w:rStyle w:val="normaltextrun"/>
          <w:rFonts w:ascii="Arial" w:hAnsi="Arial" w:cs="Arial"/>
          <w:sz w:val="22"/>
          <w:szCs w:val="22"/>
        </w:rPr>
        <w:fldChar w:fldCharType="begin"/>
      </w:r>
      <w:r w:rsidR="00270273">
        <w:rPr>
          <w:rStyle w:val="normaltextrun"/>
          <w:rFonts w:ascii="Arial" w:hAnsi="Arial" w:cs="Arial"/>
          <w:sz w:val="22"/>
          <w:szCs w:val="22"/>
        </w:rPr>
        <w:instrText xml:space="preserve"> ADDIN EN.CITE &lt;EndNote&gt;&lt;Cite&gt;&lt;Author&gt;Lee&lt;/Author&gt;&lt;Year&gt;2020&lt;/Year&gt;&lt;RecNum&gt;503&lt;/RecNum&gt;&lt;DisplayText&gt;&lt;style face="superscript"&gt;14&lt;/style&gt;&lt;/DisplayText&gt;&lt;record&gt;&lt;rec-number&gt;503&lt;/rec-number&gt;&lt;foreign-keys&gt;&lt;key app="EN" db-id="pxa5sva5ed2xppeerx4xtpxkte90fv2azv2v" timestamp="1590458577"&gt;503&lt;/key&gt;&lt;/foreign-keys&gt;&lt;ref-type name="Journal Article"&gt;17&lt;/ref-type&gt;&lt;contributors&gt;&lt;authors&gt;&lt;author&gt;Lee, Kihyun&lt;/author&gt;&lt;author&gt;Kim, Dae-Wi&lt;/author&gt;&lt;author&gt;Lee, Do-Hoon&lt;/author&gt;&lt;author&gt;Kim, Yong-Seok&lt;/author&gt;&lt;author&gt;Bu, Ji-Hye&lt;/author&gt;&lt;author&gt;Cha, Ju-Hee&lt;/author&gt;&lt;author&gt;Thawng, Cung Nawl&lt;/author&gt;&lt;author&gt;Hwang, Eun-Mi&lt;/author&gt;&lt;author&gt;Seong, Hoon Je&lt;/author&gt;&lt;author&gt;Sul, Woo Jun&lt;/author&gt;&lt;author&gt;Wellington, Elizabeth M. H.&lt;/author&gt;&lt;author&gt;Quince, Christopher&lt;/author&gt;&lt;author&gt;Cha, Chang-Jun&lt;/author&gt;&lt;/authors&gt;&lt;/contributors&gt;&lt;titles&gt;&lt;title&gt;Mobile resistome of human gut and pathogen drives anthropogenic bloom of antibiotic resistance&lt;/title&gt;&lt;secondary-title&gt;Microbiome&lt;/secondary-title&gt;&lt;/titles&gt;&lt;periodical&gt;&lt;full-title&gt;Microbiome&lt;/full-title&gt;&lt;/periodical&gt;&lt;pages&gt;2&lt;/pages&gt;&lt;volume&gt;8&lt;/volume&gt;&lt;number&gt;1&lt;/number&gt;&lt;dates&gt;&lt;year&gt;2020&lt;/year&gt;&lt;pub-dates&gt;&lt;date&gt;2020/01/07&lt;/date&gt;&lt;/pub-dates&gt;&lt;/dates&gt;&lt;isbn&gt;2049-2618&lt;/isbn&gt;&lt;urls&gt;&lt;related-urls&gt;&lt;url&gt;https://doi.org/10.1186/s40168-019-0774-7&lt;/url&gt;&lt;/related-urls&gt;&lt;/urls&gt;&lt;electronic-resource-num&gt;10.1186/s40168-019-0774-7&lt;/electronic-resource-num&gt;&lt;/record&gt;&lt;/Cite&gt;&lt;/EndNote&gt;</w:instrText>
      </w:r>
      <w:r>
        <w:rPr>
          <w:rStyle w:val="normaltextrun"/>
          <w:rFonts w:ascii="Arial" w:hAnsi="Arial" w:cs="Arial"/>
          <w:sz w:val="22"/>
          <w:szCs w:val="22"/>
        </w:rPr>
        <w:fldChar w:fldCharType="separate"/>
      </w:r>
      <w:r w:rsidR="00270273" w:rsidRPr="00270273">
        <w:rPr>
          <w:rStyle w:val="normaltextrun"/>
          <w:rFonts w:ascii="Arial" w:hAnsi="Arial" w:cs="Arial"/>
          <w:noProof/>
          <w:sz w:val="22"/>
          <w:szCs w:val="22"/>
          <w:vertAlign w:val="superscript"/>
        </w:rPr>
        <w:t>14</w:t>
      </w:r>
      <w:r>
        <w:rPr>
          <w:rStyle w:val="normaltextrun"/>
          <w:rFonts w:ascii="Arial" w:hAnsi="Arial" w:cs="Arial"/>
          <w:sz w:val="22"/>
          <w:szCs w:val="22"/>
        </w:rPr>
        <w:fldChar w:fldCharType="end"/>
      </w:r>
      <w:r w:rsidRPr="00957E94">
        <w:rPr>
          <w:rStyle w:val="normaltextrun"/>
          <w:rFonts w:ascii="Arial" w:hAnsi="Arial" w:cs="Arial"/>
          <w:sz w:val="22"/>
          <w:szCs w:val="22"/>
        </w:rPr>
        <w:t xml:space="preserve">.  Genes were classified as ARGs by position matching Prodigal CDS </w:t>
      </w:r>
      <w:r w:rsidR="00E2644B">
        <w:rPr>
          <w:rStyle w:val="normaltextrun"/>
          <w:rFonts w:ascii="Arial" w:hAnsi="Arial" w:cs="Arial"/>
          <w:sz w:val="22"/>
          <w:szCs w:val="22"/>
        </w:rPr>
        <w:t xml:space="preserve">sequences </w:t>
      </w:r>
      <w:r w:rsidRPr="00957E94">
        <w:rPr>
          <w:rStyle w:val="normaltextrun"/>
          <w:rFonts w:ascii="Arial" w:hAnsi="Arial" w:cs="Arial"/>
          <w:sz w:val="22"/>
          <w:szCs w:val="22"/>
        </w:rPr>
        <w:t>and start or end gene positions to ABRICATE ARG gene positions, curated in a previous step for non-redundancy.</w:t>
      </w:r>
    </w:p>
    <w:p w14:paraId="049CE7B9" w14:textId="77777777" w:rsidR="00F4520E" w:rsidRPr="00BE29BD" w:rsidRDefault="00F4520E" w:rsidP="002107FE">
      <w:pPr>
        <w:pStyle w:val="Heading2"/>
        <w:ind w:left="0"/>
      </w:pPr>
      <w:bookmarkStart w:id="6" w:name="12._Data_preparation_for_statistical_ana"/>
      <w:bookmarkStart w:id="7" w:name="_Hlk83139688"/>
      <w:bookmarkEnd w:id="6"/>
      <w:r w:rsidRPr="00BE29BD">
        <w:t>Statistical analysis</w:t>
      </w:r>
      <w:bookmarkEnd w:id="7"/>
    </w:p>
    <w:p w14:paraId="1938D601" w14:textId="1C6B2CE2" w:rsidR="00412CB2" w:rsidRDefault="00F4520E" w:rsidP="00067F62">
      <w:pPr>
        <w:pStyle w:val="BodyText"/>
      </w:pPr>
      <w:r w:rsidRPr="00BE29BD">
        <w:t xml:space="preserve">Scripts for </w:t>
      </w:r>
      <w:proofErr w:type="spellStart"/>
      <w:r w:rsidRPr="00BE29BD">
        <w:t>resistome</w:t>
      </w:r>
      <w:proofErr w:type="spellEnd"/>
      <w:r w:rsidRPr="00BE29BD">
        <w:t xml:space="preserve"> </w:t>
      </w:r>
      <w:r w:rsidR="00C57857">
        <w:t xml:space="preserve">statistical </w:t>
      </w:r>
      <w:r w:rsidRPr="00BE29BD">
        <w:t xml:space="preserve">analysis can be found </w:t>
      </w:r>
      <w:r w:rsidR="00846405">
        <w:t xml:space="preserve">at </w:t>
      </w:r>
      <w:hyperlink r:id="rId9" w:history="1">
        <w:r w:rsidR="00846405" w:rsidRPr="00E064D5">
          <w:rPr>
            <w:rStyle w:val="Hyperlink"/>
          </w:rPr>
          <w:t>https://github.com/Sydney-Informatics-Hub/Shotgun-Metagenomics-Analysis</w:t>
        </w:r>
      </w:hyperlink>
      <w:r w:rsidR="00067F62">
        <w:rPr>
          <w:rStyle w:val="Hyperlink"/>
        </w:rPr>
        <w:fldChar w:fldCharType="begin"/>
      </w:r>
      <w:r w:rsidR="00067F62">
        <w:rPr>
          <w:rStyle w:val="Hyperlink"/>
        </w:rPr>
        <w:instrText xml:space="preserve"> ADDIN EN.CITE &lt;EndNote&gt;&lt;Cite&gt;&lt;Author&gt;Willet&lt;/Author&gt;&lt;RecNum&gt;858&lt;/RecNum&gt;&lt;DisplayText&gt;&lt;style face="superscript"&gt;2&lt;/style&gt;&lt;/DisplayText&gt;&lt;record&gt;&lt;rec-number&gt;858&lt;/rec-number&gt;&lt;foreign-keys&gt;&lt;key app="EN" db-id="pxa5sva5ed2xppeerx4xtpxkte90fv2azv2v" timestamp="1649295071"&gt;858&lt;/key&gt;&lt;/foreign-keys&gt;&lt;ref-type name="Computer Program"&gt;9&lt;/ref-type&gt;&lt;contributors&gt;&lt;authors&gt;&lt;author&gt;Willet, C., Martinez, E., Sukumar, S., Adler, C., Lydecker, H., Wang, F., Chew, T., &amp;amp; Sadsad, R.&lt;/author&gt;&lt;/authors&gt;&lt;/contributors&gt;&lt;titles&gt;&lt;title&gt;Shotgun-Metagenomics-Analysis&lt;/title&gt;&lt;/titles&gt;&lt;edition&gt;1.0&lt;/edition&gt;&lt;dates&gt;&lt;/dates&gt;&lt;urls&gt;&lt;related-urls&gt;&lt;url&gt;https://github.com/Sydney-Informatics-Hub/Shotgun-Metagenomics-Analysis&lt;/url&gt;&lt;/related-urls&gt;&lt;/urls&gt;&lt;electronic-resource-num&gt;https://doi.org/10.48546/workflowhub.workflow.327.1&lt;/electronic-resource-num&gt;&lt;/record&gt;&lt;/Cite&gt;&lt;/EndNote&gt;</w:instrText>
      </w:r>
      <w:r w:rsidR="00067F62">
        <w:rPr>
          <w:rStyle w:val="Hyperlink"/>
        </w:rPr>
        <w:fldChar w:fldCharType="separate"/>
      </w:r>
      <w:r w:rsidR="00067F62" w:rsidRPr="00067F62">
        <w:rPr>
          <w:rStyle w:val="Hyperlink"/>
          <w:noProof/>
          <w:vertAlign w:val="superscript"/>
        </w:rPr>
        <w:t>2</w:t>
      </w:r>
      <w:r w:rsidR="00067F62">
        <w:rPr>
          <w:rStyle w:val="Hyperlink"/>
        </w:rPr>
        <w:fldChar w:fldCharType="end"/>
      </w:r>
      <w:r w:rsidR="00846405">
        <w:t xml:space="preserve">. </w:t>
      </w:r>
    </w:p>
    <w:p w14:paraId="4730DACF" w14:textId="3D806686" w:rsidR="00270273" w:rsidRDefault="00270273" w:rsidP="002107FE">
      <w:pPr>
        <w:pStyle w:val="Heading3"/>
        <w:ind w:left="0"/>
      </w:pPr>
      <w:r>
        <w:rPr>
          <w:bdr w:val="none" w:sz="0" w:space="0" w:color="auto" w:frame="1"/>
        </w:rPr>
        <w:t>D</w:t>
      </w:r>
      <w:r w:rsidRPr="00412CB2">
        <w:rPr>
          <w:bdr w:val="none" w:sz="0" w:space="0" w:color="auto" w:frame="1"/>
        </w:rPr>
        <w:t>ifferential abundance analysis</w:t>
      </w:r>
    </w:p>
    <w:p w14:paraId="03AF8471" w14:textId="60456960" w:rsidR="00412CB2" w:rsidRDefault="00A0201B" w:rsidP="00067F62">
      <w:pPr>
        <w:rPr>
          <w:bdr w:val="none" w:sz="0" w:space="0" w:color="auto" w:frame="1"/>
        </w:rPr>
      </w:pPr>
      <w:r>
        <w:rPr>
          <w:bdr w:val="none" w:sz="0" w:space="0" w:color="auto" w:frame="1"/>
        </w:rPr>
        <w:t>D</w:t>
      </w:r>
      <w:r w:rsidR="00412CB2" w:rsidRPr="00412CB2">
        <w:rPr>
          <w:bdr w:val="none" w:sz="0" w:space="0" w:color="auto" w:frame="1"/>
        </w:rPr>
        <w:t xml:space="preserve">ifferential abundance analysis (DAA) </w:t>
      </w:r>
      <w:r>
        <w:rPr>
          <w:bdr w:val="none" w:sz="0" w:space="0" w:color="auto" w:frame="1"/>
        </w:rPr>
        <w:t xml:space="preserve">was used to assess the impact of time point or stage of dental development and caries at T3. </w:t>
      </w:r>
      <w:r w:rsidRPr="00412CB2">
        <w:rPr>
          <w:bdr w:val="none" w:sz="0" w:space="0" w:color="auto" w:frame="1"/>
        </w:rPr>
        <w:t xml:space="preserve">Prior to DAA, the data was filtered by removing low abundance ARGs (cut off: 0.01% counts) and ARGs present in only one sample. </w:t>
      </w:r>
      <w:r>
        <w:rPr>
          <w:bdr w:val="none" w:sz="0" w:space="0" w:color="auto" w:frame="1"/>
        </w:rPr>
        <w:t>To assess the impact of time point, we used a linear-mixed effects model (MaAslin2</w:t>
      </w:r>
      <w:r w:rsidR="00275CE4">
        <w:rPr>
          <w:bdr w:val="none" w:sz="0" w:space="0" w:color="auto" w:frame="1"/>
        </w:rPr>
        <w:fldChar w:fldCharType="begin"/>
      </w:r>
      <w:r w:rsidR="00270273">
        <w:rPr>
          <w:bdr w:val="none" w:sz="0" w:space="0" w:color="auto" w:frame="1"/>
        </w:rPr>
        <w:instrText xml:space="preserve"> ADDIN EN.CITE &lt;EndNote&gt;&lt;Cite&gt;&lt;Author&gt;Mallick&lt;/Author&gt;&lt;Year&gt;2020&lt;/Year&gt;&lt;RecNum&gt;762&lt;/RecNum&gt;&lt;DisplayText&gt;&lt;style face="superscript"&gt;15&lt;/style&gt;&lt;/DisplayText&gt;&lt;record&gt;&lt;rec-number&gt;762&lt;/rec-number&gt;&lt;foreign-keys&gt;&lt;key app="EN" db-id="pxa5sva5ed2xppeerx4xtpxkte90fv2azv2v" timestamp="1621827508"&gt;762&lt;/key&gt;&lt;/foreign-keys&gt;&lt;ref-type name="Journal Article"&gt;17&lt;/ref-type&gt;&lt;contributors&gt;&lt;authors&gt;&lt;author&gt;Mallick, H&lt;/author&gt;&lt;author&gt;Tickle, TL&lt;/author&gt;&lt;author&gt;McIver, LJ&lt;/author&gt;&lt;author&gt;Rahnavard, G&lt;/author&gt;&lt;author&gt;Nguyen, LH&lt;/author&gt;&lt;author&gt;Weingart, G&lt;/author&gt;&lt;author&gt;Ma, S&lt;/author&gt;&lt;author&gt;Ren, B&lt;/author&gt;&lt;author&gt;Schwager, E&lt;/author&gt;&lt;author&gt;Subramanian, A&lt;/author&gt;&lt;/authors&gt;&lt;/contributors&gt;&lt;titles&gt;&lt;title&gt;Multivariable Association in Population-scale Meta&amp;apos;omic Surveys&lt;/title&gt;&lt;secondary-title&gt;Submission. Available online: https://huttenhower. sph. harvard. edu/maaslin2/(accessed on 4 May 2020)&lt;/secondary-title&gt;&lt;/titles&gt;&lt;dates&gt;&lt;year&gt;2020&lt;/year&gt;&lt;/dates&gt;&lt;urls&gt;&lt;/urls&gt;&lt;/record&gt;&lt;/Cite&gt;&lt;/EndNote&gt;</w:instrText>
      </w:r>
      <w:r w:rsidR="00275CE4">
        <w:rPr>
          <w:bdr w:val="none" w:sz="0" w:space="0" w:color="auto" w:frame="1"/>
        </w:rPr>
        <w:fldChar w:fldCharType="separate"/>
      </w:r>
      <w:r w:rsidR="00270273" w:rsidRPr="00270273">
        <w:rPr>
          <w:noProof/>
          <w:bdr w:val="none" w:sz="0" w:space="0" w:color="auto" w:frame="1"/>
          <w:vertAlign w:val="superscript"/>
        </w:rPr>
        <w:t>15</w:t>
      </w:r>
      <w:r w:rsidR="00275CE4">
        <w:rPr>
          <w:bdr w:val="none" w:sz="0" w:space="0" w:color="auto" w:frame="1"/>
        </w:rPr>
        <w:fldChar w:fldCharType="end"/>
      </w:r>
      <w:r>
        <w:rPr>
          <w:bdr w:val="none" w:sz="0" w:space="0" w:color="auto" w:frame="1"/>
        </w:rPr>
        <w:t xml:space="preserve">), where time point was treated as a fixed effect and individual as a random effect, to account for repeated sampling per person. </w:t>
      </w:r>
      <w:r w:rsidR="00A63D6E">
        <w:rPr>
          <w:bdr w:val="none" w:sz="0" w:space="0" w:color="auto" w:frame="1"/>
        </w:rPr>
        <w:t>Analysis was performed on</w:t>
      </w:r>
      <w:r>
        <w:rPr>
          <w:bdr w:val="none" w:sz="0" w:space="0" w:color="auto" w:frame="1"/>
        </w:rPr>
        <w:t xml:space="preserve"> </w:t>
      </w:r>
      <w:r w:rsidRPr="00A0201B">
        <w:rPr>
          <w:bdr w:val="none" w:sz="0" w:space="0" w:color="auto" w:frame="1"/>
        </w:rPr>
        <w:t>ARGs</w:t>
      </w:r>
      <w:r>
        <w:rPr>
          <w:bdr w:val="none" w:sz="0" w:space="0" w:color="auto" w:frame="1"/>
        </w:rPr>
        <w:t xml:space="preserve"> </w:t>
      </w:r>
      <w:r w:rsidRPr="00A0201B">
        <w:rPr>
          <w:bdr w:val="none" w:sz="0" w:space="0" w:color="auto" w:frame="1"/>
        </w:rPr>
        <w:t>present in at least 20% of the samples</w:t>
      </w:r>
      <w:r w:rsidR="00A63D6E">
        <w:rPr>
          <w:bdr w:val="none" w:sz="0" w:space="0" w:color="auto" w:frame="1"/>
        </w:rPr>
        <w:t xml:space="preserve">, that had been </w:t>
      </w:r>
      <w:proofErr w:type="spellStart"/>
      <w:r w:rsidRPr="00A0201B">
        <w:rPr>
          <w:bdr w:val="none" w:sz="0" w:space="0" w:color="auto" w:frame="1"/>
        </w:rPr>
        <w:t>normalised</w:t>
      </w:r>
      <w:proofErr w:type="spellEnd"/>
      <w:r w:rsidRPr="00A0201B">
        <w:rPr>
          <w:bdr w:val="none" w:sz="0" w:space="0" w:color="auto" w:frame="1"/>
        </w:rPr>
        <w:t xml:space="preserve"> by total sum scaling (TSS) and log transformed. </w:t>
      </w:r>
      <w:r w:rsidR="00A63D6E">
        <w:rPr>
          <w:bdr w:val="none" w:sz="0" w:space="0" w:color="auto" w:frame="1"/>
        </w:rPr>
        <w:t xml:space="preserve">To </w:t>
      </w:r>
      <w:r w:rsidR="002B0B4B" w:rsidRPr="00412CB2">
        <w:rPr>
          <w:bdr w:val="none" w:sz="0" w:space="0" w:color="auto" w:frame="1"/>
        </w:rPr>
        <w:t>ensure robust biological interpretation</w:t>
      </w:r>
      <w:r w:rsidR="002B0B4B" w:rsidRPr="00412CB2">
        <w:rPr>
          <w:bdr w:val="none" w:sz="0" w:space="0" w:color="auto" w:frame="1"/>
        </w:rPr>
        <w:fldChar w:fldCharType="begin"/>
      </w:r>
      <w:r w:rsidR="00270273">
        <w:rPr>
          <w:bdr w:val="none" w:sz="0" w:space="0" w:color="auto" w:frame="1"/>
        </w:rPr>
        <w:instrText xml:space="preserve"> ADDIN EN.CITE &lt;EndNote&gt;&lt;Cite&gt;&lt;Author&gt;Nearing&lt;/Author&gt;&lt;Year&gt;2021&lt;/Year&gt;&lt;RecNum&gt;771&lt;/RecNum&gt;&lt;DisplayText&gt;&lt;style face="superscript"&gt;16, 17&lt;/style&gt;&lt;/DisplayText&gt;&lt;record&gt;&lt;rec-number&gt;771&lt;/rec-number&gt;&lt;foreign-keys&gt;&lt;key app="EN" db-id="pxa5sva5ed2xppeerx4xtpxkte90fv2azv2v" timestamp="1622294254"&gt;771&lt;/key&gt;&lt;/foreign-keys&gt;&lt;ref-type name="Journal Article"&gt;17&lt;/ref-type&gt;&lt;contributors&gt;&lt;authors&gt;&lt;author&gt;Nearing, Jacob T&lt;/author&gt;&lt;author&gt;Douglas, Gavin M&lt;/author&gt;&lt;author&gt;Hayes, Molly G&lt;/author&gt;&lt;author&gt;MacDonald, Jocelyn&lt;/author&gt;&lt;author&gt;Desai, Dhwani&lt;/author&gt;&lt;author&gt;Allward, Nicole&lt;/author&gt;&lt;author&gt;Jones, Casey MA&lt;/author&gt;&lt;author&gt;Wright, Robyn&lt;/author&gt;&lt;author&gt;Dhanani, Akhilesh&lt;/author&gt;&lt;author&gt;Comeau, Andre M&lt;/author&gt;&lt;/authors&gt;&lt;/contributors&gt;&lt;titles&gt;&lt;title&gt;Microbiome differential abundance methods produce disturbingly different results across 38 datasets&lt;/title&gt;&lt;secondary-title&gt;bioRxiv&lt;/secondary-title&gt;&lt;/titles&gt;&lt;dates&gt;&lt;year&gt;2021&lt;/year&gt;&lt;/dates&gt;&lt;urls&gt;&lt;/urls&gt;&lt;/record&gt;&lt;/Cite&gt;&lt;Cite&gt;&lt;Author&gt;Calgaro&lt;/Author&gt;&lt;Year&gt;2020&lt;/Year&gt;&lt;RecNum&gt;848&lt;/RecNum&gt;&lt;record&gt;&lt;rec-number&gt;848&lt;/rec-number&gt;&lt;foreign-keys&gt;&lt;key app="EN" db-id="pxa5sva5ed2xppeerx4xtpxkte90fv2azv2v" timestamp="1643623757"&gt;848&lt;/key&gt;&lt;/foreign-keys&gt;&lt;ref-type name="Journal Article"&gt;17&lt;/ref-type&gt;&lt;contributors&gt;&lt;authors&gt;&lt;author&gt;Calgaro, Matteo&lt;/author&gt;&lt;author&gt;Romualdi, Chiara&lt;/author&gt;&lt;author&gt;Waldron, Levi&lt;/author&gt;&lt;author&gt;Risso, Davide&lt;/author&gt;&lt;author&gt;Vitulo, Nicola&lt;/author&gt;&lt;/authors&gt;&lt;/contributors&gt;&lt;titles&gt;&lt;title&gt;Assessment of statistical methods from single cell, bulk RNA-seq, and metagenomics applied to microbiome data&lt;/title&gt;&lt;secondary-title&gt;Genome biology&lt;/secondary-title&gt;&lt;/titles&gt;&lt;periodical&gt;&lt;full-title&gt;Genome Biology&lt;/full-title&gt;&lt;abbr-1&gt;Genome Biol.&lt;/abbr-1&gt;&lt;abbr-2&gt;Genome Biol&lt;/abbr-2&gt;&lt;/periodical&gt;&lt;pages&gt;1-31&lt;/pages&gt;&lt;volume&gt;21&lt;/volume&gt;&lt;number&gt;1&lt;/number&gt;&lt;dates&gt;&lt;year&gt;2020&lt;/year&gt;&lt;/dates&gt;&lt;isbn&gt;1474-760X&lt;/isbn&gt;&lt;urls&gt;&lt;/urls&gt;&lt;/record&gt;&lt;/Cite&gt;&lt;/EndNote&gt;</w:instrText>
      </w:r>
      <w:r w:rsidR="002B0B4B" w:rsidRPr="00412CB2">
        <w:rPr>
          <w:bdr w:val="none" w:sz="0" w:space="0" w:color="auto" w:frame="1"/>
        </w:rPr>
        <w:fldChar w:fldCharType="separate"/>
      </w:r>
      <w:r w:rsidR="00270273" w:rsidRPr="00270273">
        <w:rPr>
          <w:noProof/>
          <w:bdr w:val="none" w:sz="0" w:space="0" w:color="auto" w:frame="1"/>
          <w:vertAlign w:val="superscript"/>
        </w:rPr>
        <w:t>16, 17</w:t>
      </w:r>
      <w:r w:rsidR="002B0B4B" w:rsidRPr="00412CB2">
        <w:rPr>
          <w:bdr w:val="none" w:sz="0" w:space="0" w:color="auto" w:frame="1"/>
        </w:rPr>
        <w:fldChar w:fldCharType="end"/>
      </w:r>
      <w:r w:rsidR="002B0B4B">
        <w:rPr>
          <w:bdr w:val="none" w:sz="0" w:space="0" w:color="auto" w:frame="1"/>
        </w:rPr>
        <w:t>, we used two DAA methods (MaAslin2 and ANCOM-BC</w:t>
      </w:r>
      <w:r w:rsidR="00275CE4">
        <w:rPr>
          <w:bdr w:val="none" w:sz="0" w:space="0" w:color="auto" w:frame="1"/>
        </w:rPr>
        <w:fldChar w:fldCharType="begin"/>
      </w:r>
      <w:r w:rsidR="00270273">
        <w:rPr>
          <w:bdr w:val="none" w:sz="0" w:space="0" w:color="auto" w:frame="1"/>
        </w:rPr>
        <w:instrText xml:space="preserve"> ADDIN EN.CITE &lt;EndNote&gt;&lt;Cite&gt;&lt;Author&gt;Lin&lt;/Author&gt;&lt;Year&gt;2020&lt;/Year&gt;&lt;RecNum&gt;763&lt;/RecNum&gt;&lt;DisplayText&gt;&lt;style face="superscript"&gt;18&lt;/style&gt;&lt;/DisplayText&gt;&lt;record&gt;&lt;rec-number&gt;763&lt;/rec-number&gt;&lt;foreign-keys&gt;&lt;key app="EN" db-id="pxa5sva5ed2xppeerx4xtpxkte90fv2azv2v" timestamp="1621827658"&gt;763&lt;/key&gt;&lt;/foreign-keys&gt;&lt;ref-type name="Journal Article"&gt;17&lt;/ref-type&gt;&lt;contributors&gt;&lt;authors&gt;&lt;author&gt;Lin, Huang&lt;/author&gt;&lt;author&gt;Peddada, Shyamal Das&lt;/author&gt;&lt;/authors&gt;&lt;/contributors&gt;&lt;titles&gt;&lt;title&gt;Analysis of compositions of microbiomes with bias correction&lt;/title&gt;&lt;secondary-title&gt;Nature Commun&lt;/secondary-title&gt;&lt;/titles&gt;&lt;periodical&gt;&lt;full-title&gt;Nature Commun&lt;/full-title&gt;&lt;/periodical&gt;&lt;pages&gt;1-11&lt;/pages&gt;&lt;volume&gt;11&lt;/volume&gt;&lt;number&gt;1&lt;/number&gt;&lt;dates&gt;&lt;year&gt;2020&lt;/year&gt;&lt;/dates&gt;&lt;isbn&gt;2041-1723&lt;/isbn&gt;&lt;urls&gt;&lt;/urls&gt;&lt;/record&gt;&lt;/Cite&gt;&lt;/EndNote&gt;</w:instrText>
      </w:r>
      <w:r w:rsidR="00275CE4">
        <w:rPr>
          <w:bdr w:val="none" w:sz="0" w:space="0" w:color="auto" w:frame="1"/>
        </w:rPr>
        <w:fldChar w:fldCharType="separate"/>
      </w:r>
      <w:r w:rsidR="00270273" w:rsidRPr="00270273">
        <w:rPr>
          <w:noProof/>
          <w:bdr w:val="none" w:sz="0" w:space="0" w:color="auto" w:frame="1"/>
          <w:vertAlign w:val="superscript"/>
        </w:rPr>
        <w:t>18</w:t>
      </w:r>
      <w:r w:rsidR="00275CE4">
        <w:rPr>
          <w:bdr w:val="none" w:sz="0" w:space="0" w:color="auto" w:frame="1"/>
        </w:rPr>
        <w:fldChar w:fldCharType="end"/>
      </w:r>
      <w:r w:rsidR="002B0B4B">
        <w:rPr>
          <w:bdr w:val="none" w:sz="0" w:space="0" w:color="auto" w:frame="1"/>
        </w:rPr>
        <w:t>), to investigate the impact of caries</w:t>
      </w:r>
      <w:r w:rsidR="00275CE4">
        <w:rPr>
          <w:bdr w:val="none" w:sz="0" w:space="0" w:color="auto" w:frame="1"/>
        </w:rPr>
        <w:t xml:space="preserve"> (mild, moderate, severe) on ARGs at T3</w:t>
      </w:r>
      <w:r w:rsidR="002B0B4B">
        <w:rPr>
          <w:bdr w:val="none" w:sz="0" w:space="0" w:color="auto" w:frame="1"/>
        </w:rPr>
        <w:t xml:space="preserve">. </w:t>
      </w:r>
      <w:r w:rsidR="00AA3413">
        <w:rPr>
          <w:bdr w:val="none" w:sz="0" w:space="0" w:color="auto" w:frame="1"/>
        </w:rPr>
        <w:t>We then assessed if treating caries (restorations)</w:t>
      </w:r>
      <w:r w:rsidR="00780287">
        <w:rPr>
          <w:bdr w:val="none" w:sz="0" w:space="0" w:color="auto" w:frame="1"/>
        </w:rPr>
        <w:t xml:space="preserve"> </w:t>
      </w:r>
      <w:r w:rsidR="00AA3413">
        <w:rPr>
          <w:bdr w:val="none" w:sz="0" w:space="0" w:color="auto" w:frame="1"/>
        </w:rPr>
        <w:t xml:space="preserve">impacted on ARGs where </w:t>
      </w:r>
      <w:r w:rsidR="00780287">
        <w:rPr>
          <w:bdr w:val="none" w:sz="0" w:space="0" w:color="auto" w:frame="1"/>
        </w:rPr>
        <w:t>caries status (caries free or affected), restorative status (restored [yes] or unrestored [no]) were treated as fixed effects</w:t>
      </w:r>
      <w:r w:rsidR="00B613C1">
        <w:rPr>
          <w:bdr w:val="none" w:sz="0" w:space="0" w:color="auto" w:frame="1"/>
        </w:rPr>
        <w:t xml:space="preserve">. </w:t>
      </w:r>
      <w:r w:rsidR="00AA3413">
        <w:rPr>
          <w:bdr w:val="none" w:sz="0" w:space="0" w:color="auto" w:frame="1"/>
        </w:rPr>
        <w:t xml:space="preserve">Default parameters were used in both packages; however, alpha was adjusted to 0.25 in ANCOM-BC to be consistent with MaAsLin2. </w:t>
      </w:r>
    </w:p>
    <w:p w14:paraId="74DF87E6" w14:textId="77777777" w:rsidR="00270273" w:rsidRPr="00022BC6" w:rsidRDefault="00270273" w:rsidP="002107FE">
      <w:pPr>
        <w:pStyle w:val="Heading3"/>
        <w:ind w:left="0"/>
      </w:pPr>
      <w:r>
        <w:t>Univariate twin analysis</w:t>
      </w:r>
    </w:p>
    <w:p w14:paraId="3BADDD63" w14:textId="56778E03" w:rsidR="00311D0A" w:rsidRPr="00D354DA" w:rsidRDefault="00311D0A" w:rsidP="00311D0A">
      <w:pPr>
        <w:adjustRightInd w:val="0"/>
        <w:snapToGrid w:val="0"/>
        <w:rPr>
          <w:rFonts w:eastAsia="Times New Roman"/>
          <w:color w:val="000000"/>
        </w:rPr>
      </w:pPr>
      <w:r w:rsidRPr="00D354DA">
        <w:t xml:space="preserve">Heritability was estimated for </w:t>
      </w:r>
      <w:r w:rsidRPr="00D354DA">
        <w:rPr>
          <w:rFonts w:eastAsia="Times New Roman"/>
          <w:bdr w:val="none" w:sz="0" w:space="0" w:color="auto" w:frame="1"/>
          <w:lang w:eastAsia="zh-CN" w:bidi="th-TH"/>
        </w:rPr>
        <w:t xml:space="preserve">overall </w:t>
      </w:r>
      <w:proofErr w:type="spellStart"/>
      <w:r w:rsidRPr="00D354DA">
        <w:rPr>
          <w:rFonts w:eastAsia="Times New Roman"/>
          <w:bdr w:val="none" w:sz="0" w:space="0" w:color="auto" w:frame="1"/>
          <w:lang w:eastAsia="zh-CN" w:bidi="th-TH"/>
        </w:rPr>
        <w:t>resistome</w:t>
      </w:r>
      <w:proofErr w:type="spellEnd"/>
      <w:r w:rsidRPr="00D354DA">
        <w:rPr>
          <w:rFonts w:eastAsia="Times New Roman"/>
          <w:bdr w:val="none" w:sz="0" w:space="0" w:color="auto" w:frame="1"/>
          <w:lang w:eastAsia="zh-CN" w:bidi="th-TH"/>
        </w:rPr>
        <w:t xml:space="preserve"> diversity (Shannon) and individual ARGs abundances</w:t>
      </w:r>
      <w:r w:rsidRPr="00D354DA">
        <w:t xml:space="preserve"> at each time point using a classic twin design, </w:t>
      </w:r>
      <w:proofErr w:type="gramStart"/>
      <w:r w:rsidRPr="00D354DA">
        <w:t>assuming:</w:t>
      </w:r>
      <w:proofErr w:type="gramEnd"/>
      <w:r w:rsidRPr="00D354DA">
        <w:t xml:space="preserve"> twins shared the same environmental effects regardless of zygosity; MZ twins shared 100% of their genes; </w:t>
      </w:r>
      <w:r w:rsidRPr="00D354DA">
        <w:lastRenderedPageBreak/>
        <w:t>DZ twins shared, on average, 50% of their genes. Under these assumptions,</w:t>
      </w:r>
      <w:r w:rsidRPr="00D354DA">
        <w:rPr>
          <w:rFonts w:eastAsia="Times New Roman"/>
          <w:color w:val="000000"/>
          <w:lang w:val="x-none"/>
        </w:rPr>
        <w:t xml:space="preserve"> </w:t>
      </w:r>
      <w:r w:rsidRPr="00D354DA">
        <w:rPr>
          <w:rFonts w:eastAsia="Times New Roman"/>
          <w:color w:val="000000"/>
        </w:rPr>
        <w:t xml:space="preserve">if </w:t>
      </w:r>
      <w:r w:rsidRPr="00D354DA">
        <w:rPr>
          <w:rFonts w:eastAsia="Times New Roman"/>
          <w:color w:val="000000"/>
          <w:lang w:val="x-none"/>
        </w:rPr>
        <w:t xml:space="preserve">there is a familial influence on </w:t>
      </w:r>
      <w:r w:rsidRPr="00D354DA">
        <w:rPr>
          <w:rFonts w:eastAsia="Times New Roman"/>
          <w:color w:val="000000"/>
        </w:rPr>
        <w:t>a variable</w:t>
      </w:r>
      <w:r w:rsidRPr="00D354DA">
        <w:rPr>
          <w:rFonts w:eastAsia="Times New Roman"/>
          <w:color w:val="000000"/>
          <w:lang w:val="x-none"/>
        </w:rPr>
        <w:t>, the co</w:t>
      </w:r>
      <w:r w:rsidRPr="00D354DA">
        <w:rPr>
          <w:rFonts w:eastAsia="Times New Roman"/>
          <w:color w:val="000000"/>
        </w:rPr>
        <w:t>rrelation</w:t>
      </w:r>
      <w:r w:rsidRPr="00D354DA">
        <w:rPr>
          <w:rFonts w:eastAsia="Times New Roman"/>
          <w:color w:val="000000"/>
          <w:lang w:val="x-none"/>
        </w:rPr>
        <w:t xml:space="preserve"> within twin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>pairs will be greater than expected by chance</w:t>
      </w:r>
      <w:r w:rsidRPr="00D354DA">
        <w:rPr>
          <w:rFonts w:eastAsia="Times New Roman"/>
          <w:color w:val="000000"/>
        </w:rPr>
        <w:t xml:space="preserve">; </w:t>
      </w:r>
      <w:r w:rsidRPr="00D354DA">
        <w:t xml:space="preserve">if the </w:t>
      </w:r>
      <w:r w:rsidRPr="00D354DA">
        <w:rPr>
          <w:rFonts w:eastAsia="Times"/>
          <w:color w:val="000000" w:themeColor="text1"/>
        </w:rPr>
        <w:t xml:space="preserve">correlation is greater for MZ twins than for DZ twins, </w:t>
      </w:r>
      <w:r w:rsidRPr="00D354DA">
        <w:rPr>
          <w:rFonts w:eastAsia="Times New Roman"/>
          <w:color w:val="000000"/>
          <w:lang w:val="x-none"/>
        </w:rPr>
        <w:t>the presence of an additive genetic influence is supported; i</w:t>
      </w:r>
      <w:r w:rsidRPr="00D354DA">
        <w:rPr>
          <w:rFonts w:eastAsia="Times New Roman"/>
          <w:color w:val="000000"/>
        </w:rPr>
        <w:t xml:space="preserve">f the </w:t>
      </w:r>
      <w:r w:rsidRPr="00D354DA">
        <w:rPr>
          <w:rFonts w:eastAsia="Times New Roman"/>
          <w:color w:val="000000"/>
          <w:lang w:val="x-none"/>
        </w:rPr>
        <w:t>co</w:t>
      </w:r>
      <w:r w:rsidRPr="00D354DA">
        <w:rPr>
          <w:rFonts w:eastAsia="Times New Roman"/>
          <w:color w:val="000000"/>
        </w:rPr>
        <w:t>rrelation</w:t>
      </w:r>
      <w:r w:rsidRPr="00D354DA">
        <w:rPr>
          <w:rFonts w:eastAsia="Times New Roman"/>
          <w:color w:val="000000"/>
          <w:lang w:val="x-none"/>
        </w:rPr>
        <w:t xml:space="preserve"> within pairs is </w:t>
      </w:r>
      <w:r w:rsidRPr="00D354DA">
        <w:rPr>
          <w:rFonts w:eastAsia="Times New Roman"/>
          <w:color w:val="000000"/>
        </w:rPr>
        <w:t>similar</w:t>
      </w:r>
      <w:r w:rsidRPr="00D354DA">
        <w:rPr>
          <w:rFonts w:eastAsia="Times New Roman"/>
          <w:color w:val="000000"/>
          <w:lang w:val="x-none"/>
        </w:rPr>
        <w:t xml:space="preserve"> between MZ and DZ pairs, then a shared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>environmental influence is suggested.</w:t>
      </w:r>
      <w:r w:rsidRPr="00D354DA">
        <w:rPr>
          <w:rFonts w:eastAsia="Times New Roman"/>
          <w:color w:val="000000"/>
        </w:rPr>
        <w:t xml:space="preserve"> A formal heritability analysis was conducted using a </w:t>
      </w:r>
      <w:r w:rsidRPr="00D354DA">
        <w:rPr>
          <w:rFonts w:eastAsia="Times New Roman"/>
          <w:color w:val="000000"/>
          <w:lang w:val="x-none"/>
        </w:rPr>
        <w:t>variance components model</w:t>
      </w:r>
      <w:r w:rsidRPr="00D354DA">
        <w:rPr>
          <w:rFonts w:eastAsia="Times New Roman"/>
          <w:color w:val="000000"/>
        </w:rPr>
        <w:t xml:space="preserve"> approach</w:t>
      </w:r>
      <w:r w:rsidRPr="00D354DA">
        <w:rPr>
          <w:rFonts w:eastAsia="Times New Roman"/>
          <w:color w:val="000000"/>
          <w:lang w:val="x-none"/>
        </w:rPr>
        <w:t xml:space="preserve"> for a quantitative trait</w:t>
      </w:r>
      <w:r w:rsidR="00FC5C9A">
        <w:rPr>
          <w:rFonts w:eastAsia="Times New Roman"/>
          <w:color w:val="000000"/>
          <w:lang w:val="x-none"/>
        </w:rPr>
        <w:fldChar w:fldCharType="begin"/>
      </w:r>
      <w:r w:rsidR="00FC5C9A">
        <w:rPr>
          <w:rFonts w:eastAsia="Times New Roman"/>
          <w:color w:val="000000"/>
          <w:lang w:val="x-none"/>
        </w:rPr>
        <w:instrText xml:space="preserve"> ADDIN EN.CITE &lt;EndNote&gt;&lt;Cite&gt;&lt;Author&gt;Neale&lt;/Author&gt;&lt;Year&gt;2013&lt;/Year&gt;&lt;RecNum&gt;872&lt;/RecNum&gt;&lt;DisplayText&gt;&lt;style face="superscript"&gt;19&lt;/style&gt;&lt;/DisplayText&gt;&lt;record&gt;&lt;rec-number&gt;872&lt;/rec-number&gt;&lt;foreign-keys&gt;&lt;key app="EN" db-id="pxa5sva5ed2xppeerx4xtpxkte90fv2azv2v" timestamp="1656560040"&gt;872&lt;/key&gt;&lt;/foreign-keys&gt;&lt;ref-type name="Book"&gt;6&lt;/ref-type&gt;&lt;contributors&gt;&lt;authors&gt;&lt;author&gt;Neale, MCCL&lt;/author&gt;&lt;author&gt;Cardon, Lon R&lt;/author&gt;&lt;/authors&gt;&lt;/contributors&gt;&lt;titles&gt;&lt;title&gt;Methodology for genetic studies of twins and families&lt;/title&gt;&lt;/titles&gt;&lt;volume&gt;67&lt;/volume&gt;&lt;dates&gt;&lt;year&gt;2013&lt;/year&gt;&lt;/dates&gt;&lt;publisher&gt;Springer Science &amp;amp; Business Media&lt;/publisher&gt;&lt;isbn&gt;9401580189&lt;/isbn&gt;&lt;urls&gt;&lt;/urls&gt;&lt;/record&gt;&lt;/Cite&gt;&lt;/EndNote&gt;</w:instrText>
      </w:r>
      <w:r w:rsidR="00FC5C9A">
        <w:rPr>
          <w:rFonts w:eastAsia="Times New Roman"/>
          <w:color w:val="000000"/>
          <w:lang w:val="x-none"/>
        </w:rPr>
        <w:fldChar w:fldCharType="separate"/>
      </w:r>
      <w:r w:rsidR="00FC5C9A" w:rsidRPr="00FC5C9A">
        <w:rPr>
          <w:rFonts w:eastAsia="Times New Roman"/>
          <w:noProof/>
          <w:color w:val="000000"/>
          <w:vertAlign w:val="superscript"/>
          <w:lang w:val="x-none"/>
        </w:rPr>
        <w:t>19</w:t>
      </w:r>
      <w:r w:rsidR="00FC5C9A">
        <w:rPr>
          <w:rFonts w:eastAsia="Times New Roman"/>
          <w:color w:val="000000"/>
          <w:lang w:val="x-none"/>
        </w:rPr>
        <w:fldChar w:fldCharType="end"/>
      </w:r>
      <w:r w:rsidRPr="00D354DA">
        <w:rPr>
          <w:rFonts w:eastAsia="Times New Roman"/>
          <w:color w:val="000000"/>
        </w:rPr>
        <w:t xml:space="preserve">, </w:t>
      </w:r>
      <w:r w:rsidRPr="00D354DA">
        <w:rPr>
          <w:rFonts w:eastAsia="Times New Roman"/>
          <w:color w:val="000000"/>
          <w:lang w:val="x-none"/>
        </w:rPr>
        <w:t>again under the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>assumptions of the classic twin design. This model assumes</w:t>
      </w:r>
      <w:r w:rsidRPr="00D354DA">
        <w:rPr>
          <w:rFonts w:eastAsia="Times New Roman"/>
          <w:color w:val="000000"/>
        </w:rPr>
        <w:t xml:space="preserve"> a </w:t>
      </w:r>
      <w:r w:rsidRPr="00D354DA">
        <w:rPr>
          <w:rFonts w:eastAsia="Times New Roman"/>
          <w:color w:val="000000"/>
          <w:lang w:val="x-none"/>
        </w:rPr>
        <w:t xml:space="preserve">multivariate normal distribution for a given </w:t>
      </w:r>
      <w:r w:rsidRPr="00D354DA">
        <w:rPr>
          <w:rFonts w:eastAsia="Times New Roman"/>
          <w:color w:val="000000"/>
        </w:rPr>
        <w:t>variable</w:t>
      </w:r>
      <w:r w:rsidRPr="00D354DA">
        <w:rPr>
          <w:rFonts w:eastAsia="Times New Roman"/>
          <w:color w:val="000000"/>
          <w:lang w:val="x-none"/>
        </w:rPr>
        <w:t xml:space="preserve"> across twin pairs</w:t>
      </w:r>
      <w:r w:rsidRPr="00D354DA">
        <w:rPr>
          <w:rFonts w:eastAsia="Times New Roman"/>
          <w:color w:val="000000"/>
        </w:rPr>
        <w:t xml:space="preserve">, </w:t>
      </w:r>
      <w:r w:rsidRPr="00D354DA">
        <w:rPr>
          <w:rFonts w:eastAsia="Times New Roman"/>
          <w:color w:val="000000"/>
          <w:lang w:val="x-none"/>
        </w:rPr>
        <w:t>with the mean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>being a function of covariates such as age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 xml:space="preserve">and </w:t>
      </w:r>
      <w:r w:rsidRPr="00D354DA">
        <w:rPr>
          <w:rFonts w:eastAsia="Times New Roman"/>
          <w:color w:val="000000"/>
        </w:rPr>
        <w:t>gender</w:t>
      </w:r>
      <w:r w:rsidRPr="00D354DA">
        <w:rPr>
          <w:rFonts w:eastAsia="Times New Roman"/>
          <w:color w:val="000000"/>
          <w:lang w:val="x-none"/>
        </w:rPr>
        <w:t>, and a residual variance. The variance is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>decompos</w:t>
      </w:r>
      <w:r w:rsidRPr="00D354DA">
        <w:rPr>
          <w:rFonts w:eastAsia="Times New Roman"/>
          <w:color w:val="000000"/>
        </w:rPr>
        <w:t>ed</w:t>
      </w:r>
      <w:r w:rsidRPr="00D354DA">
        <w:rPr>
          <w:rFonts w:eastAsia="Times New Roman"/>
          <w:color w:val="000000"/>
          <w:lang w:val="x-none"/>
        </w:rPr>
        <w:t xml:space="preserve"> into an additive genetic variance</w:t>
      </w:r>
      <w:r w:rsidRPr="00D354DA">
        <w:rPr>
          <w:rFonts w:eastAsia="Times New Roman"/>
          <w:color w:val="000000"/>
        </w:rPr>
        <w:t xml:space="preserve">, </w:t>
      </w:r>
      <w:r w:rsidRPr="00D354DA">
        <w:rPr>
          <w:rFonts w:eastAsia="Times New Roman"/>
          <w:b/>
          <w:bCs/>
          <w:i/>
          <w:iCs/>
          <w:color w:val="000000"/>
        </w:rPr>
        <w:t>a</w:t>
      </w:r>
      <w:r w:rsidRPr="00D354DA">
        <w:rPr>
          <w:rFonts w:eastAsia="Times New Roman"/>
          <w:color w:val="000000"/>
        </w:rPr>
        <w:t xml:space="preserve">, a </w:t>
      </w:r>
      <w:r w:rsidRPr="00D354DA">
        <w:rPr>
          <w:rFonts w:eastAsia="Times New Roman"/>
          <w:color w:val="000000"/>
          <w:lang w:val="x-none"/>
        </w:rPr>
        <w:t>common environmental variance</w:t>
      </w:r>
      <w:r w:rsidRPr="00D354DA">
        <w:rPr>
          <w:rFonts w:eastAsia="Times New Roman"/>
          <w:color w:val="000000"/>
        </w:rPr>
        <w:t xml:space="preserve">, </w:t>
      </w:r>
      <w:r w:rsidRPr="00D354DA">
        <w:rPr>
          <w:rFonts w:eastAsia="Times New Roman"/>
          <w:b/>
          <w:bCs/>
          <w:i/>
          <w:iCs/>
          <w:color w:val="000000"/>
        </w:rPr>
        <w:t>c</w:t>
      </w:r>
      <w:r w:rsidRPr="00D354DA">
        <w:rPr>
          <w:rFonts w:eastAsia="Times New Roman"/>
          <w:bCs/>
          <w:i/>
          <w:iCs/>
          <w:color w:val="000000"/>
        </w:rPr>
        <w:t>,</w:t>
      </w:r>
      <w:r w:rsidRPr="00D354DA">
        <w:rPr>
          <w:rFonts w:eastAsia="Times New Roman"/>
          <w:color w:val="000000"/>
        </w:rPr>
        <w:t xml:space="preserve"> that is </w:t>
      </w:r>
      <w:r w:rsidRPr="00D354DA">
        <w:rPr>
          <w:rFonts w:eastAsia="Times New Roman"/>
          <w:color w:val="000000"/>
          <w:lang w:val="x-none"/>
        </w:rPr>
        <w:t>shared by twins within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 xml:space="preserve">the same pair, and </w:t>
      </w:r>
      <w:r w:rsidRPr="00D354DA">
        <w:rPr>
          <w:rFonts w:eastAsia="Times New Roman"/>
          <w:color w:val="000000"/>
        </w:rPr>
        <w:t xml:space="preserve">an </w:t>
      </w:r>
      <w:r w:rsidRPr="00D354DA">
        <w:rPr>
          <w:rFonts w:eastAsia="Times New Roman"/>
          <w:color w:val="000000"/>
          <w:lang w:val="x-none"/>
        </w:rPr>
        <w:t>individual environmental variance</w:t>
      </w:r>
      <w:r w:rsidRPr="00D354DA">
        <w:rPr>
          <w:rFonts w:eastAsia="Times New Roman"/>
          <w:color w:val="000000"/>
        </w:rPr>
        <w:t>,</w:t>
      </w:r>
      <w:r w:rsidRPr="00D354DA">
        <w:rPr>
          <w:rFonts w:eastAsia="Times New Roman"/>
          <w:color w:val="000000"/>
          <w:lang w:val="x-none"/>
        </w:rPr>
        <w:t xml:space="preserve"> </w:t>
      </w:r>
      <w:r w:rsidRPr="00D354DA">
        <w:rPr>
          <w:rFonts w:eastAsia="Times New Roman"/>
          <w:b/>
          <w:bCs/>
          <w:i/>
          <w:iCs/>
          <w:color w:val="000000"/>
        </w:rPr>
        <w:t>e</w:t>
      </w:r>
      <w:r w:rsidRPr="00D354DA">
        <w:rPr>
          <w:rFonts w:eastAsia="Times New Roman"/>
          <w:bCs/>
          <w:i/>
          <w:iCs/>
          <w:color w:val="000000"/>
        </w:rPr>
        <w:t>,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>speciﬁc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>to an individual, and these are assumed to be independent.</w:t>
      </w:r>
      <w:r w:rsidRPr="00D354DA">
        <w:rPr>
          <w:rFonts w:eastAsia="Times New Roman"/>
          <w:color w:val="000000"/>
        </w:rPr>
        <w:t xml:space="preserve"> These variances were then </w:t>
      </w:r>
      <w:proofErr w:type="spellStart"/>
      <w:r w:rsidRPr="00D354DA">
        <w:rPr>
          <w:rFonts w:eastAsia="Times New Roman"/>
          <w:color w:val="000000"/>
        </w:rPr>
        <w:t>standardised</w:t>
      </w:r>
      <w:proofErr w:type="spellEnd"/>
      <w:r w:rsidRPr="00D354DA">
        <w:rPr>
          <w:rFonts w:eastAsia="Times New Roman"/>
          <w:color w:val="000000"/>
        </w:rPr>
        <w:t xml:space="preserve"> with A (=</w:t>
      </w:r>
      <w:r w:rsidRPr="00D354DA">
        <w:rPr>
          <w:rFonts w:eastAsia="Times New Roman"/>
          <w:i/>
          <w:iCs/>
          <w:color w:val="000000"/>
        </w:rPr>
        <w:t>a</w:t>
      </w:r>
      <w:r w:rsidRPr="00D354DA">
        <w:rPr>
          <w:rFonts w:eastAsia="Times New Roman"/>
          <w:color w:val="000000"/>
        </w:rPr>
        <w:t>/(</w:t>
      </w:r>
      <w:proofErr w:type="spellStart"/>
      <w:r w:rsidRPr="00D354DA">
        <w:rPr>
          <w:rFonts w:eastAsia="Times New Roman"/>
          <w:i/>
          <w:iCs/>
          <w:color w:val="000000"/>
        </w:rPr>
        <w:t>a</w:t>
      </w:r>
      <w:r w:rsidRPr="00D354DA">
        <w:rPr>
          <w:rFonts w:eastAsia="Times New Roman"/>
          <w:color w:val="000000"/>
        </w:rPr>
        <w:t>+</w:t>
      </w:r>
      <w:r w:rsidRPr="00D354DA">
        <w:rPr>
          <w:rFonts w:eastAsia="Times New Roman"/>
          <w:i/>
          <w:iCs/>
          <w:color w:val="000000"/>
        </w:rPr>
        <w:t>c</w:t>
      </w:r>
      <w:r w:rsidRPr="00D354DA">
        <w:rPr>
          <w:rFonts w:eastAsia="Times New Roman"/>
          <w:color w:val="000000"/>
        </w:rPr>
        <w:t>+</w:t>
      </w:r>
      <w:r w:rsidRPr="00D354DA">
        <w:rPr>
          <w:rFonts w:eastAsia="Times New Roman"/>
          <w:i/>
          <w:iCs/>
          <w:color w:val="000000"/>
        </w:rPr>
        <w:t>e</w:t>
      </w:r>
      <w:proofErr w:type="spellEnd"/>
      <w:r w:rsidRPr="00D354DA">
        <w:rPr>
          <w:rFonts w:eastAsia="Times New Roman"/>
          <w:color w:val="000000"/>
        </w:rPr>
        <w:t xml:space="preserve">)) representing the </w:t>
      </w:r>
      <w:r w:rsidRPr="00D354DA">
        <w:rPr>
          <w:rFonts w:eastAsia="Times New Roman"/>
          <w:color w:val="000000"/>
          <w:lang w:val="x-none"/>
        </w:rPr>
        <w:t>proportion of variance attributed to additive genetic</w:t>
      </w:r>
      <w:r w:rsidRPr="00D354DA">
        <w:rPr>
          <w:rFonts w:eastAsia="Times New Roman"/>
          <w:color w:val="000000"/>
        </w:rPr>
        <w:t xml:space="preserve"> </w:t>
      </w:r>
      <w:r w:rsidRPr="00D354DA">
        <w:rPr>
          <w:rFonts w:eastAsia="Times New Roman"/>
          <w:color w:val="000000"/>
          <w:lang w:val="x-none"/>
        </w:rPr>
        <w:t>factor</w:t>
      </w:r>
      <w:r w:rsidRPr="00D354DA">
        <w:rPr>
          <w:rFonts w:eastAsia="Times New Roman"/>
          <w:color w:val="000000"/>
        </w:rPr>
        <w:t>s (heritability), C (=</w:t>
      </w:r>
      <w:r w:rsidRPr="00D354DA">
        <w:rPr>
          <w:rFonts w:eastAsia="Times New Roman"/>
          <w:i/>
          <w:iCs/>
          <w:color w:val="000000"/>
        </w:rPr>
        <w:t>c</w:t>
      </w:r>
      <w:r w:rsidRPr="00D354DA">
        <w:rPr>
          <w:rFonts w:eastAsia="Times New Roman"/>
          <w:color w:val="000000"/>
        </w:rPr>
        <w:t>/(</w:t>
      </w:r>
      <w:proofErr w:type="spellStart"/>
      <w:r w:rsidRPr="00D354DA">
        <w:rPr>
          <w:rFonts w:eastAsia="Times New Roman"/>
          <w:i/>
          <w:iCs/>
          <w:color w:val="000000"/>
        </w:rPr>
        <w:t>a</w:t>
      </w:r>
      <w:r w:rsidRPr="00D354DA">
        <w:rPr>
          <w:rFonts w:eastAsia="Times New Roman"/>
          <w:color w:val="000000"/>
        </w:rPr>
        <w:t>+</w:t>
      </w:r>
      <w:r w:rsidRPr="00D354DA">
        <w:rPr>
          <w:rFonts w:eastAsia="Times New Roman"/>
          <w:i/>
          <w:iCs/>
          <w:color w:val="000000"/>
        </w:rPr>
        <w:t>c</w:t>
      </w:r>
      <w:r w:rsidRPr="00D354DA">
        <w:rPr>
          <w:rFonts w:eastAsia="Times New Roman"/>
          <w:color w:val="000000"/>
        </w:rPr>
        <w:t>+</w:t>
      </w:r>
      <w:r w:rsidRPr="00D354DA">
        <w:rPr>
          <w:rFonts w:eastAsia="Times New Roman"/>
          <w:i/>
          <w:iCs/>
          <w:color w:val="000000"/>
        </w:rPr>
        <w:t>e</w:t>
      </w:r>
      <w:proofErr w:type="spellEnd"/>
      <w:r w:rsidRPr="00D354DA">
        <w:rPr>
          <w:rFonts w:eastAsia="Times New Roman"/>
          <w:color w:val="000000"/>
        </w:rPr>
        <w:t xml:space="preserve">)) </w:t>
      </w:r>
      <w:bookmarkStart w:id="8" w:name="_Hlk107436063"/>
      <w:r w:rsidRPr="00D354DA">
        <w:rPr>
          <w:rFonts w:eastAsia="Times New Roman"/>
          <w:color w:val="000000"/>
        </w:rPr>
        <w:t xml:space="preserve">representing the </w:t>
      </w:r>
      <w:r w:rsidRPr="00D354DA">
        <w:rPr>
          <w:rFonts w:eastAsia="Times New Roman"/>
          <w:color w:val="000000"/>
          <w:lang w:val="x-none"/>
        </w:rPr>
        <w:t xml:space="preserve">proportion of variance attributed to </w:t>
      </w:r>
      <w:r w:rsidRPr="00D354DA">
        <w:rPr>
          <w:rFonts w:eastAsia="Times New Roman"/>
          <w:color w:val="000000"/>
        </w:rPr>
        <w:t xml:space="preserve">shared environmental </w:t>
      </w:r>
      <w:r w:rsidRPr="00D354DA">
        <w:rPr>
          <w:rFonts w:eastAsia="Times New Roman"/>
          <w:color w:val="000000"/>
          <w:lang w:val="x-none"/>
        </w:rPr>
        <w:t>factor</w:t>
      </w:r>
      <w:r w:rsidRPr="00D354DA">
        <w:rPr>
          <w:rFonts w:eastAsia="Times New Roman"/>
          <w:color w:val="000000"/>
        </w:rPr>
        <w:t xml:space="preserve">s, </w:t>
      </w:r>
      <w:bookmarkEnd w:id="8"/>
      <w:r w:rsidRPr="00D354DA">
        <w:rPr>
          <w:rFonts w:eastAsia="Times New Roman"/>
          <w:color w:val="000000"/>
        </w:rPr>
        <w:t>and E (=</w:t>
      </w:r>
      <w:r w:rsidRPr="00D354DA">
        <w:rPr>
          <w:rFonts w:eastAsia="Times New Roman"/>
          <w:i/>
          <w:iCs/>
          <w:color w:val="000000"/>
        </w:rPr>
        <w:t>e</w:t>
      </w:r>
      <w:r w:rsidRPr="00D354DA">
        <w:rPr>
          <w:rFonts w:eastAsia="Times New Roman"/>
          <w:color w:val="000000"/>
        </w:rPr>
        <w:t>/(</w:t>
      </w:r>
      <w:proofErr w:type="spellStart"/>
      <w:r w:rsidRPr="00D354DA">
        <w:rPr>
          <w:rFonts w:eastAsia="Times New Roman"/>
          <w:i/>
          <w:iCs/>
          <w:color w:val="000000"/>
        </w:rPr>
        <w:t>a</w:t>
      </w:r>
      <w:r w:rsidRPr="00D354DA">
        <w:rPr>
          <w:rFonts w:eastAsia="Times New Roman"/>
          <w:color w:val="000000"/>
        </w:rPr>
        <w:t>+</w:t>
      </w:r>
      <w:r w:rsidRPr="00D354DA">
        <w:rPr>
          <w:rFonts w:eastAsia="Times New Roman"/>
          <w:i/>
          <w:iCs/>
          <w:color w:val="000000"/>
        </w:rPr>
        <w:t>c</w:t>
      </w:r>
      <w:r w:rsidRPr="00D354DA">
        <w:rPr>
          <w:rFonts w:eastAsia="Times New Roman"/>
          <w:color w:val="000000"/>
        </w:rPr>
        <w:t>+</w:t>
      </w:r>
      <w:r w:rsidRPr="00D354DA">
        <w:rPr>
          <w:rFonts w:eastAsia="Times New Roman"/>
          <w:i/>
          <w:iCs/>
          <w:color w:val="000000"/>
        </w:rPr>
        <w:t>e</w:t>
      </w:r>
      <w:proofErr w:type="spellEnd"/>
      <w:r w:rsidRPr="00D354DA">
        <w:rPr>
          <w:rFonts w:eastAsia="Times New Roman"/>
          <w:color w:val="000000"/>
        </w:rPr>
        <w:t xml:space="preserve">)) representing both the </w:t>
      </w:r>
      <w:r w:rsidRPr="00D354DA">
        <w:rPr>
          <w:rFonts w:eastAsia="Times New Roman"/>
          <w:color w:val="000000"/>
          <w:lang w:val="x-none"/>
        </w:rPr>
        <w:t xml:space="preserve">proportion of variance </w:t>
      </w:r>
      <w:r w:rsidRPr="00D354DA">
        <w:rPr>
          <w:rFonts w:eastAsia="Times New Roman"/>
          <w:color w:val="000000"/>
        </w:rPr>
        <w:t xml:space="preserve">specific to individual environmental </w:t>
      </w:r>
      <w:r w:rsidRPr="00D354DA">
        <w:rPr>
          <w:rFonts w:eastAsia="Times New Roman"/>
          <w:color w:val="000000"/>
          <w:lang w:val="x-none"/>
        </w:rPr>
        <w:t>factor</w:t>
      </w:r>
      <w:r w:rsidRPr="00D354DA">
        <w:rPr>
          <w:rFonts w:eastAsia="Times New Roman"/>
          <w:color w:val="000000"/>
        </w:rPr>
        <w:t xml:space="preserve">s, and measurement error. The parameters in the model can be estimated by </w:t>
      </w:r>
      <w:proofErr w:type="spellStart"/>
      <w:r w:rsidRPr="00D354DA">
        <w:rPr>
          <w:rFonts w:eastAsia="Times New Roman"/>
          <w:color w:val="000000"/>
        </w:rPr>
        <w:t>maximising</w:t>
      </w:r>
      <w:proofErr w:type="spellEnd"/>
      <w:r w:rsidRPr="00D354DA">
        <w:rPr>
          <w:rFonts w:eastAsia="Times New Roman"/>
          <w:color w:val="000000"/>
        </w:rPr>
        <w:t xml:space="preserve"> the likelihood function, and the significance of estimated variance components can be tested using the likelihood-ratio test (</w:t>
      </w:r>
      <w:proofErr w:type="gramStart"/>
      <w:r w:rsidRPr="00D354DA">
        <w:rPr>
          <w:rFonts w:eastAsia="Times New Roman"/>
          <w:color w:val="000000"/>
        </w:rPr>
        <w:t>e.g.</w:t>
      </w:r>
      <w:proofErr w:type="gramEnd"/>
      <w:r w:rsidRPr="00D354DA">
        <w:rPr>
          <w:rFonts w:eastAsia="Times New Roman"/>
          <w:color w:val="000000"/>
        </w:rPr>
        <w:t xml:space="preserve"> ACE vs AE). In our application, however, only the full ACE model was fitted, using the package </w:t>
      </w:r>
      <w:r w:rsidRPr="00D354DA">
        <w:rPr>
          <w:rFonts w:eastAsia="Times New Roman"/>
          <w:i/>
          <w:iCs/>
          <w:color w:val="000000"/>
        </w:rPr>
        <w:t>mets</w:t>
      </w:r>
      <w:r w:rsidR="00FC5C9A">
        <w:rPr>
          <w:rFonts w:eastAsia="Times New Roman"/>
          <w:i/>
          <w:iCs/>
          <w:color w:val="000000"/>
        </w:rPr>
        <w:fldChar w:fldCharType="begin"/>
      </w:r>
      <w:r w:rsidR="00FC5C9A">
        <w:rPr>
          <w:rFonts w:eastAsia="Times New Roman"/>
          <w:i/>
          <w:iCs/>
          <w:color w:val="000000"/>
        </w:rPr>
        <w:instrText xml:space="preserve"> ADDIN EN.CITE &lt;EndNote&gt;&lt;Cite&gt;&lt;Author&gt;Scheike&lt;/Author&gt;&lt;Year&gt;2014&lt;/Year&gt;&lt;RecNum&gt;873&lt;/RecNum&gt;&lt;DisplayText&gt;&lt;style face="superscript"&gt;20&lt;/style&gt;&lt;/DisplayText&gt;&lt;record&gt;&lt;rec-number&gt;873&lt;/rec-number&gt;&lt;foreign-keys&gt;&lt;key app="EN" db-id="pxa5sva5ed2xppeerx4xtpxkte90fv2azv2v" timestamp="1656560107"&gt;873&lt;/key&gt;&lt;/foreign-keys&gt;&lt;ref-type name="Journal Article"&gt;17&lt;/ref-type&gt;&lt;contributors&gt;&lt;authors&gt;&lt;author&gt;Scheike, Thomas H.&lt;/author&gt;&lt;author&gt;Holst, Klaus K.&lt;/author&gt;&lt;author&gt;Hjelmborg, Jacob B.&lt;/author&gt;&lt;/authors&gt;&lt;/contributors&gt;&lt;titles&gt;&lt;title&gt;Estimating heritability for cause specific mortality based on twin studies&lt;/title&gt;&lt;secondary-title&gt;Lifetime Data Analysis&lt;/secondary-title&gt;&lt;/titles&gt;&lt;periodical&gt;&lt;full-title&gt;Lifetime Data Analysis&lt;/full-title&gt;&lt;abbr-1&gt;Lifetime Data Anal.&lt;/abbr-1&gt;&lt;abbr-2&gt;Lifetime Data Anal&lt;/abbr-2&gt;&lt;/periodical&gt;&lt;pages&gt;210-233&lt;/pages&gt;&lt;volume&gt;20&lt;/volume&gt;&lt;number&gt;2&lt;/number&gt;&lt;dates&gt;&lt;year&gt;2014&lt;/year&gt;&lt;pub-dates&gt;&lt;date&gt;2014/04/01&lt;/date&gt;&lt;/pub-dates&gt;&lt;/dates&gt;&lt;isbn&gt;1572-9249&lt;/isbn&gt;&lt;urls&gt;&lt;related-urls&gt;&lt;url&gt;https://doi.org/10.1007/s10985-013-9244-x&lt;/url&gt;&lt;/related-urls&gt;&lt;/urls&gt;&lt;electronic-resource-num&gt;10.1007/s10985-013-9244-x&lt;/electronic-resource-num&gt;&lt;/record&gt;&lt;/Cite&gt;&lt;/EndNote&gt;</w:instrText>
      </w:r>
      <w:r w:rsidR="00FC5C9A">
        <w:rPr>
          <w:rFonts w:eastAsia="Times New Roman"/>
          <w:i/>
          <w:iCs/>
          <w:color w:val="000000"/>
        </w:rPr>
        <w:fldChar w:fldCharType="separate"/>
      </w:r>
      <w:r w:rsidR="00FC5C9A" w:rsidRPr="00FC5C9A">
        <w:rPr>
          <w:rFonts w:eastAsia="Times New Roman"/>
          <w:i/>
          <w:iCs/>
          <w:noProof/>
          <w:color w:val="000000"/>
          <w:vertAlign w:val="superscript"/>
        </w:rPr>
        <w:t>20</w:t>
      </w:r>
      <w:r w:rsidR="00FC5C9A">
        <w:rPr>
          <w:rFonts w:eastAsia="Times New Roman"/>
          <w:i/>
          <w:iCs/>
          <w:color w:val="000000"/>
        </w:rPr>
        <w:fldChar w:fldCharType="end"/>
      </w:r>
      <w:r w:rsidRPr="00D354DA">
        <w:rPr>
          <w:rFonts w:eastAsia="Times New Roman"/>
          <w:bdr w:val="none" w:sz="0" w:space="0" w:color="auto" w:frame="1"/>
          <w:lang w:eastAsia="zh-CN" w:bidi="th-TH"/>
        </w:rPr>
        <w:t xml:space="preserve"> </w:t>
      </w:r>
      <w:r w:rsidRPr="00D354DA">
        <w:rPr>
          <w:rFonts w:eastAsia="Times New Roman"/>
          <w:color w:val="000000"/>
        </w:rPr>
        <w:t>in R (</w:t>
      </w:r>
      <w:r w:rsidRPr="00D354DA">
        <w:rPr>
          <w:rFonts w:eastAsia="Times New Roman"/>
          <w:bdr w:val="none" w:sz="0" w:space="0" w:color="auto" w:frame="1"/>
          <w:lang w:eastAsia="zh-CN" w:bidi="th-TH"/>
        </w:rPr>
        <w:t>https://www.R-project.org</w:t>
      </w:r>
      <w:r w:rsidRPr="00D354DA">
        <w:rPr>
          <w:rFonts w:eastAsia="Times New Roman"/>
          <w:color w:val="000000"/>
        </w:rPr>
        <w:t xml:space="preserve">), regardless of whether parameters were significant. </w:t>
      </w:r>
    </w:p>
    <w:p w14:paraId="1812E088" w14:textId="77777777" w:rsidR="00311D0A" w:rsidRPr="00CF0FEF" w:rsidRDefault="00311D0A" w:rsidP="00311D0A">
      <w:pPr>
        <w:adjustRightInd w:val="0"/>
        <w:snapToGrid w:val="0"/>
        <w:spacing w:line="360" w:lineRule="auto"/>
        <w:jc w:val="both"/>
        <w:rPr>
          <w:rFonts w:eastAsia="Times New Roman"/>
          <w:color w:val="000000"/>
        </w:rPr>
      </w:pPr>
    </w:p>
    <w:p w14:paraId="273C7269" w14:textId="77777777" w:rsidR="00311D0A" w:rsidRPr="009C15E2" w:rsidRDefault="00311D0A" w:rsidP="00311D0A">
      <w:pPr>
        <w:adjustRightInd w:val="0"/>
        <w:snapToGrid w:val="0"/>
        <w:spacing w:line="360" w:lineRule="auto"/>
        <w:jc w:val="both"/>
        <w:rPr>
          <w:rFonts w:eastAsia="Times New Roman"/>
          <w:color w:val="000000"/>
          <w:lang w:val="x-none"/>
        </w:rPr>
      </w:pPr>
    </w:p>
    <w:p w14:paraId="06657BC9" w14:textId="3CCCAC50" w:rsidR="00E2644B" w:rsidRDefault="00E2644B" w:rsidP="00067F62">
      <w:pPr>
        <w:rPr>
          <w:bdr w:val="none" w:sz="0" w:space="0" w:color="auto" w:frame="1"/>
        </w:rPr>
      </w:pPr>
    </w:p>
    <w:p w14:paraId="12FB4066" w14:textId="35BA17A4" w:rsidR="00780287" w:rsidRDefault="00780287" w:rsidP="00067F62">
      <w:pPr>
        <w:rPr>
          <w:bdr w:val="none" w:sz="0" w:space="0" w:color="auto" w:frame="1"/>
        </w:rPr>
      </w:pPr>
    </w:p>
    <w:p w14:paraId="3F29AE0B" w14:textId="24B5432E" w:rsidR="00780287" w:rsidRDefault="00780287" w:rsidP="00067F62">
      <w:pPr>
        <w:rPr>
          <w:bdr w:val="none" w:sz="0" w:space="0" w:color="auto" w:frame="1"/>
        </w:rPr>
      </w:pPr>
    </w:p>
    <w:p w14:paraId="58DEF0D5" w14:textId="4E8FB1AE" w:rsidR="00780287" w:rsidRDefault="00780287" w:rsidP="00067F62">
      <w:pPr>
        <w:rPr>
          <w:bdr w:val="none" w:sz="0" w:space="0" w:color="auto" w:frame="1"/>
        </w:rPr>
      </w:pPr>
    </w:p>
    <w:p w14:paraId="54F98215" w14:textId="77777777" w:rsidR="00C70DD8" w:rsidRPr="003F4B5D" w:rsidRDefault="00C70DD8" w:rsidP="00067F62">
      <w:pPr>
        <w:rPr>
          <w:bdr w:val="none" w:sz="0" w:space="0" w:color="auto" w:frame="1"/>
        </w:rPr>
      </w:pPr>
    </w:p>
    <w:p w14:paraId="3FEEF3DF" w14:textId="4150C0D4" w:rsidR="00F4520E" w:rsidRDefault="00F4520E" w:rsidP="00067F62">
      <w:pPr>
        <w:pStyle w:val="Heading2"/>
        <w:numPr>
          <w:ilvl w:val="0"/>
          <w:numId w:val="19"/>
        </w:numPr>
      </w:pPr>
      <w:r>
        <w:lastRenderedPageBreak/>
        <w:t>Supplementary Figures</w:t>
      </w:r>
    </w:p>
    <w:p w14:paraId="09FA5A4E" w14:textId="77777777" w:rsidR="00676935" w:rsidRDefault="00676935" w:rsidP="00067F62">
      <w:pPr>
        <w:pStyle w:val="Heading2"/>
      </w:pPr>
    </w:p>
    <w:p w14:paraId="4D0E949E" w14:textId="77777777" w:rsidR="00F4520E" w:rsidRDefault="00F4520E" w:rsidP="00067F62">
      <w:pPr>
        <w:pStyle w:val="Heading2"/>
      </w:pPr>
      <w:r w:rsidRPr="00C66DDD">
        <w:rPr>
          <w:noProof/>
        </w:rPr>
        <w:drawing>
          <wp:inline distT="0" distB="0" distL="0" distR="0" wp14:anchorId="627F2ABA" wp14:editId="0B3D07CB">
            <wp:extent cx="5479239" cy="3314700"/>
            <wp:effectExtent l="0" t="0" r="0" b="0"/>
            <wp:docPr id="2" name="Picture Placeholder 3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6F3B8FF-9C81-4E5C-ACB8-79B432D8AC7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Placeholder 3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A6F3B8FF-9C81-4E5C-ACB8-79B432D8AC7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0"/>
                    <a:stretch/>
                  </pic:blipFill>
                  <pic:spPr>
                    <a:xfrm>
                      <a:off x="0" y="0"/>
                      <a:ext cx="5502381" cy="33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685833" w14:textId="27F9A44E" w:rsidR="00F4520E" w:rsidRDefault="00F4520E" w:rsidP="00067F62">
      <w:pPr>
        <w:pStyle w:val="Heading2"/>
      </w:pPr>
      <w:r>
        <w:t xml:space="preserve">Figure S1. Heatmap showing distribution of antimicrobial resistance genes </w:t>
      </w:r>
      <w:r w:rsidR="00344311">
        <w:t xml:space="preserve">across all samples </w:t>
      </w:r>
      <w:r>
        <w:t>by time point.</w:t>
      </w:r>
    </w:p>
    <w:p w14:paraId="150C7E76" w14:textId="77777777" w:rsidR="00F4520E" w:rsidRDefault="00F4520E" w:rsidP="00067F62">
      <w:pPr>
        <w:pStyle w:val="Heading2"/>
      </w:pPr>
    </w:p>
    <w:p w14:paraId="1B5C37DB" w14:textId="77777777" w:rsidR="00F4520E" w:rsidRDefault="00F4520E" w:rsidP="00067F62">
      <w:pPr>
        <w:pStyle w:val="Heading2"/>
      </w:pPr>
    </w:p>
    <w:p w14:paraId="3BD78EDF" w14:textId="77777777" w:rsidR="00F4520E" w:rsidRDefault="00F4520E" w:rsidP="00067F62">
      <w:pPr>
        <w:pStyle w:val="Heading2"/>
      </w:pPr>
    </w:p>
    <w:p w14:paraId="5790D155" w14:textId="77777777" w:rsidR="00F4520E" w:rsidRDefault="00F4520E" w:rsidP="00067F62">
      <w:pPr>
        <w:pStyle w:val="Heading2"/>
      </w:pPr>
    </w:p>
    <w:p w14:paraId="69BB9F4A" w14:textId="77777777" w:rsidR="00F4520E" w:rsidRDefault="00F4520E" w:rsidP="00067F62">
      <w:pPr>
        <w:pStyle w:val="Heading2"/>
      </w:pPr>
    </w:p>
    <w:p w14:paraId="5DDACBEC" w14:textId="77777777" w:rsidR="00F4520E" w:rsidRDefault="00F4520E" w:rsidP="00067F62">
      <w:pPr>
        <w:pStyle w:val="Heading2"/>
      </w:pPr>
    </w:p>
    <w:p w14:paraId="2DCE081C" w14:textId="77777777" w:rsidR="00F4520E" w:rsidRDefault="00F4520E" w:rsidP="00067F62">
      <w:pPr>
        <w:pStyle w:val="Heading2"/>
      </w:pPr>
    </w:p>
    <w:p w14:paraId="7E9F77B4" w14:textId="77777777" w:rsidR="00F4520E" w:rsidRDefault="00F4520E" w:rsidP="002107FE">
      <w:pPr>
        <w:pStyle w:val="Heading2"/>
        <w:ind w:left="0"/>
      </w:pPr>
    </w:p>
    <w:p w14:paraId="46C033EB" w14:textId="77777777" w:rsidR="00F4520E" w:rsidRPr="00C66DDD" w:rsidRDefault="00F4520E" w:rsidP="00067F62">
      <w:pPr>
        <w:pStyle w:val="Heading2"/>
      </w:pPr>
      <w:r w:rsidRPr="00E91B61">
        <w:rPr>
          <w:noProof/>
        </w:rPr>
        <w:drawing>
          <wp:inline distT="0" distB="0" distL="0" distR="0" wp14:anchorId="165F4CF8" wp14:editId="353ECA20">
            <wp:extent cx="5346688" cy="3822700"/>
            <wp:effectExtent l="0" t="0" r="635" b="0"/>
            <wp:docPr id="1" name="Picture Placeholder 3" descr="Timeli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8AC762B-B8DE-46AA-867F-88A0460AB88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Placeholder 3" descr="Timeline&#10;&#10;Description automatically generated">
                      <a:extLst>
                        <a:ext uri="{FF2B5EF4-FFF2-40B4-BE49-F238E27FC236}">
                          <a16:creationId xmlns:a16="http://schemas.microsoft.com/office/drawing/2014/main" id="{E8AC762B-B8DE-46AA-867F-88A0460AB88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1"/>
                    <a:stretch/>
                  </pic:blipFill>
                  <pic:spPr>
                    <a:xfrm>
                      <a:off x="0" y="0"/>
                      <a:ext cx="5356167" cy="3829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949E34" w14:textId="066C008A" w:rsidR="00F4520E" w:rsidRDefault="00F4520E" w:rsidP="00067F62">
      <w:pPr>
        <w:pStyle w:val="Heading2"/>
      </w:pPr>
      <w:r>
        <w:t xml:space="preserve">Figure S2. Composition of </w:t>
      </w:r>
      <w:proofErr w:type="spellStart"/>
      <w:r>
        <w:t>resistome</w:t>
      </w:r>
      <w:proofErr w:type="spellEnd"/>
      <w:r>
        <w:t xml:space="preserve"> stratified by antimicrobial resistance gene class</w:t>
      </w:r>
      <w:r w:rsidR="007B1F5F">
        <w:t>.</w:t>
      </w:r>
    </w:p>
    <w:p w14:paraId="1E8616F2" w14:textId="77777777" w:rsidR="00F4520E" w:rsidRDefault="00F4520E" w:rsidP="00067F62">
      <w:pPr>
        <w:pStyle w:val="Heading2"/>
      </w:pPr>
    </w:p>
    <w:p w14:paraId="192B0487" w14:textId="77777777" w:rsidR="00F4520E" w:rsidRDefault="00F4520E" w:rsidP="00067F62">
      <w:pPr>
        <w:pStyle w:val="Heading2"/>
      </w:pPr>
    </w:p>
    <w:p w14:paraId="225974E1" w14:textId="77777777" w:rsidR="00F4520E" w:rsidRDefault="00F4520E" w:rsidP="00067F62">
      <w:pPr>
        <w:pStyle w:val="Heading2"/>
      </w:pPr>
    </w:p>
    <w:p w14:paraId="5CE59A4D" w14:textId="56E89B66" w:rsidR="00F4520E" w:rsidRDefault="00F4520E" w:rsidP="00067F62">
      <w:pPr>
        <w:pStyle w:val="Heading2"/>
      </w:pPr>
    </w:p>
    <w:p w14:paraId="349E72DE" w14:textId="16992F9B" w:rsidR="00C772A8" w:rsidRDefault="00C772A8" w:rsidP="00067F62">
      <w:pPr>
        <w:pStyle w:val="Heading2"/>
      </w:pPr>
    </w:p>
    <w:p w14:paraId="59E99312" w14:textId="70A1D1C5" w:rsidR="00C772A8" w:rsidRDefault="00C772A8" w:rsidP="002107FE">
      <w:pPr>
        <w:pStyle w:val="Heading2"/>
        <w:ind w:left="0"/>
      </w:pPr>
    </w:p>
    <w:p w14:paraId="47D8E418" w14:textId="15E73821" w:rsidR="00C772A8" w:rsidRDefault="00C772A8" w:rsidP="00067F62">
      <w:pPr>
        <w:pStyle w:val="Heading2"/>
      </w:pPr>
    </w:p>
    <w:p w14:paraId="626108A0" w14:textId="5D7BBBF4" w:rsidR="00C772A8" w:rsidRDefault="00390617" w:rsidP="00067F62">
      <w:pPr>
        <w:pStyle w:val="Heading2"/>
      </w:pPr>
      <w:r>
        <w:rPr>
          <w:noProof/>
        </w:rPr>
        <w:lastRenderedPageBreak/>
        <w:drawing>
          <wp:inline distT="0" distB="0" distL="0" distR="0" wp14:anchorId="6EE66BFC" wp14:editId="20BA0F27">
            <wp:extent cx="5727700" cy="51898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18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EC38B" w14:textId="4A41D944" w:rsidR="00390617" w:rsidRPr="00C26ED2" w:rsidRDefault="00390617" w:rsidP="00067F62">
      <w:pPr>
        <w:pStyle w:val="Heading2"/>
        <w:rPr>
          <w:lang w:val="en-AU"/>
        </w:rPr>
      </w:pPr>
      <w:r w:rsidRPr="00C26ED2">
        <w:t xml:space="preserve">Figure S3. </w:t>
      </w:r>
      <w:proofErr w:type="spellStart"/>
      <w:r w:rsidR="005322E5" w:rsidRPr="00C26ED2">
        <w:t>sPLS</w:t>
      </w:r>
      <w:proofErr w:type="spellEnd"/>
      <w:r w:rsidR="005322E5" w:rsidRPr="00C26ED2">
        <w:t>-DA c</w:t>
      </w:r>
      <w:r w:rsidR="00FA2DB5" w:rsidRPr="00C26ED2">
        <w:t>omponent 1 and 2 loadings. Analysis was performed on</w:t>
      </w:r>
      <w:r w:rsidR="003C494B" w:rsidRPr="00C26ED2">
        <w:t xml:space="preserve"> ARGs above a minimum prevalence of 0.01% that had been</w:t>
      </w:r>
      <w:r w:rsidR="00FA2DB5" w:rsidRPr="00C26ED2">
        <w:t xml:space="preserve"> </w:t>
      </w:r>
      <w:proofErr w:type="spellStart"/>
      <w:r w:rsidR="003C494B" w:rsidRPr="00C26ED2">
        <w:t>normalised</w:t>
      </w:r>
      <w:proofErr w:type="spellEnd"/>
      <w:r w:rsidR="003C494B" w:rsidRPr="00C26ED2">
        <w:t xml:space="preserve"> by total sum scaling (TSS) and center log ratio</w:t>
      </w:r>
      <w:r w:rsidR="00FA2DB5" w:rsidRPr="002107FE">
        <w:t xml:space="preserve"> </w:t>
      </w:r>
      <w:r w:rsidR="003C494B" w:rsidRPr="002107FE">
        <w:t xml:space="preserve">(CLR) transformed. </w:t>
      </w:r>
    </w:p>
    <w:p w14:paraId="54BC56B6" w14:textId="33476161" w:rsidR="00C772A8" w:rsidRDefault="00C772A8" w:rsidP="00067F62">
      <w:pPr>
        <w:pStyle w:val="Heading2"/>
      </w:pPr>
    </w:p>
    <w:p w14:paraId="578E674C" w14:textId="77777777" w:rsidR="00C772A8" w:rsidRDefault="00C772A8" w:rsidP="002107FE">
      <w:pPr>
        <w:pStyle w:val="Heading2"/>
        <w:ind w:left="0"/>
      </w:pPr>
    </w:p>
    <w:p w14:paraId="53BCBE28" w14:textId="179CC6A0" w:rsidR="00F4520E" w:rsidRPr="00846405" w:rsidRDefault="00A77145" w:rsidP="00067F62">
      <w:pPr>
        <w:pStyle w:val="Heading2"/>
      </w:pPr>
      <w:r>
        <w:rPr>
          <w:noProof/>
        </w:rPr>
        <w:lastRenderedPageBreak/>
        <w:drawing>
          <wp:inline distT="0" distB="0" distL="0" distR="0" wp14:anchorId="356AFCB8" wp14:editId="504F5D9E">
            <wp:extent cx="5727700" cy="552069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7E6D7" w14:textId="5B38EDB4" w:rsidR="00F4520E" w:rsidRDefault="00F4520E" w:rsidP="00067F62">
      <w:pPr>
        <w:pStyle w:val="Heading2"/>
        <w:rPr>
          <w:lang w:val="en-AU"/>
        </w:rPr>
      </w:pPr>
      <w:r>
        <w:t>Figure S</w:t>
      </w:r>
      <w:r w:rsidR="00C772A8">
        <w:t>4</w:t>
      </w:r>
      <w:r>
        <w:t xml:space="preserve">. </w:t>
      </w:r>
      <w:r w:rsidR="00846405">
        <w:t>Distribution of lengths of ARG carrying contigs</w:t>
      </w:r>
      <w:r w:rsidR="007B1F5F">
        <w:t>. The distribution was assessed</w:t>
      </w:r>
      <w:r w:rsidR="00846405">
        <w:t xml:space="preserve"> </w:t>
      </w:r>
      <w:r w:rsidR="00846405" w:rsidRPr="00A65DB6">
        <w:t>from five</w:t>
      </w:r>
      <w:r w:rsidRPr="000D354F">
        <w:rPr>
          <w:lang w:val="en-AU"/>
        </w:rPr>
        <w:t xml:space="preserve"> randomly selected samples at T1 (7.2 </w:t>
      </w:r>
      <w:proofErr w:type="spellStart"/>
      <w:r w:rsidRPr="000D354F">
        <w:rPr>
          <w:lang w:val="en-AU"/>
        </w:rPr>
        <w:t>mths</w:t>
      </w:r>
      <w:proofErr w:type="spellEnd"/>
      <w:r w:rsidRPr="000D354F">
        <w:rPr>
          <w:lang w:val="en-AU"/>
        </w:rPr>
        <w:t xml:space="preserve">), T2 (1.6 </w:t>
      </w:r>
      <w:proofErr w:type="spellStart"/>
      <w:r w:rsidRPr="000D354F">
        <w:rPr>
          <w:lang w:val="en-AU"/>
        </w:rPr>
        <w:t>yrs</w:t>
      </w:r>
      <w:proofErr w:type="spellEnd"/>
      <w:r w:rsidRPr="000D354F">
        <w:rPr>
          <w:lang w:val="en-AU"/>
        </w:rPr>
        <w:t xml:space="preserve">) and T3 (8.8yrs). Bin width </w:t>
      </w:r>
      <w:r w:rsidR="007B1F5F">
        <w:rPr>
          <w:lang w:val="en-AU"/>
        </w:rPr>
        <w:t xml:space="preserve">was </w:t>
      </w:r>
      <w:r w:rsidRPr="000D354F">
        <w:rPr>
          <w:lang w:val="en-AU"/>
        </w:rPr>
        <w:t>set at 5000.</w:t>
      </w:r>
    </w:p>
    <w:p w14:paraId="17BF8593" w14:textId="77777777" w:rsidR="00F4520E" w:rsidRDefault="00F4520E" w:rsidP="00067F62">
      <w:pPr>
        <w:pStyle w:val="Heading2"/>
      </w:pPr>
    </w:p>
    <w:p w14:paraId="2974061C" w14:textId="77777777" w:rsidR="00F4520E" w:rsidRDefault="00F4520E" w:rsidP="00067F62">
      <w:pPr>
        <w:pStyle w:val="Heading2"/>
      </w:pPr>
    </w:p>
    <w:p w14:paraId="27381F62" w14:textId="77777777" w:rsidR="00F4520E" w:rsidRDefault="00F4520E" w:rsidP="002107FE">
      <w:pPr>
        <w:pStyle w:val="Heading2"/>
        <w:ind w:left="0"/>
      </w:pPr>
    </w:p>
    <w:p w14:paraId="7653F691" w14:textId="1A9CE3D9" w:rsidR="00F4520E" w:rsidRPr="0037028F" w:rsidRDefault="00A77145" w:rsidP="00067F62">
      <w:pPr>
        <w:pStyle w:val="Heading2"/>
      </w:pPr>
      <w:r>
        <w:rPr>
          <w:noProof/>
        </w:rPr>
        <w:lastRenderedPageBreak/>
        <w:drawing>
          <wp:inline distT="0" distB="0" distL="0" distR="0" wp14:anchorId="101EDE42" wp14:editId="3C764FC0">
            <wp:extent cx="5727700" cy="4149090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4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718E2" w14:textId="6F509914" w:rsidR="00F4520E" w:rsidRDefault="00F4520E" w:rsidP="00067F62">
      <w:pPr>
        <w:pStyle w:val="Heading2"/>
        <w:rPr>
          <w:lang w:val="en-GB"/>
        </w:rPr>
      </w:pPr>
      <w:r>
        <w:t>Figure S</w:t>
      </w:r>
      <w:r w:rsidR="00390617">
        <w:t>5</w:t>
      </w:r>
      <w:r>
        <w:t xml:space="preserve">. </w:t>
      </w:r>
      <w:r w:rsidRPr="00C66DDD">
        <w:rPr>
          <w:lang w:val="en-GB"/>
        </w:rPr>
        <w:t xml:space="preserve">Jaccard index of </w:t>
      </w:r>
      <w:r w:rsidR="00A50254">
        <w:rPr>
          <w:lang w:val="en-GB"/>
        </w:rPr>
        <w:t xml:space="preserve">the </w:t>
      </w:r>
      <w:r w:rsidR="00010622">
        <w:rPr>
          <w:lang w:val="en-GB"/>
        </w:rPr>
        <w:t>microbiome</w:t>
      </w:r>
      <w:r w:rsidRPr="00C66DDD">
        <w:rPr>
          <w:lang w:val="en-GB"/>
        </w:rPr>
        <w:t xml:space="preserve">, insertion sequences and </w:t>
      </w:r>
      <w:proofErr w:type="spellStart"/>
      <w:r w:rsidRPr="00C66DDD">
        <w:rPr>
          <w:lang w:val="en-GB"/>
        </w:rPr>
        <w:t>resistome</w:t>
      </w:r>
      <w:proofErr w:type="spellEnd"/>
      <w:r w:rsidR="00A50254">
        <w:rPr>
          <w:lang w:val="en-GB"/>
        </w:rPr>
        <w:t>,</w:t>
      </w:r>
      <w:r w:rsidRPr="00C66DDD">
        <w:rPr>
          <w:lang w:val="en-GB"/>
        </w:rPr>
        <w:t xml:space="preserve"> between</w:t>
      </w:r>
      <w:r w:rsidR="00074573">
        <w:rPr>
          <w:lang w:val="en-GB"/>
        </w:rPr>
        <w:t xml:space="preserve"> each two</w:t>
      </w:r>
      <w:r w:rsidRPr="00C66DDD">
        <w:rPr>
          <w:lang w:val="en-GB"/>
        </w:rPr>
        <w:t xml:space="preserve"> time</w:t>
      </w:r>
      <w:r w:rsidR="00A50254">
        <w:rPr>
          <w:lang w:val="en-GB"/>
        </w:rPr>
        <w:t xml:space="preserve"> </w:t>
      </w:r>
      <w:r w:rsidRPr="00C66DDD">
        <w:rPr>
          <w:lang w:val="en-GB"/>
        </w:rPr>
        <w:t xml:space="preserve">points based on oral </w:t>
      </w:r>
      <w:r>
        <w:rPr>
          <w:lang w:val="en-GB"/>
        </w:rPr>
        <w:t xml:space="preserve">health </w:t>
      </w:r>
      <w:r w:rsidR="008C621B">
        <w:rPr>
          <w:lang w:val="en-GB"/>
        </w:rPr>
        <w:t>status</w:t>
      </w:r>
      <w:r w:rsidRPr="00C66DDD">
        <w:rPr>
          <w:lang w:val="en-GB"/>
        </w:rPr>
        <w:t xml:space="preserve">. Samples were categorised into 4 </w:t>
      </w:r>
      <w:r w:rsidR="00A50254">
        <w:rPr>
          <w:lang w:val="en-GB"/>
        </w:rPr>
        <w:t xml:space="preserve">oral health </w:t>
      </w:r>
      <w:r w:rsidRPr="00C66DDD">
        <w:rPr>
          <w:lang w:val="en-GB"/>
        </w:rPr>
        <w:t>groups based on the whole mouth ICDAS</w:t>
      </w:r>
      <w:r>
        <w:rPr>
          <w:lang w:val="en-GB"/>
        </w:rPr>
        <w:t xml:space="preserve"> score</w:t>
      </w:r>
      <w:r w:rsidRPr="00C66DDD">
        <w:rPr>
          <w:lang w:val="en-GB"/>
        </w:rPr>
        <w:t>: 0- healthy; 1-2: mild</w:t>
      </w:r>
      <w:r>
        <w:rPr>
          <w:lang w:val="en-GB"/>
        </w:rPr>
        <w:t xml:space="preserve"> caries</w:t>
      </w:r>
      <w:r w:rsidRPr="00C66DDD">
        <w:rPr>
          <w:lang w:val="en-GB"/>
        </w:rPr>
        <w:t>; 3-4: moderate</w:t>
      </w:r>
      <w:r>
        <w:rPr>
          <w:lang w:val="en-GB"/>
        </w:rPr>
        <w:t xml:space="preserve"> caries</w:t>
      </w:r>
      <w:r w:rsidRPr="00C66DDD">
        <w:rPr>
          <w:lang w:val="en-GB"/>
        </w:rPr>
        <w:t>; 5-6: severe</w:t>
      </w:r>
      <w:r>
        <w:rPr>
          <w:lang w:val="en-GB"/>
        </w:rPr>
        <w:t xml:space="preserve"> caries</w:t>
      </w:r>
      <w:r w:rsidRPr="00C66DDD">
        <w:rPr>
          <w:lang w:val="en-GB"/>
        </w:rPr>
        <w:t>. </w:t>
      </w:r>
    </w:p>
    <w:p w14:paraId="0CF2417D" w14:textId="77777777" w:rsidR="00F4520E" w:rsidRDefault="00F4520E" w:rsidP="00067F62">
      <w:pPr>
        <w:pStyle w:val="Heading2"/>
        <w:rPr>
          <w:lang w:val="en-GB"/>
        </w:rPr>
      </w:pPr>
    </w:p>
    <w:p w14:paraId="44C71268" w14:textId="77777777" w:rsidR="00F4520E" w:rsidRDefault="00F4520E" w:rsidP="00067F62">
      <w:pPr>
        <w:pStyle w:val="Heading2"/>
        <w:rPr>
          <w:lang w:val="en-GB"/>
        </w:rPr>
      </w:pPr>
    </w:p>
    <w:p w14:paraId="2419E9E3" w14:textId="77777777" w:rsidR="00F4520E" w:rsidRDefault="00F4520E" w:rsidP="00067F62">
      <w:pPr>
        <w:pStyle w:val="Heading2"/>
        <w:rPr>
          <w:lang w:val="en-GB"/>
        </w:rPr>
      </w:pPr>
    </w:p>
    <w:p w14:paraId="112E7598" w14:textId="32CD63EF" w:rsidR="00F4520E" w:rsidRDefault="00F4520E" w:rsidP="00067F62">
      <w:pPr>
        <w:pStyle w:val="Heading2"/>
        <w:rPr>
          <w:lang w:val="en-GB"/>
        </w:rPr>
      </w:pPr>
    </w:p>
    <w:p w14:paraId="655DEC85" w14:textId="7DA17F29" w:rsidR="00846405" w:rsidRDefault="00846405" w:rsidP="002107FE">
      <w:pPr>
        <w:pStyle w:val="Heading2"/>
        <w:ind w:left="0"/>
        <w:rPr>
          <w:lang w:val="en-GB"/>
        </w:rPr>
      </w:pPr>
    </w:p>
    <w:p w14:paraId="63364F71" w14:textId="77777777" w:rsidR="00846405" w:rsidRDefault="00846405" w:rsidP="00067F62">
      <w:pPr>
        <w:pStyle w:val="BodyText"/>
      </w:pPr>
      <w:r>
        <w:rPr>
          <w:noProof/>
        </w:rPr>
        <w:lastRenderedPageBreak/>
        <w:drawing>
          <wp:inline distT="0" distB="0" distL="0" distR="0" wp14:anchorId="4FC18A56" wp14:editId="4EE4DFE8">
            <wp:extent cx="5168900" cy="3633450"/>
            <wp:effectExtent l="0" t="0" r="0" b="0"/>
            <wp:docPr id="5" name="image127.jpeg" descr="Graphical user interface, text, application, email  Description automatically generate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27.jpeg"/>
                    <pic:cNvPicPr/>
                  </pic:nvPicPr>
                  <pic:blipFill rotWithShape="1">
                    <a:blip r:embed="rId15" cstate="print"/>
                    <a:srcRect l="2034"/>
                    <a:stretch/>
                  </pic:blipFill>
                  <pic:spPr bwMode="auto">
                    <a:xfrm>
                      <a:off x="0" y="0"/>
                      <a:ext cx="5177333" cy="36393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927C91" w14:textId="4B98A202" w:rsidR="00846405" w:rsidRPr="002107FE" w:rsidRDefault="00846405" w:rsidP="00067F62">
      <w:pPr>
        <w:pStyle w:val="BodyText"/>
        <w:rPr>
          <w:b/>
          <w:bCs/>
          <w:sz w:val="28"/>
          <w:szCs w:val="28"/>
        </w:rPr>
      </w:pPr>
      <w:r w:rsidRPr="002107FE">
        <w:rPr>
          <w:b/>
          <w:bCs/>
          <w:sz w:val="28"/>
          <w:szCs w:val="28"/>
        </w:rPr>
        <w:t>Figure</w:t>
      </w:r>
      <w:r w:rsidRPr="002107FE">
        <w:rPr>
          <w:b/>
          <w:bCs/>
          <w:spacing w:val="-5"/>
          <w:sz w:val="28"/>
          <w:szCs w:val="28"/>
        </w:rPr>
        <w:t xml:space="preserve"> S</w:t>
      </w:r>
      <w:r w:rsidR="00390617" w:rsidRPr="002107FE">
        <w:rPr>
          <w:b/>
          <w:bCs/>
          <w:sz w:val="28"/>
          <w:szCs w:val="28"/>
        </w:rPr>
        <w:t>6</w:t>
      </w:r>
      <w:r w:rsidR="00A65DB6" w:rsidRPr="002107FE">
        <w:rPr>
          <w:b/>
          <w:bCs/>
          <w:sz w:val="28"/>
          <w:szCs w:val="28"/>
        </w:rPr>
        <w:t xml:space="preserve">. </w:t>
      </w:r>
      <w:r w:rsidRPr="002107FE">
        <w:rPr>
          <w:b/>
          <w:bCs/>
          <w:sz w:val="28"/>
          <w:szCs w:val="28"/>
        </w:rPr>
        <w:t>Instruction</w:t>
      </w:r>
      <w:r w:rsidRPr="002107FE">
        <w:rPr>
          <w:b/>
          <w:bCs/>
          <w:spacing w:val="-5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pamphlet</w:t>
      </w:r>
      <w:r w:rsidR="008C621B" w:rsidRPr="002107FE">
        <w:rPr>
          <w:b/>
          <w:bCs/>
          <w:sz w:val="28"/>
          <w:szCs w:val="28"/>
        </w:rPr>
        <w:t xml:space="preserve"> provided</w:t>
      </w:r>
      <w:r w:rsidRPr="002107FE">
        <w:rPr>
          <w:b/>
          <w:bCs/>
          <w:spacing w:val="-3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to</w:t>
      </w:r>
      <w:r w:rsidRPr="002107FE">
        <w:rPr>
          <w:b/>
          <w:bCs/>
          <w:spacing w:val="-1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parents/care</w:t>
      </w:r>
      <w:r w:rsidRPr="002107FE">
        <w:rPr>
          <w:b/>
          <w:bCs/>
          <w:spacing w:val="-1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givers</w:t>
      </w:r>
      <w:r w:rsidRPr="002107FE">
        <w:rPr>
          <w:b/>
          <w:bCs/>
          <w:spacing w:val="-4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regarding</w:t>
      </w:r>
      <w:r w:rsidRPr="002107FE">
        <w:rPr>
          <w:b/>
          <w:bCs/>
          <w:spacing w:val="-4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collection</w:t>
      </w:r>
      <w:r w:rsidRPr="002107FE">
        <w:rPr>
          <w:b/>
          <w:bCs/>
          <w:spacing w:val="-2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of</w:t>
      </w:r>
      <w:r w:rsidRPr="002107FE">
        <w:rPr>
          <w:b/>
          <w:bCs/>
          <w:spacing w:val="-4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oral</w:t>
      </w:r>
      <w:r w:rsidRPr="002107FE">
        <w:rPr>
          <w:b/>
          <w:bCs/>
          <w:spacing w:val="-4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biofilm</w:t>
      </w:r>
      <w:r w:rsidRPr="002107FE">
        <w:rPr>
          <w:b/>
          <w:bCs/>
          <w:spacing w:val="-3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samples.</w:t>
      </w:r>
    </w:p>
    <w:p w14:paraId="37985596" w14:textId="77777777" w:rsidR="00846405" w:rsidRDefault="00846405" w:rsidP="00067F62">
      <w:pPr>
        <w:pStyle w:val="Heading2"/>
        <w:rPr>
          <w:lang w:val="en-GB"/>
        </w:rPr>
      </w:pPr>
    </w:p>
    <w:p w14:paraId="3E6210AD" w14:textId="77777777" w:rsidR="00F4520E" w:rsidRDefault="00F4520E" w:rsidP="00067F62">
      <w:pPr>
        <w:pStyle w:val="Heading2"/>
        <w:rPr>
          <w:lang w:val="en-GB"/>
        </w:rPr>
      </w:pPr>
    </w:p>
    <w:p w14:paraId="53268920" w14:textId="4BAE09A2" w:rsidR="00F4520E" w:rsidRDefault="00F4520E" w:rsidP="00067F62">
      <w:pPr>
        <w:pStyle w:val="Heading2"/>
        <w:rPr>
          <w:lang w:val="en-GB"/>
        </w:rPr>
      </w:pPr>
    </w:p>
    <w:p w14:paraId="6EB46C22" w14:textId="675BED50" w:rsidR="00846405" w:rsidRDefault="00846405" w:rsidP="00067F62">
      <w:pPr>
        <w:pStyle w:val="Heading2"/>
        <w:rPr>
          <w:lang w:val="en-GB"/>
        </w:rPr>
      </w:pPr>
    </w:p>
    <w:p w14:paraId="4CAC05DB" w14:textId="6DAFB6C1" w:rsidR="00846405" w:rsidRDefault="00846405" w:rsidP="00067F62">
      <w:pPr>
        <w:pStyle w:val="Heading2"/>
        <w:rPr>
          <w:lang w:val="en-GB"/>
        </w:rPr>
      </w:pPr>
    </w:p>
    <w:p w14:paraId="0902FDCE" w14:textId="1152EA41" w:rsidR="00846405" w:rsidRDefault="00846405" w:rsidP="00067F62">
      <w:pPr>
        <w:pStyle w:val="Heading2"/>
        <w:rPr>
          <w:lang w:val="en-GB"/>
        </w:rPr>
      </w:pPr>
    </w:p>
    <w:p w14:paraId="34F18719" w14:textId="70C7C8C5" w:rsidR="00846405" w:rsidRDefault="00846405" w:rsidP="00067F62">
      <w:pPr>
        <w:pStyle w:val="Heading2"/>
        <w:rPr>
          <w:lang w:val="en-GB"/>
        </w:rPr>
      </w:pPr>
    </w:p>
    <w:p w14:paraId="3B6E21B5" w14:textId="5924A752" w:rsidR="00846405" w:rsidRDefault="00846405" w:rsidP="00067F62">
      <w:pPr>
        <w:pStyle w:val="Heading2"/>
        <w:rPr>
          <w:lang w:val="en-GB"/>
        </w:rPr>
      </w:pPr>
    </w:p>
    <w:p w14:paraId="25CC2F0B" w14:textId="77777777" w:rsidR="00846405" w:rsidRPr="006E1164" w:rsidRDefault="00846405" w:rsidP="002107FE">
      <w:pPr>
        <w:pStyle w:val="Heading2"/>
        <w:ind w:left="0"/>
        <w:rPr>
          <w:lang w:val="en-GB"/>
        </w:rPr>
      </w:pPr>
    </w:p>
    <w:p w14:paraId="08676705" w14:textId="77777777" w:rsidR="00F4520E" w:rsidRDefault="00F4520E" w:rsidP="00067F62">
      <w:pPr>
        <w:pStyle w:val="Heading2"/>
        <w:numPr>
          <w:ilvl w:val="0"/>
          <w:numId w:val="19"/>
        </w:numPr>
      </w:pPr>
      <w:r>
        <w:lastRenderedPageBreak/>
        <w:t>Supplementary Tables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1"/>
        <w:gridCol w:w="2368"/>
        <w:gridCol w:w="1901"/>
      </w:tblGrid>
      <w:tr w:rsidR="00C466CB" w:rsidRPr="00711E5D" w14:paraId="0A8E3BAF" w14:textId="77777777" w:rsidTr="00427F79">
        <w:trPr>
          <w:trHeight w:val="299"/>
        </w:trPr>
        <w:tc>
          <w:tcPr>
            <w:tcW w:w="4771" w:type="dxa"/>
            <w:tcBorders>
              <w:top w:val="single" w:sz="4" w:space="0" w:color="7E7E7E"/>
              <w:bottom w:val="single" w:sz="4" w:space="0" w:color="7E7E7E"/>
            </w:tcBorders>
          </w:tcPr>
          <w:p w14:paraId="0FBE06EE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081C9B73" w14:textId="77777777" w:rsidR="00C466CB" w:rsidRPr="00711E5D" w:rsidRDefault="00C466CB" w:rsidP="00067F62">
            <w:pPr>
              <w:pStyle w:val="TableParagraph"/>
            </w:pPr>
            <w:r w:rsidRPr="00711E5D">
              <w:t>Characteristic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4C844D17" w14:textId="77777777" w:rsidR="00C466CB" w:rsidRPr="00711E5D" w:rsidRDefault="00C466CB" w:rsidP="00067F62">
            <w:pPr>
              <w:pStyle w:val="TableParagraph"/>
            </w:pPr>
            <w:r w:rsidRPr="00711E5D">
              <w:t>Sample</w:t>
            </w:r>
            <w:r>
              <w:t xml:space="preserve"> </w:t>
            </w:r>
          </w:p>
        </w:tc>
      </w:tr>
      <w:tr w:rsidR="00C466CB" w:rsidRPr="00711E5D" w14:paraId="21C712A8" w14:textId="77777777" w:rsidTr="00427F79">
        <w:trPr>
          <w:trHeight w:val="299"/>
        </w:trPr>
        <w:tc>
          <w:tcPr>
            <w:tcW w:w="4771" w:type="dxa"/>
            <w:vMerge w:val="restart"/>
            <w:tcBorders>
              <w:top w:val="single" w:sz="4" w:space="0" w:color="7E7E7E"/>
              <w:bottom w:val="single" w:sz="4" w:space="0" w:color="7E7E7E"/>
            </w:tcBorders>
          </w:tcPr>
          <w:p w14:paraId="0D945144" w14:textId="77777777" w:rsidR="00C466CB" w:rsidRPr="00711E5D" w:rsidRDefault="00C466CB" w:rsidP="00067F62">
            <w:pPr>
              <w:pStyle w:val="TableParagraph"/>
            </w:pPr>
            <w:r w:rsidRPr="00711E5D">
              <w:t>Gender</w:t>
            </w: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0DFE4305" w14:textId="77777777" w:rsidR="00C466CB" w:rsidRPr="00711E5D" w:rsidRDefault="00C466CB" w:rsidP="00067F62">
            <w:pPr>
              <w:pStyle w:val="TableParagraph"/>
            </w:pPr>
            <w:r w:rsidRPr="00711E5D">
              <w:t>Female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6E5DDBD3" w14:textId="77777777" w:rsidR="00C466CB" w:rsidRPr="00711E5D" w:rsidRDefault="00C466CB" w:rsidP="00067F62">
            <w:pPr>
              <w:pStyle w:val="TableParagraph"/>
            </w:pPr>
            <w:r>
              <w:t>124</w:t>
            </w:r>
          </w:p>
        </w:tc>
      </w:tr>
      <w:tr w:rsidR="00C466CB" w:rsidRPr="00711E5D" w14:paraId="2238384A" w14:textId="77777777" w:rsidTr="00427F79">
        <w:trPr>
          <w:trHeight w:val="299"/>
        </w:trPr>
        <w:tc>
          <w:tcPr>
            <w:tcW w:w="4771" w:type="dxa"/>
            <w:vMerge/>
            <w:tcBorders>
              <w:top w:val="nil"/>
              <w:bottom w:val="single" w:sz="4" w:space="0" w:color="7E7E7E"/>
            </w:tcBorders>
          </w:tcPr>
          <w:p w14:paraId="6D238B2C" w14:textId="77777777" w:rsidR="00C466CB" w:rsidRPr="00711E5D" w:rsidRDefault="00C466CB" w:rsidP="00067F62"/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079F1684" w14:textId="77777777" w:rsidR="00C466CB" w:rsidRPr="00711E5D" w:rsidRDefault="00C466CB" w:rsidP="00067F62">
            <w:pPr>
              <w:pStyle w:val="TableParagraph"/>
            </w:pPr>
            <w:r w:rsidRPr="00711E5D">
              <w:t>Male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7D2F7F6B" w14:textId="77777777" w:rsidR="00C466CB" w:rsidRPr="00711E5D" w:rsidRDefault="00C466CB" w:rsidP="00067F62">
            <w:pPr>
              <w:pStyle w:val="TableParagraph"/>
            </w:pPr>
            <w:r>
              <w:t>97</w:t>
            </w:r>
          </w:p>
        </w:tc>
      </w:tr>
      <w:tr w:rsidR="00C466CB" w:rsidRPr="00711E5D" w14:paraId="3CCDB0C3" w14:textId="77777777" w:rsidTr="00427F79">
        <w:trPr>
          <w:trHeight w:val="299"/>
        </w:trPr>
        <w:tc>
          <w:tcPr>
            <w:tcW w:w="4771" w:type="dxa"/>
            <w:vMerge w:val="restart"/>
            <w:tcBorders>
              <w:top w:val="single" w:sz="4" w:space="0" w:color="7E7E7E"/>
              <w:bottom w:val="single" w:sz="4" w:space="0" w:color="7E7E7E"/>
            </w:tcBorders>
          </w:tcPr>
          <w:p w14:paraId="61D431A4" w14:textId="77777777" w:rsidR="00C466CB" w:rsidRPr="00711E5D" w:rsidRDefault="00C466CB" w:rsidP="00067F62">
            <w:pPr>
              <w:pStyle w:val="TableParagraph"/>
            </w:pPr>
            <w:r w:rsidRPr="00711E5D">
              <w:t>Zygosity</w:t>
            </w: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24815AB7" w14:textId="77777777" w:rsidR="00C466CB" w:rsidRPr="00711E5D" w:rsidRDefault="00C466CB" w:rsidP="00067F62">
            <w:pPr>
              <w:pStyle w:val="TableParagraph"/>
            </w:pPr>
            <w:proofErr w:type="spellStart"/>
            <w:r w:rsidRPr="00711E5D">
              <w:t>Monozygous</w:t>
            </w:r>
            <w:proofErr w:type="spellEnd"/>
            <w:r w:rsidRPr="00711E5D">
              <w:rPr>
                <w:spacing w:val="-5"/>
              </w:rPr>
              <w:t xml:space="preserve"> </w:t>
            </w:r>
            <w:r w:rsidRPr="00711E5D">
              <w:t>(MZ)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1181D4CF" w14:textId="77777777" w:rsidR="00C466CB" w:rsidRPr="007962F0" w:rsidRDefault="00C466CB" w:rsidP="00067F62">
            <w:pPr>
              <w:pStyle w:val="TableParagraph"/>
            </w:pPr>
            <w:r w:rsidRPr="007962F0">
              <w:t>93</w:t>
            </w:r>
          </w:p>
        </w:tc>
      </w:tr>
      <w:tr w:rsidR="00C466CB" w:rsidRPr="00711E5D" w14:paraId="116F2F45" w14:textId="77777777" w:rsidTr="00427F79">
        <w:trPr>
          <w:trHeight w:val="299"/>
        </w:trPr>
        <w:tc>
          <w:tcPr>
            <w:tcW w:w="4771" w:type="dxa"/>
            <w:vMerge/>
            <w:tcBorders>
              <w:top w:val="nil"/>
              <w:bottom w:val="single" w:sz="4" w:space="0" w:color="7E7E7E"/>
            </w:tcBorders>
          </w:tcPr>
          <w:p w14:paraId="3A02FF15" w14:textId="77777777" w:rsidR="00C466CB" w:rsidRPr="00711E5D" w:rsidRDefault="00C466CB" w:rsidP="00067F62"/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2000A518" w14:textId="77777777" w:rsidR="00C466CB" w:rsidRPr="00711E5D" w:rsidRDefault="00C466CB" w:rsidP="00067F62">
            <w:pPr>
              <w:pStyle w:val="TableParagraph"/>
            </w:pPr>
            <w:r w:rsidRPr="00711E5D">
              <w:t>Dizygous</w:t>
            </w:r>
            <w:r w:rsidRPr="00711E5D">
              <w:rPr>
                <w:spacing w:val="-4"/>
              </w:rPr>
              <w:t xml:space="preserve"> </w:t>
            </w:r>
            <w:r w:rsidRPr="00711E5D">
              <w:t>(DZ)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53CA42BD" w14:textId="77777777" w:rsidR="00C466CB" w:rsidRPr="007962F0" w:rsidRDefault="00C466CB" w:rsidP="00067F62">
            <w:pPr>
              <w:pStyle w:val="TableParagraph"/>
            </w:pPr>
            <w:r w:rsidRPr="007962F0">
              <w:t>128</w:t>
            </w:r>
          </w:p>
        </w:tc>
      </w:tr>
      <w:tr w:rsidR="00C466CB" w:rsidRPr="00711E5D" w14:paraId="2C186B1D" w14:textId="77777777" w:rsidTr="00427F79">
        <w:trPr>
          <w:trHeight w:val="272"/>
        </w:trPr>
        <w:tc>
          <w:tcPr>
            <w:tcW w:w="4771" w:type="dxa"/>
            <w:vMerge w:val="restart"/>
            <w:tcBorders>
              <w:top w:val="single" w:sz="4" w:space="0" w:color="7E7E7E"/>
            </w:tcBorders>
            <w:vAlign w:val="center"/>
          </w:tcPr>
          <w:p w14:paraId="71751F0A" w14:textId="77777777" w:rsidR="00C466CB" w:rsidRPr="00711E5D" w:rsidRDefault="00C466CB" w:rsidP="00067F62">
            <w:pPr>
              <w:pStyle w:val="TableParagraph"/>
            </w:pPr>
            <w:r w:rsidRPr="00711E5D">
              <w:t>Ethnicity</w:t>
            </w:r>
            <w:r>
              <w:t xml:space="preserve"> </w:t>
            </w: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3534AC95" w14:textId="77777777" w:rsidR="00C466CB" w:rsidRPr="00711E5D" w:rsidRDefault="00C466CB" w:rsidP="00067F62">
            <w:pPr>
              <w:pStyle w:val="TableParagraph"/>
            </w:pPr>
            <w:r>
              <w:t xml:space="preserve">  White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40CDA3F9" w14:textId="77777777" w:rsidR="00C466CB" w:rsidRPr="00711E5D" w:rsidRDefault="00C466CB" w:rsidP="00067F62">
            <w:pPr>
              <w:pStyle w:val="TableParagraph"/>
            </w:pPr>
            <w:r>
              <w:t xml:space="preserve">      207      </w:t>
            </w:r>
          </w:p>
        </w:tc>
      </w:tr>
      <w:tr w:rsidR="00C466CB" w:rsidRPr="00711E5D" w14:paraId="432F8728" w14:textId="77777777" w:rsidTr="00427F79">
        <w:trPr>
          <w:trHeight w:val="487"/>
        </w:trPr>
        <w:tc>
          <w:tcPr>
            <w:tcW w:w="4771" w:type="dxa"/>
            <w:vMerge/>
          </w:tcPr>
          <w:p w14:paraId="3FD20157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auto"/>
            </w:tcBorders>
            <w:vAlign w:val="center"/>
          </w:tcPr>
          <w:p w14:paraId="768A3D38" w14:textId="77777777" w:rsidR="00C466CB" w:rsidRPr="00711E5D" w:rsidRDefault="00C466CB" w:rsidP="00067F62">
            <w:pPr>
              <w:pStyle w:val="TableParagraph"/>
            </w:pPr>
            <w:r>
              <w:t xml:space="preserve">  Asian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auto"/>
            </w:tcBorders>
          </w:tcPr>
          <w:p w14:paraId="305B8CA6" w14:textId="77777777" w:rsidR="00C466CB" w:rsidRPr="00711E5D" w:rsidRDefault="00C466CB" w:rsidP="00067F62">
            <w:pPr>
              <w:pStyle w:val="TableParagraph"/>
            </w:pPr>
            <w:r>
              <w:t>6</w:t>
            </w:r>
          </w:p>
        </w:tc>
      </w:tr>
      <w:tr w:rsidR="00C466CB" w:rsidRPr="00711E5D" w14:paraId="410E841B" w14:textId="77777777" w:rsidTr="00427F79">
        <w:trPr>
          <w:trHeight w:val="487"/>
        </w:trPr>
        <w:tc>
          <w:tcPr>
            <w:tcW w:w="4771" w:type="dxa"/>
            <w:vMerge/>
            <w:tcBorders>
              <w:bottom w:val="single" w:sz="4" w:space="0" w:color="7E7E7E"/>
            </w:tcBorders>
          </w:tcPr>
          <w:p w14:paraId="1160F4FB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auto"/>
            </w:tcBorders>
          </w:tcPr>
          <w:p w14:paraId="4FA306CB" w14:textId="77777777" w:rsidR="00C466CB" w:rsidRDefault="00C466CB" w:rsidP="00067F62">
            <w:pPr>
              <w:pStyle w:val="TableParagraph"/>
            </w:pPr>
            <w:r>
              <w:t xml:space="preserve">  Mixed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auto"/>
            </w:tcBorders>
          </w:tcPr>
          <w:p w14:paraId="3C4869C5" w14:textId="77777777" w:rsidR="00C466CB" w:rsidRPr="00711E5D" w:rsidRDefault="00C466CB" w:rsidP="00067F62">
            <w:pPr>
              <w:pStyle w:val="TableParagraph"/>
            </w:pPr>
            <w:r>
              <w:t>8</w:t>
            </w:r>
          </w:p>
        </w:tc>
      </w:tr>
      <w:tr w:rsidR="00C466CB" w:rsidRPr="00711E5D" w14:paraId="7AF0E220" w14:textId="77777777" w:rsidTr="00427F79">
        <w:trPr>
          <w:trHeight w:val="301"/>
        </w:trPr>
        <w:tc>
          <w:tcPr>
            <w:tcW w:w="4771" w:type="dxa"/>
            <w:tcBorders>
              <w:top w:val="single" w:sz="4" w:space="0" w:color="000000"/>
            </w:tcBorders>
          </w:tcPr>
          <w:p w14:paraId="64EEDBF8" w14:textId="77777777" w:rsidR="00C466CB" w:rsidRPr="00711E5D" w:rsidRDefault="00C466CB" w:rsidP="00067F62">
            <w:pPr>
              <w:pStyle w:val="TableParagraph"/>
            </w:pPr>
            <w:r w:rsidRPr="00711E5D">
              <w:t>Mode</w:t>
            </w:r>
            <w:r w:rsidRPr="00711E5D">
              <w:rPr>
                <w:spacing w:val="-4"/>
              </w:rPr>
              <w:t xml:space="preserve"> </w:t>
            </w:r>
            <w:r w:rsidRPr="00711E5D">
              <w:t>of</w:t>
            </w:r>
            <w:r w:rsidRPr="00711E5D">
              <w:rPr>
                <w:spacing w:val="-2"/>
              </w:rPr>
              <w:t xml:space="preserve"> </w:t>
            </w:r>
            <w:r w:rsidRPr="00711E5D">
              <w:t>delivery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7E7E7E"/>
            </w:tcBorders>
          </w:tcPr>
          <w:p w14:paraId="3A79A2F8" w14:textId="77777777" w:rsidR="00C466CB" w:rsidRPr="00711E5D" w:rsidRDefault="00C466CB" w:rsidP="00067F62">
            <w:pPr>
              <w:pStyle w:val="TableParagraph"/>
            </w:pPr>
            <w:r w:rsidRPr="00711E5D">
              <w:t>Vaginal</w:t>
            </w:r>
          </w:p>
        </w:tc>
        <w:tc>
          <w:tcPr>
            <w:tcW w:w="1901" w:type="dxa"/>
            <w:tcBorders>
              <w:top w:val="single" w:sz="4" w:space="0" w:color="auto"/>
              <w:bottom w:val="single" w:sz="4" w:space="0" w:color="7E7E7E"/>
            </w:tcBorders>
          </w:tcPr>
          <w:p w14:paraId="676DD0D1" w14:textId="77777777" w:rsidR="00C466CB" w:rsidRPr="00711E5D" w:rsidRDefault="00C466CB" w:rsidP="00067F62">
            <w:pPr>
              <w:pStyle w:val="TableParagraph"/>
            </w:pPr>
            <w:r>
              <w:t>45</w:t>
            </w:r>
          </w:p>
        </w:tc>
      </w:tr>
      <w:tr w:rsidR="00C466CB" w:rsidRPr="00711E5D" w14:paraId="3325066C" w14:textId="77777777" w:rsidTr="00427F79">
        <w:trPr>
          <w:trHeight w:val="299"/>
        </w:trPr>
        <w:tc>
          <w:tcPr>
            <w:tcW w:w="4771" w:type="dxa"/>
            <w:tcBorders>
              <w:bottom w:val="single" w:sz="4" w:space="0" w:color="000000"/>
            </w:tcBorders>
          </w:tcPr>
          <w:p w14:paraId="061FDDAA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0F8775F0" w14:textId="77777777" w:rsidR="00C466CB" w:rsidRPr="00711E5D" w:rsidRDefault="00C466CB" w:rsidP="00067F62">
            <w:pPr>
              <w:pStyle w:val="TableParagraph"/>
            </w:pPr>
            <w:r w:rsidRPr="00711E5D">
              <w:t>Caesarean</w:t>
            </w:r>
            <w:r w:rsidRPr="00711E5D">
              <w:rPr>
                <w:spacing w:val="-5"/>
              </w:rPr>
              <w:t xml:space="preserve"> </w:t>
            </w:r>
            <w:r w:rsidRPr="00711E5D">
              <w:t>section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5AC42DFC" w14:textId="77777777" w:rsidR="00C466CB" w:rsidRPr="00711E5D" w:rsidRDefault="00C466CB" w:rsidP="00067F62">
            <w:pPr>
              <w:pStyle w:val="TableParagraph"/>
            </w:pPr>
            <w:r>
              <w:t>176</w:t>
            </w:r>
          </w:p>
        </w:tc>
      </w:tr>
      <w:tr w:rsidR="00C466CB" w:rsidRPr="00711E5D" w14:paraId="10F7537E" w14:textId="77777777" w:rsidTr="00427F79">
        <w:trPr>
          <w:trHeight w:val="299"/>
        </w:trPr>
        <w:tc>
          <w:tcPr>
            <w:tcW w:w="4771" w:type="dxa"/>
            <w:tcBorders>
              <w:top w:val="single" w:sz="4" w:space="0" w:color="000000"/>
            </w:tcBorders>
          </w:tcPr>
          <w:p w14:paraId="2E7429F6" w14:textId="77777777" w:rsidR="00C466CB" w:rsidRPr="00711E5D" w:rsidRDefault="00C466CB" w:rsidP="00067F62">
            <w:pPr>
              <w:pStyle w:val="TableParagraph"/>
            </w:pPr>
            <w:r w:rsidRPr="00711E5D">
              <w:t>Exclusively</w:t>
            </w:r>
            <w:r w:rsidRPr="00711E5D">
              <w:rPr>
                <w:spacing w:val="-5"/>
              </w:rPr>
              <w:t xml:space="preserve"> </w:t>
            </w:r>
            <w:r w:rsidRPr="00711E5D">
              <w:t>breast</w:t>
            </w:r>
            <w:r w:rsidRPr="00711E5D">
              <w:rPr>
                <w:spacing w:val="-3"/>
              </w:rPr>
              <w:t xml:space="preserve"> </w:t>
            </w:r>
            <w:r w:rsidRPr="00711E5D">
              <w:t>fed</w:t>
            </w:r>
            <w:r w:rsidRPr="00711E5D">
              <w:rPr>
                <w:spacing w:val="-4"/>
              </w:rPr>
              <w:t xml:space="preserve"> </w:t>
            </w:r>
            <w:r w:rsidRPr="00711E5D">
              <w:t>for 6 months</w:t>
            </w: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397A9C35" w14:textId="77777777" w:rsidR="00C466CB" w:rsidRPr="00711E5D" w:rsidRDefault="00C466CB" w:rsidP="00067F62">
            <w:pPr>
              <w:pStyle w:val="TableParagraph"/>
            </w:pPr>
            <w:r w:rsidRPr="00711E5D">
              <w:t>Yes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2FC76EED" w14:textId="77777777" w:rsidR="00C466CB" w:rsidRPr="00711E5D" w:rsidRDefault="00C466CB" w:rsidP="00067F62">
            <w:pPr>
              <w:pStyle w:val="TableParagraph"/>
            </w:pPr>
            <w:r>
              <w:t>36</w:t>
            </w:r>
          </w:p>
        </w:tc>
      </w:tr>
      <w:tr w:rsidR="00C466CB" w:rsidRPr="00711E5D" w14:paraId="4B43395E" w14:textId="77777777" w:rsidTr="00427F79">
        <w:trPr>
          <w:trHeight w:val="299"/>
        </w:trPr>
        <w:tc>
          <w:tcPr>
            <w:tcW w:w="4771" w:type="dxa"/>
          </w:tcPr>
          <w:p w14:paraId="7B4AB0A2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7B6728F7" w14:textId="77777777" w:rsidR="00C466CB" w:rsidRPr="00711E5D" w:rsidRDefault="00C466CB" w:rsidP="00067F62">
            <w:pPr>
              <w:pStyle w:val="TableParagraph"/>
            </w:pPr>
            <w:r w:rsidRPr="00711E5D">
              <w:t>No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3F9B7E25" w14:textId="77777777" w:rsidR="00C466CB" w:rsidRPr="00711E5D" w:rsidRDefault="00C466CB" w:rsidP="00067F62">
            <w:pPr>
              <w:pStyle w:val="TableParagraph"/>
            </w:pPr>
            <w:r>
              <w:t>38</w:t>
            </w:r>
          </w:p>
        </w:tc>
      </w:tr>
      <w:tr w:rsidR="00C466CB" w:rsidRPr="00711E5D" w14:paraId="43B5A5B9" w14:textId="77777777" w:rsidTr="00427F79">
        <w:trPr>
          <w:trHeight w:val="299"/>
        </w:trPr>
        <w:tc>
          <w:tcPr>
            <w:tcW w:w="4771" w:type="dxa"/>
          </w:tcPr>
          <w:p w14:paraId="6CFCA283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32F373DA" w14:textId="77777777" w:rsidR="00C466CB" w:rsidRPr="00711E5D" w:rsidRDefault="00C466CB" w:rsidP="00067F62">
            <w:pPr>
              <w:pStyle w:val="TableParagraph"/>
            </w:pPr>
            <w:r w:rsidRPr="00711E5D">
              <w:t>Breast</w:t>
            </w:r>
            <w:r w:rsidRPr="00711E5D">
              <w:rPr>
                <w:spacing w:val="-4"/>
              </w:rPr>
              <w:t xml:space="preserve"> </w:t>
            </w:r>
            <w:r w:rsidRPr="00711E5D">
              <w:t>and</w:t>
            </w:r>
            <w:r w:rsidRPr="00711E5D">
              <w:rPr>
                <w:spacing w:val="-3"/>
              </w:rPr>
              <w:t xml:space="preserve"> </w:t>
            </w:r>
            <w:r w:rsidRPr="00711E5D">
              <w:t>formula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40B03A34" w14:textId="77777777" w:rsidR="00C466CB" w:rsidRPr="00711E5D" w:rsidRDefault="00C466CB" w:rsidP="00067F62">
            <w:pPr>
              <w:pStyle w:val="TableParagraph"/>
            </w:pPr>
            <w:r>
              <w:t>143</w:t>
            </w:r>
          </w:p>
        </w:tc>
      </w:tr>
      <w:tr w:rsidR="00C466CB" w:rsidRPr="00711E5D" w14:paraId="6074C19A" w14:textId="77777777" w:rsidTr="00427F79">
        <w:trPr>
          <w:trHeight w:val="299"/>
        </w:trPr>
        <w:tc>
          <w:tcPr>
            <w:tcW w:w="4771" w:type="dxa"/>
            <w:tcBorders>
              <w:bottom w:val="single" w:sz="4" w:space="0" w:color="000000"/>
            </w:tcBorders>
          </w:tcPr>
          <w:p w14:paraId="2AA372F7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5B7E2F84" w14:textId="77777777" w:rsidR="00C466CB" w:rsidRPr="00711E5D" w:rsidRDefault="00C466CB" w:rsidP="00067F62">
            <w:pPr>
              <w:pStyle w:val="TableParagraph"/>
            </w:pPr>
            <w:r w:rsidRPr="00711E5D">
              <w:t>NA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12F1C73A" w14:textId="77777777" w:rsidR="00C466CB" w:rsidRPr="00711E5D" w:rsidRDefault="00C466CB" w:rsidP="00067F62">
            <w:pPr>
              <w:pStyle w:val="TableParagraph"/>
            </w:pPr>
            <w:r>
              <w:t>4</w:t>
            </w:r>
          </w:p>
        </w:tc>
      </w:tr>
      <w:tr w:rsidR="00C466CB" w:rsidRPr="00711E5D" w14:paraId="672973A9" w14:textId="77777777" w:rsidTr="00427F79">
        <w:trPr>
          <w:trHeight w:val="299"/>
        </w:trPr>
        <w:tc>
          <w:tcPr>
            <w:tcW w:w="4771" w:type="dxa"/>
            <w:tcBorders>
              <w:top w:val="single" w:sz="4" w:space="0" w:color="000000"/>
            </w:tcBorders>
          </w:tcPr>
          <w:p w14:paraId="7A34205C" w14:textId="77777777" w:rsidR="00C466CB" w:rsidRPr="00711E5D" w:rsidRDefault="00C466CB" w:rsidP="00067F62">
            <w:pPr>
              <w:pStyle w:val="TableParagraph"/>
            </w:pPr>
            <w:r>
              <w:t>Caries status at T3 (</w:t>
            </w:r>
            <w:r w:rsidRPr="00BB34F4">
              <w:rPr>
                <w:i/>
                <w:iCs/>
              </w:rPr>
              <w:t>n</w:t>
            </w:r>
            <w:r>
              <w:t xml:space="preserve"> =214)</w:t>
            </w: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3CCA6D72" w14:textId="77777777" w:rsidR="00C466CB" w:rsidRPr="00711E5D" w:rsidRDefault="00C466CB" w:rsidP="00067F62">
            <w:pPr>
              <w:pStyle w:val="TableParagraph"/>
            </w:pPr>
            <w:r>
              <w:t>ICDAS II Score 0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3CD58A5A" w14:textId="77777777" w:rsidR="00C466CB" w:rsidRPr="00711E5D" w:rsidRDefault="00C466CB" w:rsidP="00067F62">
            <w:pPr>
              <w:pStyle w:val="TableParagraph"/>
            </w:pPr>
            <w:r>
              <w:t>146</w:t>
            </w:r>
          </w:p>
        </w:tc>
      </w:tr>
      <w:tr w:rsidR="00C466CB" w:rsidRPr="00711E5D" w14:paraId="07782691" w14:textId="77777777" w:rsidTr="00427F79">
        <w:trPr>
          <w:trHeight w:val="299"/>
        </w:trPr>
        <w:tc>
          <w:tcPr>
            <w:tcW w:w="4771" w:type="dxa"/>
          </w:tcPr>
          <w:p w14:paraId="3C4719D9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0EB7728D" w14:textId="77777777" w:rsidR="00C466CB" w:rsidRPr="00711E5D" w:rsidRDefault="00C466CB" w:rsidP="00067F62">
            <w:pPr>
              <w:pStyle w:val="TableParagraph"/>
            </w:pPr>
            <w:r>
              <w:t>ICDAS II Score 1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2EB24119" w14:textId="77777777" w:rsidR="00C466CB" w:rsidRPr="00711E5D" w:rsidRDefault="00C466CB" w:rsidP="00067F62">
            <w:pPr>
              <w:pStyle w:val="TableParagraph"/>
            </w:pPr>
            <w:r>
              <w:t>14</w:t>
            </w:r>
          </w:p>
        </w:tc>
      </w:tr>
      <w:tr w:rsidR="00C466CB" w:rsidRPr="00711E5D" w14:paraId="1BDDD1CE" w14:textId="77777777" w:rsidTr="00427F79">
        <w:trPr>
          <w:trHeight w:val="299"/>
        </w:trPr>
        <w:tc>
          <w:tcPr>
            <w:tcW w:w="4771" w:type="dxa"/>
          </w:tcPr>
          <w:p w14:paraId="276C2AEB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7BB75395" w14:textId="77777777" w:rsidR="00C466CB" w:rsidRDefault="00C466CB" w:rsidP="00067F62">
            <w:pPr>
              <w:pStyle w:val="TableParagraph"/>
            </w:pPr>
            <w:r>
              <w:t>ICDAS II Score 2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430E6FA4" w14:textId="77777777" w:rsidR="00C466CB" w:rsidRPr="00711E5D" w:rsidRDefault="00C466CB" w:rsidP="00067F62">
            <w:pPr>
              <w:pStyle w:val="TableParagraph"/>
            </w:pPr>
            <w:r>
              <w:t>14</w:t>
            </w:r>
          </w:p>
        </w:tc>
      </w:tr>
      <w:tr w:rsidR="00C466CB" w:rsidRPr="00711E5D" w14:paraId="656CA0A9" w14:textId="77777777" w:rsidTr="00427F79">
        <w:trPr>
          <w:trHeight w:val="299"/>
        </w:trPr>
        <w:tc>
          <w:tcPr>
            <w:tcW w:w="4771" w:type="dxa"/>
          </w:tcPr>
          <w:p w14:paraId="27C67C8B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04A49686" w14:textId="77777777" w:rsidR="00C466CB" w:rsidRDefault="00C466CB" w:rsidP="00067F62">
            <w:pPr>
              <w:pStyle w:val="TableParagraph"/>
            </w:pPr>
            <w:r>
              <w:t>ICDAS II Score 3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392F44BC" w14:textId="77777777" w:rsidR="00C466CB" w:rsidRPr="00711E5D" w:rsidRDefault="00C466CB" w:rsidP="00067F62">
            <w:pPr>
              <w:pStyle w:val="TableParagraph"/>
            </w:pPr>
            <w:r>
              <w:t>13</w:t>
            </w:r>
          </w:p>
        </w:tc>
      </w:tr>
      <w:tr w:rsidR="00C466CB" w:rsidRPr="00711E5D" w14:paraId="7D3E50CF" w14:textId="77777777" w:rsidTr="00427F79">
        <w:trPr>
          <w:trHeight w:val="299"/>
        </w:trPr>
        <w:tc>
          <w:tcPr>
            <w:tcW w:w="4771" w:type="dxa"/>
          </w:tcPr>
          <w:p w14:paraId="135C4E5C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5736E687" w14:textId="77777777" w:rsidR="00C466CB" w:rsidRDefault="00C466CB" w:rsidP="00067F62">
            <w:pPr>
              <w:pStyle w:val="TableParagraph"/>
            </w:pPr>
            <w:r>
              <w:t>ICDAS II Score 4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7036B157" w14:textId="77777777" w:rsidR="00C466CB" w:rsidRPr="00711E5D" w:rsidRDefault="00C466CB" w:rsidP="00067F62">
            <w:pPr>
              <w:pStyle w:val="TableParagraph"/>
            </w:pPr>
            <w:r>
              <w:t>6</w:t>
            </w:r>
          </w:p>
        </w:tc>
      </w:tr>
      <w:tr w:rsidR="00C466CB" w:rsidRPr="00711E5D" w14:paraId="7DD5E344" w14:textId="77777777" w:rsidTr="00427F79">
        <w:trPr>
          <w:trHeight w:val="299"/>
        </w:trPr>
        <w:tc>
          <w:tcPr>
            <w:tcW w:w="4771" w:type="dxa"/>
          </w:tcPr>
          <w:p w14:paraId="5AAF1F4A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0B505119" w14:textId="77777777" w:rsidR="00C466CB" w:rsidRDefault="00C466CB" w:rsidP="00067F62">
            <w:pPr>
              <w:pStyle w:val="TableParagraph"/>
            </w:pPr>
            <w:r>
              <w:t>ICDAS II Score 5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2343DF2F" w14:textId="77777777" w:rsidR="00C466CB" w:rsidRPr="00711E5D" w:rsidRDefault="00C466CB" w:rsidP="00067F62">
            <w:pPr>
              <w:pStyle w:val="TableParagraph"/>
            </w:pPr>
            <w:r>
              <w:t>12</w:t>
            </w:r>
          </w:p>
        </w:tc>
      </w:tr>
      <w:tr w:rsidR="00C466CB" w:rsidRPr="00711E5D" w14:paraId="3391A203" w14:textId="77777777" w:rsidTr="00427F79">
        <w:trPr>
          <w:trHeight w:val="299"/>
        </w:trPr>
        <w:tc>
          <w:tcPr>
            <w:tcW w:w="4771" w:type="dxa"/>
            <w:tcBorders>
              <w:bottom w:val="single" w:sz="4" w:space="0" w:color="auto"/>
            </w:tcBorders>
          </w:tcPr>
          <w:p w14:paraId="117C95B3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7387C060" w14:textId="77777777" w:rsidR="00C466CB" w:rsidRDefault="00C466CB" w:rsidP="00067F62">
            <w:pPr>
              <w:pStyle w:val="TableParagraph"/>
            </w:pPr>
            <w:r>
              <w:t>ICDAS II Score 6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39EC269A" w14:textId="77777777" w:rsidR="00C466CB" w:rsidRPr="00711E5D" w:rsidRDefault="00C466CB" w:rsidP="00067F62">
            <w:pPr>
              <w:pStyle w:val="TableParagraph"/>
            </w:pPr>
            <w:r>
              <w:t>8</w:t>
            </w:r>
          </w:p>
        </w:tc>
      </w:tr>
      <w:tr w:rsidR="00C466CB" w:rsidRPr="00711E5D" w14:paraId="2A5DF5BC" w14:textId="77777777" w:rsidTr="00427F79">
        <w:trPr>
          <w:trHeight w:val="299"/>
        </w:trPr>
        <w:tc>
          <w:tcPr>
            <w:tcW w:w="4771" w:type="dxa"/>
            <w:tcBorders>
              <w:top w:val="single" w:sz="4" w:space="0" w:color="auto"/>
            </w:tcBorders>
          </w:tcPr>
          <w:p w14:paraId="75010C2D" w14:textId="77777777" w:rsidR="00C466CB" w:rsidRPr="00A67AF7" w:rsidRDefault="00C466CB" w:rsidP="00067F62">
            <w:pPr>
              <w:pStyle w:val="TableParagraph"/>
            </w:pPr>
            <w:r w:rsidRPr="00A67AF7">
              <w:t>Antibiotic Exposure</w:t>
            </w: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443D184D" w14:textId="77777777" w:rsidR="00C466CB" w:rsidRDefault="00C466CB" w:rsidP="00067F62">
            <w:pPr>
              <w:pStyle w:val="TableParagraph"/>
            </w:pPr>
            <w:r>
              <w:t xml:space="preserve"> T1 (</w:t>
            </w:r>
            <w:r w:rsidRPr="00BB34F4">
              <w:rPr>
                <w:i/>
                <w:iCs/>
              </w:rPr>
              <w:t>n</w:t>
            </w:r>
            <w:r>
              <w:t xml:space="preserve"> = 141)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76DA28D9" w14:textId="77777777" w:rsidR="00C466CB" w:rsidRDefault="00C466CB" w:rsidP="00067F62">
            <w:pPr>
              <w:pStyle w:val="TableParagraph"/>
            </w:pPr>
            <w:r>
              <w:t>120</w:t>
            </w:r>
          </w:p>
        </w:tc>
      </w:tr>
      <w:tr w:rsidR="00C466CB" w:rsidRPr="00711E5D" w14:paraId="7E9BAE1A" w14:textId="77777777" w:rsidTr="00427F79">
        <w:trPr>
          <w:trHeight w:val="299"/>
        </w:trPr>
        <w:tc>
          <w:tcPr>
            <w:tcW w:w="4771" w:type="dxa"/>
          </w:tcPr>
          <w:p w14:paraId="71A8EC29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7878C9F1" w14:textId="77777777" w:rsidR="00C466CB" w:rsidRDefault="00C466CB" w:rsidP="00067F62">
            <w:pPr>
              <w:pStyle w:val="TableParagraph"/>
            </w:pPr>
            <w:r>
              <w:t xml:space="preserve"> T2 (</w:t>
            </w:r>
            <w:r w:rsidRPr="00BB34F4">
              <w:rPr>
                <w:i/>
                <w:iCs/>
              </w:rPr>
              <w:t>n</w:t>
            </w:r>
            <w:r>
              <w:t xml:space="preserve"> = 181)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4CE815DD" w14:textId="77777777" w:rsidR="00C466CB" w:rsidRDefault="00C466CB" w:rsidP="00067F62">
            <w:pPr>
              <w:pStyle w:val="TableParagraph"/>
            </w:pPr>
            <w:r>
              <w:t>104</w:t>
            </w:r>
          </w:p>
        </w:tc>
      </w:tr>
      <w:tr w:rsidR="00C466CB" w:rsidRPr="00711E5D" w14:paraId="687094EC" w14:textId="77777777" w:rsidTr="00427F79">
        <w:trPr>
          <w:trHeight w:val="299"/>
        </w:trPr>
        <w:tc>
          <w:tcPr>
            <w:tcW w:w="4771" w:type="dxa"/>
            <w:tcBorders>
              <w:bottom w:val="single" w:sz="4" w:space="0" w:color="auto"/>
            </w:tcBorders>
          </w:tcPr>
          <w:p w14:paraId="35730E16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19F03889" w14:textId="77777777" w:rsidR="00C466CB" w:rsidRDefault="00C466CB" w:rsidP="00067F62">
            <w:pPr>
              <w:pStyle w:val="TableParagraph"/>
            </w:pPr>
            <w:r>
              <w:t xml:space="preserve"> T3 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2FB5B1BE" w14:textId="77777777" w:rsidR="00C466CB" w:rsidRDefault="00C466CB" w:rsidP="00067F62">
            <w:pPr>
              <w:pStyle w:val="TableParagraph"/>
            </w:pPr>
            <w:r>
              <w:t>92</w:t>
            </w:r>
          </w:p>
        </w:tc>
      </w:tr>
      <w:tr w:rsidR="00C466CB" w:rsidRPr="00711E5D" w14:paraId="3DEA1843" w14:textId="77777777" w:rsidTr="00427F79">
        <w:trPr>
          <w:trHeight w:val="299"/>
        </w:trPr>
        <w:tc>
          <w:tcPr>
            <w:tcW w:w="4771" w:type="dxa"/>
            <w:tcBorders>
              <w:top w:val="single" w:sz="4" w:space="0" w:color="auto"/>
            </w:tcBorders>
          </w:tcPr>
          <w:p w14:paraId="420E05D7" w14:textId="77777777" w:rsidR="00C466CB" w:rsidRPr="00A67AF7" w:rsidRDefault="00C466CB" w:rsidP="00067F62">
            <w:pPr>
              <w:pStyle w:val="TableParagraph"/>
            </w:pPr>
            <w:r w:rsidRPr="00A67AF7">
              <w:t>Diet at T3</w:t>
            </w:r>
          </w:p>
          <w:p w14:paraId="2F02D65C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1AE64551" w14:textId="77777777" w:rsidR="00C466CB" w:rsidRDefault="00C466CB" w:rsidP="00067F62">
            <w:pPr>
              <w:pStyle w:val="TableParagraph"/>
            </w:pPr>
            <w:r>
              <w:lastRenderedPageBreak/>
              <w:t>Below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0EFDE941" w14:textId="77777777" w:rsidR="00C466CB" w:rsidRDefault="00C466CB" w:rsidP="00067F62">
            <w:pPr>
              <w:pStyle w:val="TableParagraph"/>
            </w:pPr>
            <w:r>
              <w:t>77</w:t>
            </w:r>
          </w:p>
        </w:tc>
      </w:tr>
      <w:tr w:rsidR="00C466CB" w:rsidRPr="00711E5D" w14:paraId="11EBFE2E" w14:textId="77777777" w:rsidTr="00427F79">
        <w:trPr>
          <w:trHeight w:val="299"/>
        </w:trPr>
        <w:tc>
          <w:tcPr>
            <w:tcW w:w="4771" w:type="dxa"/>
          </w:tcPr>
          <w:p w14:paraId="58B19E47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3111DEC3" w14:textId="77777777" w:rsidR="00C466CB" w:rsidRDefault="00C466CB" w:rsidP="00067F62">
            <w:pPr>
              <w:pStyle w:val="TableParagraph"/>
            </w:pPr>
            <w:r>
              <w:t>Meets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159BB7EF" w14:textId="77777777" w:rsidR="00C466CB" w:rsidRDefault="00C466CB" w:rsidP="00067F62">
            <w:pPr>
              <w:pStyle w:val="TableParagraph"/>
            </w:pPr>
            <w:r>
              <w:t>22</w:t>
            </w:r>
          </w:p>
        </w:tc>
      </w:tr>
      <w:tr w:rsidR="00C466CB" w:rsidRPr="00711E5D" w14:paraId="1A6B1907" w14:textId="77777777" w:rsidTr="00427F79">
        <w:trPr>
          <w:trHeight w:val="299"/>
        </w:trPr>
        <w:tc>
          <w:tcPr>
            <w:tcW w:w="4771" w:type="dxa"/>
          </w:tcPr>
          <w:p w14:paraId="2582E096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7E7E7E"/>
            </w:tcBorders>
          </w:tcPr>
          <w:p w14:paraId="28EEA4F9" w14:textId="77777777" w:rsidR="00C466CB" w:rsidRDefault="00C466CB" w:rsidP="00067F62">
            <w:pPr>
              <w:pStyle w:val="TableParagraph"/>
            </w:pPr>
            <w:r>
              <w:t>Above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663BAD0F" w14:textId="77777777" w:rsidR="00C466CB" w:rsidRDefault="00C466CB" w:rsidP="00067F62">
            <w:pPr>
              <w:pStyle w:val="TableParagraph"/>
            </w:pPr>
            <w:r>
              <w:t>35</w:t>
            </w:r>
          </w:p>
        </w:tc>
      </w:tr>
      <w:tr w:rsidR="00C466CB" w:rsidRPr="00711E5D" w14:paraId="7A32D4F4" w14:textId="77777777" w:rsidTr="00427F79">
        <w:trPr>
          <w:trHeight w:val="299"/>
        </w:trPr>
        <w:tc>
          <w:tcPr>
            <w:tcW w:w="4771" w:type="dxa"/>
            <w:tcBorders>
              <w:bottom w:val="single" w:sz="4" w:space="0" w:color="auto"/>
            </w:tcBorders>
          </w:tcPr>
          <w:p w14:paraId="19ABEFB2" w14:textId="77777777" w:rsidR="00C466CB" w:rsidRPr="00711E5D" w:rsidRDefault="00C466CB" w:rsidP="00067F62">
            <w:pPr>
              <w:pStyle w:val="TableParagraph"/>
            </w:pPr>
          </w:p>
        </w:tc>
        <w:tc>
          <w:tcPr>
            <w:tcW w:w="2368" w:type="dxa"/>
            <w:tcBorders>
              <w:top w:val="single" w:sz="4" w:space="0" w:color="7E7E7E"/>
              <w:bottom w:val="single" w:sz="4" w:space="0" w:color="auto"/>
            </w:tcBorders>
          </w:tcPr>
          <w:p w14:paraId="74174472" w14:textId="77777777" w:rsidR="00C466CB" w:rsidRDefault="00C466CB" w:rsidP="00067F62">
            <w:pPr>
              <w:pStyle w:val="TableParagraph"/>
            </w:pPr>
            <w:r>
              <w:t>NA</w:t>
            </w:r>
          </w:p>
        </w:tc>
        <w:tc>
          <w:tcPr>
            <w:tcW w:w="1901" w:type="dxa"/>
            <w:tcBorders>
              <w:top w:val="single" w:sz="4" w:space="0" w:color="7E7E7E"/>
              <w:bottom w:val="single" w:sz="4" w:space="0" w:color="7E7E7E"/>
            </w:tcBorders>
          </w:tcPr>
          <w:p w14:paraId="3BA9BFE0" w14:textId="77777777" w:rsidR="00C466CB" w:rsidRDefault="00C466CB" w:rsidP="00067F62">
            <w:pPr>
              <w:pStyle w:val="TableParagraph"/>
            </w:pPr>
            <w:r>
              <w:t>80</w:t>
            </w:r>
          </w:p>
        </w:tc>
      </w:tr>
    </w:tbl>
    <w:p w14:paraId="0B209A04" w14:textId="398C0C68" w:rsidR="00C466CB" w:rsidRPr="002107FE" w:rsidRDefault="00C466CB" w:rsidP="00067F62">
      <w:pPr>
        <w:pStyle w:val="Caption"/>
        <w:rPr>
          <w:b/>
          <w:bCs/>
          <w:sz w:val="28"/>
          <w:szCs w:val="28"/>
        </w:rPr>
      </w:pPr>
      <w:r w:rsidRPr="002107FE">
        <w:rPr>
          <w:b/>
          <w:bCs/>
          <w:sz w:val="28"/>
          <w:szCs w:val="28"/>
        </w:rPr>
        <w:t>Table</w:t>
      </w:r>
      <w:r w:rsidRPr="002107FE">
        <w:rPr>
          <w:b/>
          <w:bCs/>
          <w:spacing w:val="-10"/>
          <w:sz w:val="28"/>
          <w:szCs w:val="28"/>
        </w:rPr>
        <w:t xml:space="preserve"> S</w:t>
      </w:r>
      <w:r w:rsidRPr="002107FE">
        <w:rPr>
          <w:b/>
          <w:bCs/>
          <w:sz w:val="28"/>
          <w:szCs w:val="28"/>
        </w:rPr>
        <w:t>1</w:t>
      </w:r>
      <w:r w:rsidR="00843492" w:rsidRPr="002107FE">
        <w:rPr>
          <w:b/>
          <w:bCs/>
          <w:sz w:val="28"/>
          <w:szCs w:val="28"/>
        </w:rPr>
        <w:t>6</w:t>
      </w:r>
      <w:r w:rsidR="008C621B" w:rsidRPr="002107FE">
        <w:rPr>
          <w:b/>
          <w:bCs/>
          <w:sz w:val="28"/>
          <w:szCs w:val="28"/>
        </w:rPr>
        <w:t>.</w:t>
      </w:r>
      <w:r w:rsidR="00A65DB6" w:rsidRPr="002107FE">
        <w:rPr>
          <w:b/>
          <w:bCs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Demographic</w:t>
      </w:r>
      <w:r w:rsidRPr="002107FE">
        <w:rPr>
          <w:b/>
          <w:bCs/>
          <w:spacing w:val="-8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>and lifestyle characteristics of the</w:t>
      </w:r>
      <w:r w:rsidRPr="002107FE">
        <w:rPr>
          <w:b/>
          <w:bCs/>
          <w:spacing w:val="-9"/>
          <w:sz w:val="28"/>
          <w:szCs w:val="28"/>
        </w:rPr>
        <w:t xml:space="preserve"> </w:t>
      </w:r>
      <w:r w:rsidRPr="002107FE">
        <w:rPr>
          <w:b/>
          <w:bCs/>
          <w:sz w:val="28"/>
          <w:szCs w:val="28"/>
        </w:rPr>
        <w:t xml:space="preserve">study cohort (n=221). </w:t>
      </w:r>
      <w:r w:rsidRPr="002107FE">
        <w:rPr>
          <w:b/>
          <w:bCs/>
          <w:spacing w:val="-9"/>
          <w:sz w:val="28"/>
          <w:szCs w:val="28"/>
        </w:rPr>
        <w:t xml:space="preserve">Ethnicity was defined using the </w:t>
      </w:r>
      <w:hyperlink r:id="rId16" w:history="1">
        <w:r w:rsidRPr="002107FE">
          <w:rPr>
            <w:rStyle w:val="Hyperlink"/>
            <w:b/>
            <w:bCs/>
            <w:i w:val="0"/>
            <w:iCs w:val="0"/>
            <w:spacing w:val="-9"/>
            <w:sz w:val="28"/>
            <w:szCs w:val="28"/>
          </w:rPr>
          <w:t xml:space="preserve">NIH Racial and Ethnic Categories </w:t>
        </w:r>
      </w:hyperlink>
      <w:r w:rsidRPr="002107FE">
        <w:rPr>
          <w:b/>
          <w:bCs/>
          <w:spacing w:val="-9"/>
          <w:sz w:val="28"/>
          <w:szCs w:val="28"/>
        </w:rPr>
        <w:t xml:space="preserve">. </w:t>
      </w:r>
      <w:r w:rsidRPr="002107FE">
        <w:rPr>
          <w:b/>
          <w:bCs/>
          <w:sz w:val="28"/>
          <w:szCs w:val="28"/>
        </w:rPr>
        <w:t xml:space="preserve">Diet at T3 focuses on </w:t>
      </w:r>
      <w:hyperlink r:id="rId17" w:history="1">
        <w:r w:rsidRPr="002107FE">
          <w:rPr>
            <w:rStyle w:val="Hyperlink"/>
            <w:b/>
            <w:bCs/>
            <w:i w:val="0"/>
            <w:iCs w:val="0"/>
            <w:sz w:val="28"/>
            <w:szCs w:val="28"/>
          </w:rPr>
          <w:t>recommended meat, poultry and fish servings for Australian children</w:t>
        </w:r>
      </w:hyperlink>
      <w:r w:rsidRPr="002107FE">
        <w:rPr>
          <w:b/>
          <w:bCs/>
          <w:sz w:val="28"/>
          <w:szCs w:val="28"/>
        </w:rPr>
        <w:t xml:space="preserve"> age and sex matched for the cohort. NA = no information available.</w:t>
      </w:r>
    </w:p>
    <w:p w14:paraId="07BDDE9A" w14:textId="77777777" w:rsidR="00F4520E" w:rsidRPr="002107FE" w:rsidRDefault="00F4520E" w:rsidP="00067F62">
      <w:pPr>
        <w:rPr>
          <w:b/>
          <w:bCs/>
          <w:sz w:val="28"/>
          <w:szCs w:val="28"/>
        </w:rPr>
      </w:pPr>
      <w:r w:rsidRPr="002107FE">
        <w:rPr>
          <w:b/>
          <w:bCs/>
          <w:sz w:val="28"/>
          <w:szCs w:val="28"/>
        </w:rPr>
        <w:t>References</w:t>
      </w:r>
    </w:p>
    <w:p w14:paraId="357BB911" w14:textId="77777777" w:rsidR="00FC5C9A" w:rsidRPr="00FC5C9A" w:rsidRDefault="00F4520E" w:rsidP="00FC5C9A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FC5C9A" w:rsidRPr="00FC5C9A">
        <w:t>1.</w:t>
      </w:r>
      <w:r w:rsidR="00FC5C9A" w:rsidRPr="00FC5C9A">
        <w:tab/>
        <w:t xml:space="preserve">Adler CJ, White A, Bockmann M, Browne GV, Townsend G, Hughes T. VMG II transport medium stabilises oral microbiome samples for Next-Generation Sequencing. </w:t>
      </w:r>
      <w:r w:rsidR="00FC5C9A" w:rsidRPr="00FC5C9A">
        <w:rPr>
          <w:i/>
        </w:rPr>
        <w:t>J Microbiol Methods</w:t>
      </w:r>
      <w:r w:rsidR="00FC5C9A" w:rsidRPr="00FC5C9A">
        <w:t xml:space="preserve"> </w:t>
      </w:r>
      <w:r w:rsidR="00FC5C9A" w:rsidRPr="00FC5C9A">
        <w:rPr>
          <w:b/>
        </w:rPr>
        <w:t>144</w:t>
      </w:r>
      <w:r w:rsidR="00FC5C9A" w:rsidRPr="00FC5C9A">
        <w:t>, 91-98 (2018).</w:t>
      </w:r>
    </w:p>
    <w:p w14:paraId="15C202BF" w14:textId="77777777" w:rsidR="00FC5C9A" w:rsidRPr="00FC5C9A" w:rsidRDefault="00FC5C9A" w:rsidP="00FC5C9A">
      <w:pPr>
        <w:pStyle w:val="EndNoteBibliography"/>
      </w:pPr>
    </w:p>
    <w:p w14:paraId="3446EA1B" w14:textId="77777777" w:rsidR="00FC5C9A" w:rsidRPr="00FC5C9A" w:rsidRDefault="00FC5C9A" w:rsidP="00FC5C9A">
      <w:pPr>
        <w:pStyle w:val="EndNoteBibliography"/>
        <w:ind w:left="720" w:hanging="720"/>
      </w:pPr>
      <w:r w:rsidRPr="00FC5C9A">
        <w:t>2.</w:t>
      </w:r>
      <w:r w:rsidRPr="00FC5C9A">
        <w:tab/>
        <w:t>Willet C, Martinez, E., Sukumar, S., Adler, C., Lydecker, H., Wang, F., Chew, T., &amp; Sadsad, R. Shotgun-Metagenomics-Analysis.). 1.0 edn.</w:t>
      </w:r>
    </w:p>
    <w:p w14:paraId="6D74AB75" w14:textId="77777777" w:rsidR="00FC5C9A" w:rsidRPr="00FC5C9A" w:rsidRDefault="00FC5C9A" w:rsidP="00FC5C9A">
      <w:pPr>
        <w:pStyle w:val="EndNoteBibliography"/>
      </w:pPr>
    </w:p>
    <w:p w14:paraId="25655B36" w14:textId="77777777" w:rsidR="00FC5C9A" w:rsidRPr="00FC5C9A" w:rsidRDefault="00FC5C9A" w:rsidP="00FC5C9A">
      <w:pPr>
        <w:pStyle w:val="EndNoteBibliography"/>
        <w:ind w:left="720" w:hanging="720"/>
      </w:pPr>
      <w:r w:rsidRPr="00FC5C9A">
        <w:t>3.</w:t>
      </w:r>
      <w:r w:rsidRPr="00FC5C9A">
        <w:tab/>
        <w:t>Andrews S. FastQC: a quality control tool for high throughput sequence data.). Babraham Bioinformatics, Babraham Institute, Cambridge, United Kingdom (2010).</w:t>
      </w:r>
    </w:p>
    <w:p w14:paraId="1E10760E" w14:textId="77777777" w:rsidR="00FC5C9A" w:rsidRPr="00FC5C9A" w:rsidRDefault="00FC5C9A" w:rsidP="00FC5C9A">
      <w:pPr>
        <w:pStyle w:val="EndNoteBibliography"/>
      </w:pPr>
    </w:p>
    <w:p w14:paraId="75773D72" w14:textId="77777777" w:rsidR="00FC5C9A" w:rsidRPr="00FC5C9A" w:rsidRDefault="00FC5C9A" w:rsidP="00FC5C9A">
      <w:pPr>
        <w:pStyle w:val="EndNoteBibliography"/>
        <w:ind w:left="720" w:hanging="720"/>
      </w:pPr>
      <w:r w:rsidRPr="00FC5C9A">
        <w:t>4.</w:t>
      </w:r>
      <w:r w:rsidRPr="00FC5C9A">
        <w:tab/>
        <w:t xml:space="preserve">Ewels P, Magnusson M, Lundin S, Käller M. MultiQC: summarize analysis results for multiple tools and samples in a single report. </w:t>
      </w:r>
      <w:r w:rsidRPr="00FC5C9A">
        <w:rPr>
          <w:i/>
        </w:rPr>
        <w:t>Bioinformatics</w:t>
      </w:r>
      <w:r w:rsidRPr="00FC5C9A">
        <w:t xml:space="preserve"> </w:t>
      </w:r>
      <w:r w:rsidRPr="00FC5C9A">
        <w:rPr>
          <w:b/>
        </w:rPr>
        <w:t>32</w:t>
      </w:r>
      <w:r w:rsidRPr="00FC5C9A">
        <w:t>, 3047-3048 (2016).</w:t>
      </w:r>
    </w:p>
    <w:p w14:paraId="2EFDE5FF" w14:textId="77777777" w:rsidR="00FC5C9A" w:rsidRPr="00FC5C9A" w:rsidRDefault="00FC5C9A" w:rsidP="00FC5C9A">
      <w:pPr>
        <w:pStyle w:val="EndNoteBibliography"/>
      </w:pPr>
    </w:p>
    <w:p w14:paraId="55830A0F" w14:textId="77777777" w:rsidR="00FC5C9A" w:rsidRPr="00FC5C9A" w:rsidRDefault="00FC5C9A" w:rsidP="00FC5C9A">
      <w:pPr>
        <w:pStyle w:val="EndNoteBibliography"/>
        <w:ind w:left="720" w:hanging="720"/>
      </w:pPr>
      <w:r w:rsidRPr="00FC5C9A">
        <w:t>5.</w:t>
      </w:r>
      <w:r w:rsidRPr="00FC5C9A">
        <w:tab/>
        <w:t xml:space="preserve">Wood DE, Lu J, Langmead B. Improved metagenomic analysis with Kraken 2. </w:t>
      </w:r>
      <w:r w:rsidRPr="00FC5C9A">
        <w:rPr>
          <w:i/>
        </w:rPr>
        <w:t>Genome Biol</w:t>
      </w:r>
      <w:r w:rsidRPr="00FC5C9A">
        <w:t xml:space="preserve"> </w:t>
      </w:r>
      <w:r w:rsidRPr="00FC5C9A">
        <w:rPr>
          <w:b/>
        </w:rPr>
        <w:t>20</w:t>
      </w:r>
      <w:r w:rsidRPr="00FC5C9A">
        <w:t>, 1-13 (2019).</w:t>
      </w:r>
    </w:p>
    <w:p w14:paraId="0574F8B9" w14:textId="77777777" w:rsidR="00FC5C9A" w:rsidRPr="00FC5C9A" w:rsidRDefault="00FC5C9A" w:rsidP="00FC5C9A">
      <w:pPr>
        <w:pStyle w:val="EndNoteBibliography"/>
      </w:pPr>
    </w:p>
    <w:p w14:paraId="248AE239" w14:textId="77777777" w:rsidR="00FC5C9A" w:rsidRPr="00FC5C9A" w:rsidRDefault="00FC5C9A" w:rsidP="00FC5C9A">
      <w:pPr>
        <w:pStyle w:val="EndNoteBibliography"/>
        <w:ind w:left="720" w:hanging="720"/>
      </w:pPr>
      <w:r w:rsidRPr="00FC5C9A">
        <w:t>6.</w:t>
      </w:r>
      <w:r w:rsidRPr="00FC5C9A">
        <w:tab/>
        <w:t xml:space="preserve">Lu J, Breitwieser FP, Thielen P, Salzberg SL. Bracken: estimating species abundance in metagenomics data. </w:t>
      </w:r>
      <w:r w:rsidRPr="00FC5C9A">
        <w:rPr>
          <w:i/>
        </w:rPr>
        <w:t>PeerJ Computer Science</w:t>
      </w:r>
      <w:r w:rsidRPr="00FC5C9A">
        <w:t xml:space="preserve"> </w:t>
      </w:r>
      <w:r w:rsidRPr="00FC5C9A">
        <w:rPr>
          <w:b/>
        </w:rPr>
        <w:t>3</w:t>
      </w:r>
      <w:r w:rsidRPr="00FC5C9A">
        <w:t>, e104 (2017).</w:t>
      </w:r>
    </w:p>
    <w:p w14:paraId="738B3639" w14:textId="77777777" w:rsidR="00FC5C9A" w:rsidRPr="00FC5C9A" w:rsidRDefault="00FC5C9A" w:rsidP="00FC5C9A">
      <w:pPr>
        <w:pStyle w:val="EndNoteBibliography"/>
      </w:pPr>
    </w:p>
    <w:p w14:paraId="757274CD" w14:textId="77777777" w:rsidR="00FC5C9A" w:rsidRPr="00FC5C9A" w:rsidRDefault="00FC5C9A" w:rsidP="00FC5C9A">
      <w:pPr>
        <w:pStyle w:val="EndNoteBibliography"/>
        <w:ind w:left="720" w:hanging="720"/>
      </w:pPr>
      <w:r w:rsidRPr="00FC5C9A">
        <w:t>7.</w:t>
      </w:r>
      <w:r w:rsidRPr="00FC5C9A">
        <w:tab/>
        <w:t xml:space="preserve">Katoh K, Misawa K, Kuma K, Miyata T. MAFFT: a novel method for rapid multiple sequence alignment based on fast Fourier transform. </w:t>
      </w:r>
      <w:r w:rsidRPr="00FC5C9A">
        <w:rPr>
          <w:i/>
        </w:rPr>
        <w:t>Nucleic Acids Res</w:t>
      </w:r>
      <w:r w:rsidRPr="00FC5C9A">
        <w:t xml:space="preserve"> </w:t>
      </w:r>
      <w:r w:rsidRPr="00FC5C9A">
        <w:rPr>
          <w:b/>
        </w:rPr>
        <w:t>30</w:t>
      </w:r>
      <w:r w:rsidRPr="00FC5C9A">
        <w:t>, 3059-3066 (2002).</w:t>
      </w:r>
    </w:p>
    <w:p w14:paraId="38AEB80C" w14:textId="77777777" w:rsidR="00FC5C9A" w:rsidRPr="00FC5C9A" w:rsidRDefault="00FC5C9A" w:rsidP="00FC5C9A">
      <w:pPr>
        <w:pStyle w:val="EndNoteBibliography"/>
      </w:pPr>
    </w:p>
    <w:p w14:paraId="7C8DE4C3" w14:textId="77777777" w:rsidR="00FC5C9A" w:rsidRPr="00FC5C9A" w:rsidRDefault="00FC5C9A" w:rsidP="00FC5C9A">
      <w:pPr>
        <w:pStyle w:val="EndNoteBibliography"/>
        <w:ind w:left="720" w:hanging="720"/>
      </w:pPr>
      <w:r w:rsidRPr="00FC5C9A">
        <w:t>8.</w:t>
      </w:r>
      <w:r w:rsidRPr="00FC5C9A">
        <w:tab/>
        <w:t xml:space="preserve">Capella-Gutiérrez S, Silla-Martínez JM, Gabaldón T. trimAl: a tool for automated alignment trimming in large-scale phylogenetic analyses. </w:t>
      </w:r>
      <w:r w:rsidRPr="00FC5C9A">
        <w:rPr>
          <w:i/>
        </w:rPr>
        <w:t>Bioinformatics</w:t>
      </w:r>
      <w:r w:rsidRPr="00FC5C9A">
        <w:t xml:space="preserve"> </w:t>
      </w:r>
      <w:r w:rsidRPr="00FC5C9A">
        <w:rPr>
          <w:b/>
        </w:rPr>
        <w:t>25</w:t>
      </w:r>
      <w:r w:rsidRPr="00FC5C9A">
        <w:t>, 1972-1973 (2009).</w:t>
      </w:r>
    </w:p>
    <w:p w14:paraId="632D580E" w14:textId="77777777" w:rsidR="00FC5C9A" w:rsidRPr="00FC5C9A" w:rsidRDefault="00FC5C9A" w:rsidP="00FC5C9A">
      <w:pPr>
        <w:pStyle w:val="EndNoteBibliography"/>
      </w:pPr>
    </w:p>
    <w:p w14:paraId="2CDC4111" w14:textId="77777777" w:rsidR="00FC5C9A" w:rsidRPr="00FC5C9A" w:rsidRDefault="00FC5C9A" w:rsidP="00FC5C9A">
      <w:pPr>
        <w:pStyle w:val="EndNoteBibliography"/>
        <w:ind w:left="720" w:hanging="720"/>
      </w:pPr>
      <w:r w:rsidRPr="00FC5C9A">
        <w:t>9.</w:t>
      </w:r>
      <w:r w:rsidRPr="00FC5C9A">
        <w:tab/>
        <w:t xml:space="preserve">Stamatakis A. RAxML version 8: a tool for phylogenetic analysis and post-analysis of large phylogenies. </w:t>
      </w:r>
      <w:r w:rsidRPr="00FC5C9A">
        <w:rPr>
          <w:i/>
        </w:rPr>
        <w:t>Bioinformatics</w:t>
      </w:r>
      <w:r w:rsidRPr="00FC5C9A">
        <w:t xml:space="preserve"> </w:t>
      </w:r>
      <w:r w:rsidRPr="00FC5C9A">
        <w:rPr>
          <w:b/>
        </w:rPr>
        <w:t>30</w:t>
      </w:r>
      <w:r w:rsidRPr="00FC5C9A">
        <w:t>, 1312-1313 (2014).</w:t>
      </w:r>
    </w:p>
    <w:p w14:paraId="0A1D8001" w14:textId="77777777" w:rsidR="00FC5C9A" w:rsidRPr="00FC5C9A" w:rsidRDefault="00FC5C9A" w:rsidP="00FC5C9A">
      <w:pPr>
        <w:pStyle w:val="EndNoteBibliography"/>
      </w:pPr>
    </w:p>
    <w:p w14:paraId="06F40ABB" w14:textId="77777777" w:rsidR="00FC5C9A" w:rsidRPr="00FC5C9A" w:rsidRDefault="00FC5C9A" w:rsidP="00FC5C9A">
      <w:pPr>
        <w:pStyle w:val="EndNoteBibliography"/>
        <w:ind w:left="720" w:hanging="720"/>
      </w:pPr>
      <w:r w:rsidRPr="00FC5C9A">
        <w:t>10.</w:t>
      </w:r>
      <w:r w:rsidRPr="00FC5C9A">
        <w:tab/>
        <w:t xml:space="preserve">Letunic I, Bork P. Interactive Tree Of Life (iTOL) v5: an online tool for phylogenetic tree display and annotation. </w:t>
      </w:r>
      <w:r w:rsidRPr="00FC5C9A">
        <w:rPr>
          <w:i/>
        </w:rPr>
        <w:t>Nucleic Acids Res</w:t>
      </w:r>
      <w:r w:rsidRPr="00FC5C9A">
        <w:t xml:space="preserve"> </w:t>
      </w:r>
      <w:r w:rsidRPr="00FC5C9A">
        <w:rPr>
          <w:b/>
        </w:rPr>
        <w:t>49</w:t>
      </w:r>
      <w:r w:rsidRPr="00FC5C9A">
        <w:t>, W293-w296 (2021).</w:t>
      </w:r>
    </w:p>
    <w:p w14:paraId="19B22FF6" w14:textId="77777777" w:rsidR="00FC5C9A" w:rsidRPr="00FC5C9A" w:rsidRDefault="00FC5C9A" w:rsidP="00FC5C9A">
      <w:pPr>
        <w:pStyle w:val="EndNoteBibliography"/>
      </w:pPr>
    </w:p>
    <w:p w14:paraId="2181AEA5" w14:textId="77777777" w:rsidR="00FC5C9A" w:rsidRPr="00FC5C9A" w:rsidRDefault="00FC5C9A" w:rsidP="00FC5C9A">
      <w:pPr>
        <w:pStyle w:val="EndNoteBibliography"/>
        <w:ind w:left="720" w:hanging="720"/>
      </w:pPr>
      <w:r w:rsidRPr="00FC5C9A">
        <w:t>11.</w:t>
      </w:r>
      <w:r w:rsidRPr="00FC5C9A">
        <w:tab/>
        <w:t>McKenna A</w:t>
      </w:r>
      <w:r w:rsidRPr="00FC5C9A">
        <w:rPr>
          <w:i/>
        </w:rPr>
        <w:t>, et al.</w:t>
      </w:r>
      <w:r w:rsidRPr="00FC5C9A">
        <w:t xml:space="preserve"> The Genome Analysis Toolkit: a MapReduce framework for analyzing next-generation DNA sequencing data. </w:t>
      </w:r>
      <w:r w:rsidRPr="00FC5C9A">
        <w:rPr>
          <w:i/>
        </w:rPr>
        <w:t>Genome Res</w:t>
      </w:r>
      <w:r w:rsidRPr="00FC5C9A">
        <w:t xml:space="preserve"> </w:t>
      </w:r>
      <w:r w:rsidRPr="00FC5C9A">
        <w:rPr>
          <w:b/>
        </w:rPr>
        <w:t>20</w:t>
      </w:r>
      <w:r w:rsidRPr="00FC5C9A">
        <w:t>, 1297-1303 (2010).</w:t>
      </w:r>
    </w:p>
    <w:p w14:paraId="656D030E" w14:textId="77777777" w:rsidR="00FC5C9A" w:rsidRPr="00FC5C9A" w:rsidRDefault="00FC5C9A" w:rsidP="00FC5C9A">
      <w:pPr>
        <w:pStyle w:val="EndNoteBibliography"/>
      </w:pPr>
    </w:p>
    <w:p w14:paraId="2EFCFF62" w14:textId="77777777" w:rsidR="00FC5C9A" w:rsidRPr="00FC5C9A" w:rsidRDefault="00FC5C9A" w:rsidP="00FC5C9A">
      <w:pPr>
        <w:pStyle w:val="EndNoteBibliography"/>
        <w:ind w:left="720" w:hanging="720"/>
      </w:pPr>
      <w:r w:rsidRPr="00FC5C9A">
        <w:t>12.</w:t>
      </w:r>
      <w:r w:rsidRPr="00FC5C9A">
        <w:tab/>
        <w:t xml:space="preserve">Anders S, Pyl PT, Huber W. HTSeq—a Python framework to work with high-throughput sequencing data. </w:t>
      </w:r>
      <w:r w:rsidRPr="00FC5C9A">
        <w:rPr>
          <w:i/>
        </w:rPr>
        <w:t>Bioinformatics</w:t>
      </w:r>
      <w:r w:rsidRPr="00FC5C9A">
        <w:t xml:space="preserve"> </w:t>
      </w:r>
      <w:r w:rsidRPr="00FC5C9A">
        <w:rPr>
          <w:b/>
        </w:rPr>
        <w:t>31</w:t>
      </w:r>
      <w:r w:rsidRPr="00FC5C9A">
        <w:t>, 166-169 (2015).</w:t>
      </w:r>
    </w:p>
    <w:p w14:paraId="7561FEFE" w14:textId="77777777" w:rsidR="00FC5C9A" w:rsidRPr="00FC5C9A" w:rsidRDefault="00FC5C9A" w:rsidP="00FC5C9A">
      <w:pPr>
        <w:pStyle w:val="EndNoteBibliography"/>
      </w:pPr>
    </w:p>
    <w:p w14:paraId="12605C14" w14:textId="77777777" w:rsidR="00FC5C9A" w:rsidRPr="00FC5C9A" w:rsidRDefault="00FC5C9A" w:rsidP="00FC5C9A">
      <w:pPr>
        <w:pStyle w:val="EndNoteBibliography"/>
        <w:ind w:left="720" w:hanging="720"/>
      </w:pPr>
      <w:r w:rsidRPr="00FC5C9A">
        <w:t>13.</w:t>
      </w:r>
      <w:r w:rsidRPr="00FC5C9A">
        <w:tab/>
        <w:t xml:space="preserve">Li B, Dewey CN. RSEM: accurate transcript quantification from RNA-Seq data with or without a reference genome. </w:t>
      </w:r>
      <w:r w:rsidRPr="00FC5C9A">
        <w:rPr>
          <w:i/>
        </w:rPr>
        <w:t>BMC Bioinform</w:t>
      </w:r>
      <w:r w:rsidRPr="00FC5C9A">
        <w:t xml:space="preserve"> </w:t>
      </w:r>
      <w:r w:rsidRPr="00FC5C9A">
        <w:rPr>
          <w:b/>
        </w:rPr>
        <w:t>12</w:t>
      </w:r>
      <w:r w:rsidRPr="00FC5C9A">
        <w:t>, 1-16 (2011).</w:t>
      </w:r>
    </w:p>
    <w:p w14:paraId="79A0D368" w14:textId="77777777" w:rsidR="00FC5C9A" w:rsidRPr="00FC5C9A" w:rsidRDefault="00FC5C9A" w:rsidP="00FC5C9A">
      <w:pPr>
        <w:pStyle w:val="EndNoteBibliography"/>
      </w:pPr>
    </w:p>
    <w:p w14:paraId="53632F11" w14:textId="77777777" w:rsidR="00FC5C9A" w:rsidRPr="00FC5C9A" w:rsidRDefault="00FC5C9A" w:rsidP="00FC5C9A">
      <w:pPr>
        <w:pStyle w:val="EndNoteBibliography"/>
        <w:ind w:left="720" w:hanging="720"/>
      </w:pPr>
      <w:r w:rsidRPr="00FC5C9A">
        <w:t>14.</w:t>
      </w:r>
      <w:r w:rsidRPr="00FC5C9A">
        <w:tab/>
        <w:t>Lee K</w:t>
      </w:r>
      <w:r w:rsidRPr="00FC5C9A">
        <w:rPr>
          <w:i/>
        </w:rPr>
        <w:t>, et al.</w:t>
      </w:r>
      <w:r w:rsidRPr="00FC5C9A">
        <w:t xml:space="preserve"> Mobile resistome of human gut and pathogen drives anthropogenic bloom of antibiotic resistance. </w:t>
      </w:r>
      <w:r w:rsidRPr="00FC5C9A">
        <w:rPr>
          <w:i/>
        </w:rPr>
        <w:t>Microbiome</w:t>
      </w:r>
      <w:r w:rsidRPr="00FC5C9A">
        <w:t xml:space="preserve"> </w:t>
      </w:r>
      <w:r w:rsidRPr="00FC5C9A">
        <w:rPr>
          <w:b/>
        </w:rPr>
        <w:t>8</w:t>
      </w:r>
      <w:r w:rsidRPr="00FC5C9A">
        <w:t>, 2 (2020).</w:t>
      </w:r>
    </w:p>
    <w:p w14:paraId="7BE3A58E" w14:textId="77777777" w:rsidR="00FC5C9A" w:rsidRPr="00FC5C9A" w:rsidRDefault="00FC5C9A" w:rsidP="00FC5C9A">
      <w:pPr>
        <w:pStyle w:val="EndNoteBibliography"/>
      </w:pPr>
    </w:p>
    <w:p w14:paraId="71684155" w14:textId="71BDCFEA" w:rsidR="00FC5C9A" w:rsidRPr="00FC5C9A" w:rsidRDefault="00FC5C9A" w:rsidP="00FC5C9A">
      <w:pPr>
        <w:pStyle w:val="EndNoteBibliography"/>
        <w:ind w:left="720" w:hanging="720"/>
      </w:pPr>
      <w:r w:rsidRPr="00FC5C9A">
        <w:t>15.</w:t>
      </w:r>
      <w:r w:rsidRPr="00FC5C9A">
        <w:tab/>
        <w:t>Mallick H</w:t>
      </w:r>
      <w:r w:rsidRPr="00FC5C9A">
        <w:rPr>
          <w:i/>
        </w:rPr>
        <w:t>, et al.</w:t>
      </w:r>
      <w:r w:rsidRPr="00FC5C9A">
        <w:t xml:space="preserve"> Multivariable Association in Population-scale Meta'omic Surveys. </w:t>
      </w:r>
      <w:r w:rsidRPr="00FC5C9A">
        <w:rPr>
          <w:i/>
        </w:rPr>
        <w:t xml:space="preserve">Submission Available online: </w:t>
      </w:r>
      <w:hyperlink r:id="rId18" w:history="1">
        <w:r w:rsidRPr="00FC5C9A">
          <w:rPr>
            <w:rStyle w:val="Hyperlink"/>
            <w:i/>
          </w:rPr>
          <w:t>https://huttenhower</w:t>
        </w:r>
      </w:hyperlink>
      <w:r w:rsidRPr="00FC5C9A">
        <w:rPr>
          <w:i/>
        </w:rPr>
        <w:t xml:space="preserve"> sph harvard edu/maaslin2/(accessed on 4 May 2020)</w:t>
      </w:r>
      <w:r w:rsidRPr="00FC5C9A">
        <w:t>,  (2020).</w:t>
      </w:r>
    </w:p>
    <w:p w14:paraId="47D9A32B" w14:textId="77777777" w:rsidR="00FC5C9A" w:rsidRPr="00FC5C9A" w:rsidRDefault="00FC5C9A" w:rsidP="00FC5C9A">
      <w:pPr>
        <w:pStyle w:val="EndNoteBibliography"/>
      </w:pPr>
    </w:p>
    <w:p w14:paraId="028ED9A3" w14:textId="77777777" w:rsidR="00FC5C9A" w:rsidRPr="00FC5C9A" w:rsidRDefault="00FC5C9A" w:rsidP="00FC5C9A">
      <w:pPr>
        <w:pStyle w:val="EndNoteBibliography"/>
        <w:ind w:left="720" w:hanging="720"/>
      </w:pPr>
      <w:r w:rsidRPr="00FC5C9A">
        <w:t>16.</w:t>
      </w:r>
      <w:r w:rsidRPr="00FC5C9A">
        <w:tab/>
        <w:t>Nearing JT</w:t>
      </w:r>
      <w:r w:rsidRPr="00FC5C9A">
        <w:rPr>
          <w:i/>
        </w:rPr>
        <w:t>, et al.</w:t>
      </w:r>
      <w:r w:rsidRPr="00FC5C9A">
        <w:t xml:space="preserve"> Microbiome differential abundance methods produce disturbingly different results across 38 datasets. </w:t>
      </w:r>
      <w:r w:rsidRPr="00FC5C9A">
        <w:rPr>
          <w:i/>
        </w:rPr>
        <w:t>bioRxiv</w:t>
      </w:r>
      <w:r w:rsidRPr="00FC5C9A">
        <w:t>,  (2021).</w:t>
      </w:r>
    </w:p>
    <w:p w14:paraId="5B1D2953" w14:textId="77777777" w:rsidR="00FC5C9A" w:rsidRPr="00FC5C9A" w:rsidRDefault="00FC5C9A" w:rsidP="00FC5C9A">
      <w:pPr>
        <w:pStyle w:val="EndNoteBibliography"/>
      </w:pPr>
    </w:p>
    <w:p w14:paraId="647CE348" w14:textId="77777777" w:rsidR="00FC5C9A" w:rsidRPr="00FC5C9A" w:rsidRDefault="00FC5C9A" w:rsidP="00FC5C9A">
      <w:pPr>
        <w:pStyle w:val="EndNoteBibliography"/>
        <w:ind w:left="720" w:hanging="720"/>
      </w:pPr>
      <w:r w:rsidRPr="00FC5C9A">
        <w:t>17.</w:t>
      </w:r>
      <w:r w:rsidRPr="00FC5C9A">
        <w:tab/>
        <w:t xml:space="preserve">Calgaro M, Romualdi C, Waldron L, Risso D, Vitulo N. Assessment of statistical methods from single cell, bulk RNA-seq, and metagenomics applied to microbiome data. </w:t>
      </w:r>
      <w:r w:rsidRPr="00FC5C9A">
        <w:rPr>
          <w:i/>
        </w:rPr>
        <w:t>Genome Biol</w:t>
      </w:r>
      <w:r w:rsidRPr="00FC5C9A">
        <w:t xml:space="preserve"> </w:t>
      </w:r>
      <w:r w:rsidRPr="00FC5C9A">
        <w:rPr>
          <w:b/>
        </w:rPr>
        <w:t>21</w:t>
      </w:r>
      <w:r w:rsidRPr="00FC5C9A">
        <w:t>, 1-31 (2020).</w:t>
      </w:r>
    </w:p>
    <w:p w14:paraId="6F57EF80" w14:textId="77777777" w:rsidR="00FC5C9A" w:rsidRPr="00FC5C9A" w:rsidRDefault="00FC5C9A" w:rsidP="00FC5C9A">
      <w:pPr>
        <w:pStyle w:val="EndNoteBibliography"/>
      </w:pPr>
    </w:p>
    <w:p w14:paraId="43456905" w14:textId="77777777" w:rsidR="00FC5C9A" w:rsidRPr="00FC5C9A" w:rsidRDefault="00FC5C9A" w:rsidP="00FC5C9A">
      <w:pPr>
        <w:pStyle w:val="EndNoteBibliography"/>
        <w:ind w:left="720" w:hanging="720"/>
      </w:pPr>
      <w:r w:rsidRPr="00FC5C9A">
        <w:t>18.</w:t>
      </w:r>
      <w:r w:rsidRPr="00FC5C9A">
        <w:tab/>
        <w:t xml:space="preserve">Lin H, Peddada SD. Analysis of compositions of microbiomes with bias correction. </w:t>
      </w:r>
      <w:r w:rsidRPr="00FC5C9A">
        <w:rPr>
          <w:i/>
        </w:rPr>
        <w:t>Nature Commun</w:t>
      </w:r>
      <w:r w:rsidRPr="00FC5C9A">
        <w:t xml:space="preserve"> </w:t>
      </w:r>
      <w:r w:rsidRPr="00FC5C9A">
        <w:rPr>
          <w:b/>
        </w:rPr>
        <w:t>11</w:t>
      </w:r>
      <w:r w:rsidRPr="00FC5C9A">
        <w:t>, 1-11 (2020).</w:t>
      </w:r>
    </w:p>
    <w:p w14:paraId="59FC4E46" w14:textId="77777777" w:rsidR="00FC5C9A" w:rsidRPr="00FC5C9A" w:rsidRDefault="00FC5C9A" w:rsidP="00FC5C9A">
      <w:pPr>
        <w:pStyle w:val="EndNoteBibliography"/>
      </w:pPr>
    </w:p>
    <w:p w14:paraId="07CF05E1" w14:textId="77777777" w:rsidR="00FC5C9A" w:rsidRPr="00FC5C9A" w:rsidRDefault="00FC5C9A" w:rsidP="00FC5C9A">
      <w:pPr>
        <w:pStyle w:val="EndNoteBibliography"/>
        <w:ind w:left="720" w:hanging="720"/>
      </w:pPr>
      <w:r w:rsidRPr="00FC5C9A">
        <w:t>19.</w:t>
      </w:r>
      <w:r w:rsidRPr="00FC5C9A">
        <w:tab/>
        <w:t xml:space="preserve">Neale M, Cardon LR. </w:t>
      </w:r>
      <w:r w:rsidRPr="00FC5C9A">
        <w:rPr>
          <w:i/>
        </w:rPr>
        <w:t>Methodology for genetic studies of twins and families</w:t>
      </w:r>
      <w:r w:rsidRPr="00FC5C9A">
        <w:t>. Springer Science &amp; Business Media (2013).</w:t>
      </w:r>
    </w:p>
    <w:p w14:paraId="14827F76" w14:textId="77777777" w:rsidR="00FC5C9A" w:rsidRPr="00FC5C9A" w:rsidRDefault="00FC5C9A" w:rsidP="00FC5C9A">
      <w:pPr>
        <w:pStyle w:val="EndNoteBibliography"/>
      </w:pPr>
    </w:p>
    <w:p w14:paraId="7607FF30" w14:textId="77777777" w:rsidR="00FC5C9A" w:rsidRPr="00FC5C9A" w:rsidRDefault="00FC5C9A" w:rsidP="00FC5C9A">
      <w:pPr>
        <w:pStyle w:val="EndNoteBibliography"/>
        <w:ind w:left="720" w:hanging="720"/>
      </w:pPr>
      <w:r w:rsidRPr="00FC5C9A">
        <w:t>20.</w:t>
      </w:r>
      <w:r w:rsidRPr="00FC5C9A">
        <w:tab/>
        <w:t xml:space="preserve">Scheike TH, Holst KK, Hjelmborg JB. Estimating heritability for cause specific mortality based on twin studies. </w:t>
      </w:r>
      <w:r w:rsidRPr="00FC5C9A">
        <w:rPr>
          <w:i/>
        </w:rPr>
        <w:t>Lifetime Data Anal</w:t>
      </w:r>
      <w:r w:rsidRPr="00FC5C9A">
        <w:t xml:space="preserve"> </w:t>
      </w:r>
      <w:r w:rsidRPr="00FC5C9A">
        <w:rPr>
          <w:b/>
        </w:rPr>
        <w:t>20</w:t>
      </w:r>
      <w:r w:rsidRPr="00FC5C9A">
        <w:t>, 210-233 (2014).</w:t>
      </w:r>
    </w:p>
    <w:p w14:paraId="44CA0F38" w14:textId="77777777" w:rsidR="00FC5C9A" w:rsidRPr="00FC5C9A" w:rsidRDefault="00FC5C9A" w:rsidP="00FC5C9A">
      <w:pPr>
        <w:pStyle w:val="EndNoteBibliography"/>
      </w:pPr>
    </w:p>
    <w:p w14:paraId="1AC06BE9" w14:textId="2BD5D145" w:rsidR="00667694" w:rsidRDefault="00F4520E" w:rsidP="00067F62">
      <w:r>
        <w:fldChar w:fldCharType="end"/>
      </w:r>
    </w:p>
    <w:sectPr w:rsidR="00667694" w:rsidSect="00F5403C">
      <w:footerReference w:type="even" r:id="rId19"/>
      <w:footerReference w:type="default" r:id="rId20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C6E07" w14:textId="77777777" w:rsidR="00CA101A" w:rsidRDefault="00CA101A" w:rsidP="00067F62">
      <w:r>
        <w:separator/>
      </w:r>
    </w:p>
  </w:endnote>
  <w:endnote w:type="continuationSeparator" w:id="0">
    <w:p w14:paraId="30C33261" w14:textId="77777777" w:rsidR="00CA101A" w:rsidRDefault="00CA101A" w:rsidP="00067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charset w:val="4D"/>
    <w:family w:val="swiss"/>
    <w:pitch w:val="variable"/>
    <w:sig w:usb0="00000003" w:usb1="00000000" w:usb2="00000000" w:usb3="00000000" w:csb0="00000003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395498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60BC67" w14:textId="09A5E82F" w:rsidR="00896602" w:rsidRDefault="00896602" w:rsidP="00067F62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D8A4409" w14:textId="77777777" w:rsidR="00896602" w:rsidRDefault="00896602" w:rsidP="00067F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8518512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4EE97E7" w14:textId="7D10B8FD" w:rsidR="00896602" w:rsidRDefault="00896602" w:rsidP="00067F62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5B4D224" w14:textId="77777777" w:rsidR="00896602" w:rsidRDefault="00896602" w:rsidP="00067F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83A39" w14:textId="77777777" w:rsidR="00CA101A" w:rsidRDefault="00CA101A" w:rsidP="00067F62">
      <w:r>
        <w:separator/>
      </w:r>
    </w:p>
  </w:footnote>
  <w:footnote w:type="continuationSeparator" w:id="0">
    <w:p w14:paraId="41EA00A1" w14:textId="77777777" w:rsidR="00CA101A" w:rsidRDefault="00CA101A" w:rsidP="00067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E0FFB"/>
    <w:multiLevelType w:val="multilevel"/>
    <w:tmpl w:val="9306F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277AD3"/>
    <w:multiLevelType w:val="hybridMultilevel"/>
    <w:tmpl w:val="7BA03F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D4342"/>
    <w:multiLevelType w:val="hybridMultilevel"/>
    <w:tmpl w:val="5FF46D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C0979"/>
    <w:multiLevelType w:val="multilevel"/>
    <w:tmpl w:val="15AA8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8E5AB1"/>
    <w:multiLevelType w:val="hybridMultilevel"/>
    <w:tmpl w:val="FB92DCCC"/>
    <w:lvl w:ilvl="0" w:tplc="D1E6F33A">
      <w:start w:val="1"/>
      <w:numFmt w:val="decimal"/>
      <w:lvlText w:val="%1."/>
      <w:lvlJc w:val="left"/>
      <w:pPr>
        <w:ind w:left="119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543FBB"/>
    <w:multiLevelType w:val="hybridMultilevel"/>
    <w:tmpl w:val="76B0B67E"/>
    <w:lvl w:ilvl="0" w:tplc="90F47676">
      <w:start w:val="1"/>
      <w:numFmt w:val="decimal"/>
      <w:lvlText w:val="%1."/>
      <w:lvlJc w:val="left"/>
      <w:pPr>
        <w:ind w:left="839" w:hanging="360"/>
      </w:pPr>
      <w:rPr>
        <w:rFonts w:ascii="Arial" w:eastAsia="Arial" w:hAnsi="Arial" w:cs="Arial" w:hint="default"/>
        <w:b w:val="0"/>
        <w:bCs w:val="0"/>
        <w:i w:val="0"/>
        <w:iCs w:val="0"/>
        <w:color w:val="333333"/>
        <w:spacing w:val="-1"/>
        <w:w w:val="99"/>
        <w:sz w:val="20"/>
        <w:szCs w:val="20"/>
      </w:rPr>
    </w:lvl>
    <w:lvl w:ilvl="1" w:tplc="30C2052C">
      <w:numFmt w:val="bullet"/>
      <w:lvlText w:val="•"/>
      <w:lvlJc w:val="left"/>
      <w:pPr>
        <w:ind w:left="1140" w:hanging="360"/>
      </w:pPr>
      <w:rPr>
        <w:rFonts w:hint="default"/>
      </w:rPr>
    </w:lvl>
    <w:lvl w:ilvl="2" w:tplc="E07EC350">
      <w:numFmt w:val="bullet"/>
      <w:lvlText w:val="•"/>
      <w:lvlJc w:val="left"/>
      <w:pPr>
        <w:ind w:left="1775" w:hanging="360"/>
      </w:pPr>
      <w:rPr>
        <w:rFonts w:hint="default"/>
      </w:rPr>
    </w:lvl>
    <w:lvl w:ilvl="3" w:tplc="577EFFC4">
      <w:numFmt w:val="bullet"/>
      <w:lvlText w:val="•"/>
      <w:lvlJc w:val="left"/>
      <w:pPr>
        <w:ind w:left="2410" w:hanging="360"/>
      </w:pPr>
      <w:rPr>
        <w:rFonts w:hint="default"/>
      </w:rPr>
    </w:lvl>
    <w:lvl w:ilvl="4" w:tplc="A9F4737E">
      <w:numFmt w:val="bullet"/>
      <w:lvlText w:val="•"/>
      <w:lvlJc w:val="left"/>
      <w:pPr>
        <w:ind w:left="3046" w:hanging="360"/>
      </w:pPr>
      <w:rPr>
        <w:rFonts w:hint="default"/>
      </w:rPr>
    </w:lvl>
    <w:lvl w:ilvl="5" w:tplc="3A9016AA">
      <w:numFmt w:val="bullet"/>
      <w:lvlText w:val="•"/>
      <w:lvlJc w:val="left"/>
      <w:pPr>
        <w:ind w:left="3681" w:hanging="360"/>
      </w:pPr>
      <w:rPr>
        <w:rFonts w:hint="default"/>
      </w:rPr>
    </w:lvl>
    <w:lvl w:ilvl="6" w:tplc="CC44EECA">
      <w:numFmt w:val="bullet"/>
      <w:lvlText w:val="•"/>
      <w:lvlJc w:val="left"/>
      <w:pPr>
        <w:ind w:left="4317" w:hanging="360"/>
      </w:pPr>
      <w:rPr>
        <w:rFonts w:hint="default"/>
      </w:rPr>
    </w:lvl>
    <w:lvl w:ilvl="7" w:tplc="76924E42">
      <w:numFmt w:val="bullet"/>
      <w:lvlText w:val="•"/>
      <w:lvlJc w:val="left"/>
      <w:pPr>
        <w:ind w:left="4952" w:hanging="360"/>
      </w:pPr>
      <w:rPr>
        <w:rFonts w:hint="default"/>
      </w:rPr>
    </w:lvl>
    <w:lvl w:ilvl="8" w:tplc="C88401B6">
      <w:numFmt w:val="bullet"/>
      <w:lvlText w:val="•"/>
      <w:lvlJc w:val="left"/>
      <w:pPr>
        <w:ind w:left="5588" w:hanging="360"/>
      </w:pPr>
      <w:rPr>
        <w:rFonts w:hint="default"/>
      </w:rPr>
    </w:lvl>
  </w:abstractNum>
  <w:abstractNum w:abstractNumId="6" w15:restartNumberingAfterBreak="0">
    <w:nsid w:val="46822EB1"/>
    <w:multiLevelType w:val="hybridMultilevel"/>
    <w:tmpl w:val="D83291B4"/>
    <w:lvl w:ilvl="0" w:tplc="D1E6F33A">
      <w:start w:val="1"/>
      <w:numFmt w:val="decimal"/>
      <w:lvlText w:val="%1."/>
      <w:lvlJc w:val="left"/>
      <w:pPr>
        <w:ind w:left="119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192CD4"/>
    <w:multiLevelType w:val="hybridMultilevel"/>
    <w:tmpl w:val="FF32C18A"/>
    <w:lvl w:ilvl="0" w:tplc="D1E6F33A">
      <w:start w:val="1"/>
      <w:numFmt w:val="decimal"/>
      <w:lvlText w:val="%1."/>
      <w:lvlJc w:val="left"/>
      <w:pPr>
        <w:ind w:left="119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BC48A1"/>
    <w:multiLevelType w:val="hybridMultilevel"/>
    <w:tmpl w:val="37229212"/>
    <w:lvl w:ilvl="0" w:tplc="2E5CDD40">
      <w:start w:val="1"/>
      <w:numFmt w:val="decimal"/>
      <w:lvlText w:val="%1."/>
      <w:lvlJc w:val="left"/>
      <w:pPr>
        <w:ind w:left="406" w:hanging="22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w w:val="110"/>
        <w:sz w:val="16"/>
        <w:szCs w:val="16"/>
      </w:rPr>
    </w:lvl>
    <w:lvl w:ilvl="1" w:tplc="999A335E">
      <w:numFmt w:val="bullet"/>
      <w:lvlText w:val="•"/>
      <w:lvlJc w:val="left"/>
      <w:pPr>
        <w:ind w:left="851" w:hanging="226"/>
      </w:pPr>
      <w:rPr>
        <w:rFonts w:hint="default"/>
      </w:rPr>
    </w:lvl>
    <w:lvl w:ilvl="2" w:tplc="E60AA55E">
      <w:numFmt w:val="bullet"/>
      <w:lvlText w:val="•"/>
      <w:lvlJc w:val="left"/>
      <w:pPr>
        <w:ind w:left="1302" w:hanging="226"/>
      </w:pPr>
      <w:rPr>
        <w:rFonts w:hint="default"/>
      </w:rPr>
    </w:lvl>
    <w:lvl w:ilvl="3" w:tplc="78887D74">
      <w:numFmt w:val="bullet"/>
      <w:lvlText w:val="•"/>
      <w:lvlJc w:val="left"/>
      <w:pPr>
        <w:ind w:left="1754" w:hanging="226"/>
      </w:pPr>
      <w:rPr>
        <w:rFonts w:hint="default"/>
      </w:rPr>
    </w:lvl>
    <w:lvl w:ilvl="4" w:tplc="4E7C80A6">
      <w:numFmt w:val="bullet"/>
      <w:lvlText w:val="•"/>
      <w:lvlJc w:val="left"/>
      <w:pPr>
        <w:ind w:left="2205" w:hanging="226"/>
      </w:pPr>
      <w:rPr>
        <w:rFonts w:hint="default"/>
      </w:rPr>
    </w:lvl>
    <w:lvl w:ilvl="5" w:tplc="FA0AE23C">
      <w:numFmt w:val="bullet"/>
      <w:lvlText w:val="•"/>
      <w:lvlJc w:val="left"/>
      <w:pPr>
        <w:ind w:left="2656" w:hanging="226"/>
      </w:pPr>
      <w:rPr>
        <w:rFonts w:hint="default"/>
      </w:rPr>
    </w:lvl>
    <w:lvl w:ilvl="6" w:tplc="BDCCD448">
      <w:numFmt w:val="bullet"/>
      <w:lvlText w:val="•"/>
      <w:lvlJc w:val="left"/>
      <w:pPr>
        <w:ind w:left="3108" w:hanging="226"/>
      </w:pPr>
      <w:rPr>
        <w:rFonts w:hint="default"/>
      </w:rPr>
    </w:lvl>
    <w:lvl w:ilvl="7" w:tplc="4D681ADC">
      <w:numFmt w:val="bullet"/>
      <w:lvlText w:val="•"/>
      <w:lvlJc w:val="left"/>
      <w:pPr>
        <w:ind w:left="3559" w:hanging="226"/>
      </w:pPr>
      <w:rPr>
        <w:rFonts w:hint="default"/>
      </w:rPr>
    </w:lvl>
    <w:lvl w:ilvl="8" w:tplc="B7C69692">
      <w:numFmt w:val="bullet"/>
      <w:lvlText w:val="•"/>
      <w:lvlJc w:val="left"/>
      <w:pPr>
        <w:ind w:left="4010" w:hanging="226"/>
      </w:pPr>
      <w:rPr>
        <w:rFonts w:hint="default"/>
      </w:rPr>
    </w:lvl>
  </w:abstractNum>
  <w:abstractNum w:abstractNumId="9" w15:restartNumberingAfterBreak="0">
    <w:nsid w:val="4E9911C8"/>
    <w:multiLevelType w:val="hybridMultilevel"/>
    <w:tmpl w:val="A446A908"/>
    <w:lvl w:ilvl="0" w:tplc="09BA6BC4">
      <w:start w:val="1"/>
      <w:numFmt w:val="decimal"/>
      <w:lvlText w:val="%1"/>
      <w:lvlJc w:val="left"/>
      <w:pPr>
        <w:ind w:left="839" w:hanging="72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2"/>
        <w:szCs w:val="22"/>
      </w:rPr>
    </w:lvl>
    <w:lvl w:ilvl="1" w:tplc="D1E6F33A">
      <w:start w:val="1"/>
      <w:numFmt w:val="decimal"/>
      <w:lvlText w:val="%2."/>
      <w:lvlJc w:val="left"/>
      <w:pPr>
        <w:ind w:left="119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2" w:tplc="9D22C188">
      <w:numFmt w:val="bullet"/>
      <w:lvlText w:val="•"/>
      <w:lvlJc w:val="left"/>
      <w:pPr>
        <w:ind w:left="2102" w:hanging="360"/>
      </w:pPr>
      <w:rPr>
        <w:rFonts w:hint="default"/>
      </w:rPr>
    </w:lvl>
    <w:lvl w:ilvl="3" w:tplc="FAB831FE">
      <w:numFmt w:val="bullet"/>
      <w:lvlText w:val="•"/>
      <w:lvlJc w:val="left"/>
      <w:pPr>
        <w:ind w:left="3005" w:hanging="360"/>
      </w:pPr>
      <w:rPr>
        <w:rFonts w:hint="default"/>
      </w:rPr>
    </w:lvl>
    <w:lvl w:ilvl="4" w:tplc="52481B28">
      <w:numFmt w:val="bullet"/>
      <w:lvlText w:val="•"/>
      <w:lvlJc w:val="left"/>
      <w:pPr>
        <w:ind w:left="3908" w:hanging="360"/>
      </w:pPr>
      <w:rPr>
        <w:rFonts w:hint="default"/>
      </w:rPr>
    </w:lvl>
    <w:lvl w:ilvl="5" w:tplc="43349B36">
      <w:numFmt w:val="bullet"/>
      <w:lvlText w:val="•"/>
      <w:lvlJc w:val="left"/>
      <w:pPr>
        <w:ind w:left="4811" w:hanging="360"/>
      </w:pPr>
      <w:rPr>
        <w:rFonts w:hint="default"/>
      </w:rPr>
    </w:lvl>
    <w:lvl w:ilvl="6" w:tplc="F6FE03C2">
      <w:numFmt w:val="bullet"/>
      <w:lvlText w:val="•"/>
      <w:lvlJc w:val="left"/>
      <w:pPr>
        <w:ind w:left="5714" w:hanging="360"/>
      </w:pPr>
      <w:rPr>
        <w:rFonts w:hint="default"/>
      </w:rPr>
    </w:lvl>
    <w:lvl w:ilvl="7" w:tplc="A01CF08C">
      <w:numFmt w:val="bullet"/>
      <w:lvlText w:val="•"/>
      <w:lvlJc w:val="left"/>
      <w:pPr>
        <w:ind w:left="6617" w:hanging="360"/>
      </w:pPr>
      <w:rPr>
        <w:rFonts w:hint="default"/>
      </w:rPr>
    </w:lvl>
    <w:lvl w:ilvl="8" w:tplc="D78A8960">
      <w:numFmt w:val="bullet"/>
      <w:lvlText w:val="•"/>
      <w:lvlJc w:val="left"/>
      <w:pPr>
        <w:ind w:left="7520" w:hanging="360"/>
      </w:pPr>
      <w:rPr>
        <w:rFonts w:hint="default"/>
      </w:rPr>
    </w:lvl>
  </w:abstractNum>
  <w:abstractNum w:abstractNumId="10" w15:restartNumberingAfterBreak="0">
    <w:nsid w:val="4EDE5EB2"/>
    <w:multiLevelType w:val="hybridMultilevel"/>
    <w:tmpl w:val="14CE75CE"/>
    <w:lvl w:ilvl="0" w:tplc="D1E6F33A">
      <w:start w:val="1"/>
      <w:numFmt w:val="decimal"/>
      <w:lvlText w:val="%1."/>
      <w:lvlJc w:val="left"/>
      <w:pPr>
        <w:ind w:left="119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F61705"/>
    <w:multiLevelType w:val="hybridMultilevel"/>
    <w:tmpl w:val="DDEC55D6"/>
    <w:lvl w:ilvl="0" w:tplc="37F897EC">
      <w:start w:val="12"/>
      <w:numFmt w:val="decimal"/>
      <w:lvlText w:val="%1."/>
      <w:lvlJc w:val="left"/>
      <w:pPr>
        <w:ind w:left="478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98" w:hanging="360"/>
      </w:pPr>
    </w:lvl>
    <w:lvl w:ilvl="2" w:tplc="0C09001B" w:tentative="1">
      <w:start w:val="1"/>
      <w:numFmt w:val="lowerRoman"/>
      <w:lvlText w:val="%3."/>
      <w:lvlJc w:val="right"/>
      <w:pPr>
        <w:ind w:left="1918" w:hanging="180"/>
      </w:pPr>
    </w:lvl>
    <w:lvl w:ilvl="3" w:tplc="0C09000F" w:tentative="1">
      <w:start w:val="1"/>
      <w:numFmt w:val="decimal"/>
      <w:lvlText w:val="%4."/>
      <w:lvlJc w:val="left"/>
      <w:pPr>
        <w:ind w:left="2638" w:hanging="360"/>
      </w:pPr>
    </w:lvl>
    <w:lvl w:ilvl="4" w:tplc="0C090019" w:tentative="1">
      <w:start w:val="1"/>
      <w:numFmt w:val="lowerLetter"/>
      <w:lvlText w:val="%5."/>
      <w:lvlJc w:val="left"/>
      <w:pPr>
        <w:ind w:left="3358" w:hanging="360"/>
      </w:pPr>
    </w:lvl>
    <w:lvl w:ilvl="5" w:tplc="0C09001B" w:tentative="1">
      <w:start w:val="1"/>
      <w:numFmt w:val="lowerRoman"/>
      <w:lvlText w:val="%6."/>
      <w:lvlJc w:val="right"/>
      <w:pPr>
        <w:ind w:left="4078" w:hanging="180"/>
      </w:pPr>
    </w:lvl>
    <w:lvl w:ilvl="6" w:tplc="0C09000F" w:tentative="1">
      <w:start w:val="1"/>
      <w:numFmt w:val="decimal"/>
      <w:lvlText w:val="%7."/>
      <w:lvlJc w:val="left"/>
      <w:pPr>
        <w:ind w:left="4798" w:hanging="360"/>
      </w:pPr>
    </w:lvl>
    <w:lvl w:ilvl="7" w:tplc="0C090019" w:tentative="1">
      <w:start w:val="1"/>
      <w:numFmt w:val="lowerLetter"/>
      <w:lvlText w:val="%8."/>
      <w:lvlJc w:val="left"/>
      <w:pPr>
        <w:ind w:left="5518" w:hanging="360"/>
      </w:pPr>
    </w:lvl>
    <w:lvl w:ilvl="8" w:tplc="0C09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12" w15:restartNumberingAfterBreak="0">
    <w:nsid w:val="58021F3C"/>
    <w:multiLevelType w:val="hybridMultilevel"/>
    <w:tmpl w:val="7F8225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E95FDA"/>
    <w:multiLevelType w:val="hybridMultilevel"/>
    <w:tmpl w:val="0BC035F8"/>
    <w:lvl w:ilvl="0" w:tplc="CFF69942">
      <w:start w:val="1"/>
      <w:numFmt w:val="lowerLetter"/>
      <w:lvlText w:val="(%1)"/>
      <w:lvlJc w:val="left"/>
      <w:pPr>
        <w:ind w:left="59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w w:val="104"/>
        <w:sz w:val="20"/>
        <w:szCs w:val="20"/>
      </w:rPr>
    </w:lvl>
    <w:lvl w:ilvl="1" w:tplc="0A9070D2">
      <w:numFmt w:val="bullet"/>
      <w:lvlText w:val="•"/>
      <w:lvlJc w:val="left"/>
      <w:pPr>
        <w:ind w:left="1048" w:hanging="312"/>
      </w:pPr>
      <w:rPr>
        <w:rFonts w:hint="default"/>
      </w:rPr>
    </w:lvl>
    <w:lvl w:ilvl="2" w:tplc="B36EFB4C">
      <w:numFmt w:val="bullet"/>
      <w:lvlText w:val="•"/>
      <w:lvlJc w:val="left"/>
      <w:pPr>
        <w:ind w:left="1496" w:hanging="312"/>
      </w:pPr>
      <w:rPr>
        <w:rFonts w:hint="default"/>
      </w:rPr>
    </w:lvl>
    <w:lvl w:ilvl="3" w:tplc="352C3A04">
      <w:numFmt w:val="bullet"/>
      <w:lvlText w:val="•"/>
      <w:lvlJc w:val="left"/>
      <w:pPr>
        <w:ind w:left="1944" w:hanging="312"/>
      </w:pPr>
      <w:rPr>
        <w:rFonts w:hint="default"/>
      </w:rPr>
    </w:lvl>
    <w:lvl w:ilvl="4" w:tplc="3A1EDC32">
      <w:numFmt w:val="bullet"/>
      <w:lvlText w:val="•"/>
      <w:lvlJc w:val="left"/>
      <w:pPr>
        <w:ind w:left="2393" w:hanging="312"/>
      </w:pPr>
      <w:rPr>
        <w:rFonts w:hint="default"/>
      </w:rPr>
    </w:lvl>
    <w:lvl w:ilvl="5" w:tplc="E3A004FE">
      <w:numFmt w:val="bullet"/>
      <w:lvlText w:val="•"/>
      <w:lvlJc w:val="left"/>
      <w:pPr>
        <w:ind w:left="2841" w:hanging="312"/>
      </w:pPr>
      <w:rPr>
        <w:rFonts w:hint="default"/>
      </w:rPr>
    </w:lvl>
    <w:lvl w:ilvl="6" w:tplc="D4FC5378">
      <w:numFmt w:val="bullet"/>
      <w:lvlText w:val="•"/>
      <w:lvlJc w:val="left"/>
      <w:pPr>
        <w:ind w:left="3289" w:hanging="312"/>
      </w:pPr>
      <w:rPr>
        <w:rFonts w:hint="default"/>
      </w:rPr>
    </w:lvl>
    <w:lvl w:ilvl="7" w:tplc="A0FAFE40">
      <w:numFmt w:val="bullet"/>
      <w:lvlText w:val="•"/>
      <w:lvlJc w:val="left"/>
      <w:pPr>
        <w:ind w:left="3737" w:hanging="312"/>
      </w:pPr>
      <w:rPr>
        <w:rFonts w:hint="default"/>
      </w:rPr>
    </w:lvl>
    <w:lvl w:ilvl="8" w:tplc="AA70FC98">
      <w:numFmt w:val="bullet"/>
      <w:lvlText w:val="•"/>
      <w:lvlJc w:val="left"/>
      <w:pPr>
        <w:ind w:left="4186" w:hanging="312"/>
      </w:pPr>
      <w:rPr>
        <w:rFonts w:hint="default"/>
      </w:rPr>
    </w:lvl>
  </w:abstractNum>
  <w:abstractNum w:abstractNumId="14" w15:restartNumberingAfterBreak="0">
    <w:nsid w:val="602A6A75"/>
    <w:multiLevelType w:val="hybridMultilevel"/>
    <w:tmpl w:val="C7440E92"/>
    <w:lvl w:ilvl="0" w:tplc="0C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5" w15:restartNumberingAfterBreak="0">
    <w:nsid w:val="627D24C1"/>
    <w:multiLevelType w:val="hybridMultilevel"/>
    <w:tmpl w:val="668ECF16"/>
    <w:lvl w:ilvl="0" w:tplc="0C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6" w15:restartNumberingAfterBreak="0">
    <w:nsid w:val="6C8B57F8"/>
    <w:multiLevelType w:val="hybridMultilevel"/>
    <w:tmpl w:val="324A9606"/>
    <w:lvl w:ilvl="0" w:tplc="0C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7" w15:restartNumberingAfterBreak="0">
    <w:nsid w:val="775B381B"/>
    <w:multiLevelType w:val="hybridMultilevel"/>
    <w:tmpl w:val="4040461E"/>
    <w:lvl w:ilvl="0" w:tplc="7076C7DA">
      <w:start w:val="1"/>
      <w:numFmt w:val="lowerLetter"/>
      <w:lvlText w:val="(%1)"/>
      <w:lvlJc w:val="left"/>
      <w:pPr>
        <w:ind w:left="665" w:hanging="38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w w:val="104"/>
        <w:sz w:val="20"/>
        <w:szCs w:val="20"/>
      </w:rPr>
    </w:lvl>
    <w:lvl w:ilvl="1" w:tplc="8A3ED9A0">
      <w:numFmt w:val="bullet"/>
      <w:lvlText w:val="•"/>
      <w:lvlJc w:val="left"/>
      <w:pPr>
        <w:ind w:left="1109" w:hanging="385"/>
      </w:pPr>
      <w:rPr>
        <w:rFonts w:hint="default"/>
      </w:rPr>
    </w:lvl>
    <w:lvl w:ilvl="2" w:tplc="5462C5C4">
      <w:numFmt w:val="bullet"/>
      <w:lvlText w:val="•"/>
      <w:lvlJc w:val="left"/>
      <w:pPr>
        <w:ind w:left="1558" w:hanging="385"/>
      </w:pPr>
      <w:rPr>
        <w:rFonts w:hint="default"/>
      </w:rPr>
    </w:lvl>
    <w:lvl w:ilvl="3" w:tplc="86C6F4D2">
      <w:numFmt w:val="bullet"/>
      <w:lvlText w:val="•"/>
      <w:lvlJc w:val="left"/>
      <w:pPr>
        <w:ind w:left="2008" w:hanging="385"/>
      </w:pPr>
      <w:rPr>
        <w:rFonts w:hint="default"/>
      </w:rPr>
    </w:lvl>
    <w:lvl w:ilvl="4" w:tplc="BC489276">
      <w:numFmt w:val="bullet"/>
      <w:lvlText w:val="•"/>
      <w:lvlJc w:val="left"/>
      <w:pPr>
        <w:ind w:left="2457" w:hanging="385"/>
      </w:pPr>
      <w:rPr>
        <w:rFonts w:hint="default"/>
      </w:rPr>
    </w:lvl>
    <w:lvl w:ilvl="5" w:tplc="503EE75C">
      <w:numFmt w:val="bullet"/>
      <w:lvlText w:val="•"/>
      <w:lvlJc w:val="left"/>
      <w:pPr>
        <w:ind w:left="2906" w:hanging="385"/>
      </w:pPr>
      <w:rPr>
        <w:rFonts w:hint="default"/>
      </w:rPr>
    </w:lvl>
    <w:lvl w:ilvl="6" w:tplc="5762A076">
      <w:numFmt w:val="bullet"/>
      <w:lvlText w:val="•"/>
      <w:lvlJc w:val="left"/>
      <w:pPr>
        <w:ind w:left="3355" w:hanging="385"/>
      </w:pPr>
      <w:rPr>
        <w:rFonts w:hint="default"/>
      </w:rPr>
    </w:lvl>
    <w:lvl w:ilvl="7" w:tplc="3EDC0B72">
      <w:numFmt w:val="bullet"/>
      <w:lvlText w:val="•"/>
      <w:lvlJc w:val="left"/>
      <w:pPr>
        <w:ind w:left="3805" w:hanging="385"/>
      </w:pPr>
      <w:rPr>
        <w:rFonts w:hint="default"/>
      </w:rPr>
    </w:lvl>
    <w:lvl w:ilvl="8" w:tplc="7C10104C">
      <w:numFmt w:val="bullet"/>
      <w:lvlText w:val="•"/>
      <w:lvlJc w:val="left"/>
      <w:pPr>
        <w:ind w:left="4254" w:hanging="385"/>
      </w:pPr>
      <w:rPr>
        <w:rFonts w:hint="default"/>
      </w:rPr>
    </w:lvl>
  </w:abstractNum>
  <w:abstractNum w:abstractNumId="18" w15:restartNumberingAfterBreak="0">
    <w:nsid w:val="79312B2D"/>
    <w:multiLevelType w:val="hybridMultilevel"/>
    <w:tmpl w:val="3F62074E"/>
    <w:lvl w:ilvl="0" w:tplc="917A8114">
      <w:start w:val="1"/>
      <w:numFmt w:val="decimal"/>
      <w:lvlText w:val="%1"/>
      <w:lvlJc w:val="left"/>
      <w:pPr>
        <w:ind w:left="820" w:hanging="72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2"/>
        <w:szCs w:val="22"/>
      </w:rPr>
    </w:lvl>
    <w:lvl w:ilvl="1" w:tplc="68FC1FC0">
      <w:numFmt w:val="bullet"/>
      <w:lvlText w:val="•"/>
      <w:lvlJc w:val="left"/>
      <w:pPr>
        <w:ind w:left="1694" w:hanging="721"/>
      </w:pPr>
      <w:rPr>
        <w:rFonts w:hint="default"/>
      </w:rPr>
    </w:lvl>
    <w:lvl w:ilvl="2" w:tplc="82D0C956">
      <w:numFmt w:val="bullet"/>
      <w:lvlText w:val="•"/>
      <w:lvlJc w:val="left"/>
      <w:pPr>
        <w:ind w:left="2568" w:hanging="721"/>
      </w:pPr>
      <w:rPr>
        <w:rFonts w:hint="default"/>
      </w:rPr>
    </w:lvl>
    <w:lvl w:ilvl="3" w:tplc="89E80464">
      <w:numFmt w:val="bullet"/>
      <w:lvlText w:val="•"/>
      <w:lvlJc w:val="left"/>
      <w:pPr>
        <w:ind w:left="3442" w:hanging="721"/>
      </w:pPr>
      <w:rPr>
        <w:rFonts w:hint="default"/>
      </w:rPr>
    </w:lvl>
    <w:lvl w:ilvl="4" w:tplc="D1264C98">
      <w:numFmt w:val="bullet"/>
      <w:lvlText w:val="•"/>
      <w:lvlJc w:val="left"/>
      <w:pPr>
        <w:ind w:left="4316" w:hanging="721"/>
      </w:pPr>
      <w:rPr>
        <w:rFonts w:hint="default"/>
      </w:rPr>
    </w:lvl>
    <w:lvl w:ilvl="5" w:tplc="E0826F88">
      <w:numFmt w:val="bullet"/>
      <w:lvlText w:val="•"/>
      <w:lvlJc w:val="left"/>
      <w:pPr>
        <w:ind w:left="5190" w:hanging="721"/>
      </w:pPr>
      <w:rPr>
        <w:rFonts w:hint="default"/>
      </w:rPr>
    </w:lvl>
    <w:lvl w:ilvl="6" w:tplc="52060B56">
      <w:numFmt w:val="bullet"/>
      <w:lvlText w:val="•"/>
      <w:lvlJc w:val="left"/>
      <w:pPr>
        <w:ind w:left="6064" w:hanging="721"/>
      </w:pPr>
      <w:rPr>
        <w:rFonts w:hint="default"/>
      </w:rPr>
    </w:lvl>
    <w:lvl w:ilvl="7" w:tplc="1F5A1720">
      <w:numFmt w:val="bullet"/>
      <w:lvlText w:val="•"/>
      <w:lvlJc w:val="left"/>
      <w:pPr>
        <w:ind w:left="6938" w:hanging="721"/>
      </w:pPr>
      <w:rPr>
        <w:rFonts w:hint="default"/>
      </w:rPr>
    </w:lvl>
    <w:lvl w:ilvl="8" w:tplc="67DE5078">
      <w:numFmt w:val="bullet"/>
      <w:lvlText w:val="•"/>
      <w:lvlJc w:val="left"/>
      <w:pPr>
        <w:ind w:left="7812" w:hanging="721"/>
      </w:pPr>
      <w:rPr>
        <w:rFonts w:hint="default"/>
      </w:rPr>
    </w:lvl>
  </w:abstractNum>
  <w:num w:numId="1" w16cid:durableId="1113941129">
    <w:abstractNumId w:val="13"/>
  </w:num>
  <w:num w:numId="2" w16cid:durableId="558059167">
    <w:abstractNumId w:val="18"/>
  </w:num>
  <w:num w:numId="3" w16cid:durableId="575360425">
    <w:abstractNumId w:val="9"/>
  </w:num>
  <w:num w:numId="4" w16cid:durableId="1550916905">
    <w:abstractNumId w:val="8"/>
  </w:num>
  <w:num w:numId="5" w16cid:durableId="1150711302">
    <w:abstractNumId w:val="17"/>
  </w:num>
  <w:num w:numId="6" w16cid:durableId="359208212">
    <w:abstractNumId w:val="5"/>
  </w:num>
  <w:num w:numId="7" w16cid:durableId="286010981">
    <w:abstractNumId w:val="16"/>
  </w:num>
  <w:num w:numId="8" w16cid:durableId="1448354057">
    <w:abstractNumId w:val="15"/>
  </w:num>
  <w:num w:numId="9" w16cid:durableId="1161506366">
    <w:abstractNumId w:val="14"/>
  </w:num>
  <w:num w:numId="10" w16cid:durableId="1828521296">
    <w:abstractNumId w:val="2"/>
  </w:num>
  <w:num w:numId="11" w16cid:durableId="1413551134">
    <w:abstractNumId w:val="1"/>
  </w:num>
  <w:num w:numId="12" w16cid:durableId="1790664470">
    <w:abstractNumId w:val="3"/>
  </w:num>
  <w:num w:numId="13" w16cid:durableId="384958745">
    <w:abstractNumId w:val="10"/>
  </w:num>
  <w:num w:numId="14" w16cid:durableId="816217665">
    <w:abstractNumId w:val="6"/>
  </w:num>
  <w:num w:numId="15" w16cid:durableId="1901360768">
    <w:abstractNumId w:val="7"/>
  </w:num>
  <w:num w:numId="16" w16cid:durableId="2134785061">
    <w:abstractNumId w:val="11"/>
  </w:num>
  <w:num w:numId="17" w16cid:durableId="1667124618">
    <w:abstractNumId w:val="0"/>
  </w:num>
  <w:num w:numId="18" w16cid:durableId="1912229516">
    <w:abstractNumId w:val="4"/>
  </w:num>
  <w:num w:numId="19" w16cid:durableId="111078604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xa5sva5ed2xppeerx4xtpxkte90fv2azv2v&quot;&gt;Endnote 28_1_20 Copy Copy-Converted&lt;record-ids&gt;&lt;item&gt;501&lt;/item&gt;&lt;item&gt;503&lt;/item&gt;&lt;item&gt;645&lt;/item&gt;&lt;item&gt;646&lt;/item&gt;&lt;item&gt;656&lt;/item&gt;&lt;item&gt;658&lt;/item&gt;&lt;item&gt;659&lt;/item&gt;&lt;item&gt;660&lt;/item&gt;&lt;item&gt;762&lt;/item&gt;&lt;item&gt;763&lt;/item&gt;&lt;item&gt;771&lt;/item&gt;&lt;item&gt;847&lt;/item&gt;&lt;item&gt;848&lt;/item&gt;&lt;item&gt;850&lt;/item&gt;&lt;item&gt;852&lt;/item&gt;&lt;item&gt;853&lt;/item&gt;&lt;item&gt;854&lt;/item&gt;&lt;item&gt;858&lt;/item&gt;&lt;item&gt;872&lt;/item&gt;&lt;item&gt;873&lt;/item&gt;&lt;/record-ids&gt;&lt;/item&gt;&lt;/Libraries&gt;"/>
  </w:docVars>
  <w:rsids>
    <w:rsidRoot w:val="00F4520E"/>
    <w:rsid w:val="00010622"/>
    <w:rsid w:val="00067258"/>
    <w:rsid w:val="00067F62"/>
    <w:rsid w:val="00067FEB"/>
    <w:rsid w:val="00074573"/>
    <w:rsid w:val="00082798"/>
    <w:rsid w:val="00085237"/>
    <w:rsid w:val="000854FD"/>
    <w:rsid w:val="000B5E67"/>
    <w:rsid w:val="000D3BFE"/>
    <w:rsid w:val="000E7E49"/>
    <w:rsid w:val="000F09AB"/>
    <w:rsid w:val="000F1946"/>
    <w:rsid w:val="00112544"/>
    <w:rsid w:val="00123E29"/>
    <w:rsid w:val="001429C0"/>
    <w:rsid w:val="00162261"/>
    <w:rsid w:val="001719BF"/>
    <w:rsid w:val="0019101C"/>
    <w:rsid w:val="001B2BB6"/>
    <w:rsid w:val="001D5B68"/>
    <w:rsid w:val="001E16E6"/>
    <w:rsid w:val="001E4455"/>
    <w:rsid w:val="00204965"/>
    <w:rsid w:val="002107FE"/>
    <w:rsid w:val="00211CC4"/>
    <w:rsid w:val="00242684"/>
    <w:rsid w:val="00257561"/>
    <w:rsid w:val="002656EE"/>
    <w:rsid w:val="00270273"/>
    <w:rsid w:val="00275CE4"/>
    <w:rsid w:val="00297DA0"/>
    <w:rsid w:val="002A03E3"/>
    <w:rsid w:val="002B0B4B"/>
    <w:rsid w:val="002C288B"/>
    <w:rsid w:val="002C2AAA"/>
    <w:rsid w:val="002D6764"/>
    <w:rsid w:val="002E0DAB"/>
    <w:rsid w:val="002E1304"/>
    <w:rsid w:val="002F15B2"/>
    <w:rsid w:val="00306672"/>
    <w:rsid w:val="00311D0A"/>
    <w:rsid w:val="00320381"/>
    <w:rsid w:val="00320443"/>
    <w:rsid w:val="003315B3"/>
    <w:rsid w:val="00344311"/>
    <w:rsid w:val="0037028F"/>
    <w:rsid w:val="0037218E"/>
    <w:rsid w:val="0038239A"/>
    <w:rsid w:val="00390617"/>
    <w:rsid w:val="00392ED2"/>
    <w:rsid w:val="003C494B"/>
    <w:rsid w:val="003D4DC5"/>
    <w:rsid w:val="003E2356"/>
    <w:rsid w:val="003E66D5"/>
    <w:rsid w:val="003F0AA0"/>
    <w:rsid w:val="00412CB2"/>
    <w:rsid w:val="004139B5"/>
    <w:rsid w:val="004500CC"/>
    <w:rsid w:val="0045121B"/>
    <w:rsid w:val="00455E14"/>
    <w:rsid w:val="00465FE6"/>
    <w:rsid w:val="004922D1"/>
    <w:rsid w:val="00495BBC"/>
    <w:rsid w:val="00496DF7"/>
    <w:rsid w:val="004A03B7"/>
    <w:rsid w:val="004A769D"/>
    <w:rsid w:val="004B189E"/>
    <w:rsid w:val="004B6E20"/>
    <w:rsid w:val="004B7421"/>
    <w:rsid w:val="00503A76"/>
    <w:rsid w:val="00513641"/>
    <w:rsid w:val="005322E5"/>
    <w:rsid w:val="00575190"/>
    <w:rsid w:val="005770BC"/>
    <w:rsid w:val="00587961"/>
    <w:rsid w:val="0059349C"/>
    <w:rsid w:val="00597417"/>
    <w:rsid w:val="005B0EE8"/>
    <w:rsid w:val="005C2B88"/>
    <w:rsid w:val="005C647C"/>
    <w:rsid w:val="00603962"/>
    <w:rsid w:val="00627E94"/>
    <w:rsid w:val="0063436D"/>
    <w:rsid w:val="00642193"/>
    <w:rsid w:val="0066183F"/>
    <w:rsid w:val="00663019"/>
    <w:rsid w:val="00676935"/>
    <w:rsid w:val="00687B60"/>
    <w:rsid w:val="006B4261"/>
    <w:rsid w:val="006C2E10"/>
    <w:rsid w:val="006C6391"/>
    <w:rsid w:val="006D1A7E"/>
    <w:rsid w:val="006E0B11"/>
    <w:rsid w:val="006E3475"/>
    <w:rsid w:val="006E7745"/>
    <w:rsid w:val="006F0659"/>
    <w:rsid w:val="006F6E89"/>
    <w:rsid w:val="006F7814"/>
    <w:rsid w:val="00715A9C"/>
    <w:rsid w:val="00716677"/>
    <w:rsid w:val="007178D7"/>
    <w:rsid w:val="007262C0"/>
    <w:rsid w:val="0074271C"/>
    <w:rsid w:val="00762825"/>
    <w:rsid w:val="007733D7"/>
    <w:rsid w:val="00776508"/>
    <w:rsid w:val="00780287"/>
    <w:rsid w:val="00793420"/>
    <w:rsid w:val="007A5B60"/>
    <w:rsid w:val="007B1F5F"/>
    <w:rsid w:val="007B3FA5"/>
    <w:rsid w:val="007B4561"/>
    <w:rsid w:val="007D222B"/>
    <w:rsid w:val="007D4665"/>
    <w:rsid w:val="007D7C32"/>
    <w:rsid w:val="00802980"/>
    <w:rsid w:val="00805614"/>
    <w:rsid w:val="00806C34"/>
    <w:rsid w:val="00823FAF"/>
    <w:rsid w:val="008257AD"/>
    <w:rsid w:val="00840EEB"/>
    <w:rsid w:val="00843492"/>
    <w:rsid w:val="00846405"/>
    <w:rsid w:val="00846E3D"/>
    <w:rsid w:val="00877A6B"/>
    <w:rsid w:val="00896602"/>
    <w:rsid w:val="008C4257"/>
    <w:rsid w:val="008C621B"/>
    <w:rsid w:val="008F4DAF"/>
    <w:rsid w:val="00910F55"/>
    <w:rsid w:val="00922242"/>
    <w:rsid w:val="009242A3"/>
    <w:rsid w:val="0094218B"/>
    <w:rsid w:val="009529D0"/>
    <w:rsid w:val="009572DB"/>
    <w:rsid w:val="00970342"/>
    <w:rsid w:val="00976B30"/>
    <w:rsid w:val="00982162"/>
    <w:rsid w:val="00997E08"/>
    <w:rsid w:val="009A680E"/>
    <w:rsid w:val="009B05A6"/>
    <w:rsid w:val="009B43EE"/>
    <w:rsid w:val="009C68BC"/>
    <w:rsid w:val="00A0145D"/>
    <w:rsid w:val="00A0201B"/>
    <w:rsid w:val="00A50254"/>
    <w:rsid w:val="00A57746"/>
    <w:rsid w:val="00A63D6E"/>
    <w:rsid w:val="00A65DB6"/>
    <w:rsid w:val="00A7296B"/>
    <w:rsid w:val="00A77145"/>
    <w:rsid w:val="00A80393"/>
    <w:rsid w:val="00A87BBF"/>
    <w:rsid w:val="00AA21A4"/>
    <w:rsid w:val="00AA3413"/>
    <w:rsid w:val="00AC66A3"/>
    <w:rsid w:val="00AC71AE"/>
    <w:rsid w:val="00AE18B8"/>
    <w:rsid w:val="00B04E63"/>
    <w:rsid w:val="00B05BFF"/>
    <w:rsid w:val="00B60A7C"/>
    <w:rsid w:val="00B613C1"/>
    <w:rsid w:val="00B7178E"/>
    <w:rsid w:val="00B723B9"/>
    <w:rsid w:val="00B97F7C"/>
    <w:rsid w:val="00BE29BD"/>
    <w:rsid w:val="00BF7CFE"/>
    <w:rsid w:val="00C11C3B"/>
    <w:rsid w:val="00C14FEE"/>
    <w:rsid w:val="00C244CF"/>
    <w:rsid w:val="00C26ED2"/>
    <w:rsid w:val="00C41173"/>
    <w:rsid w:val="00C44F25"/>
    <w:rsid w:val="00C454C1"/>
    <w:rsid w:val="00C466CB"/>
    <w:rsid w:val="00C57857"/>
    <w:rsid w:val="00C65764"/>
    <w:rsid w:val="00C70DD8"/>
    <w:rsid w:val="00C72D9D"/>
    <w:rsid w:val="00C772A8"/>
    <w:rsid w:val="00C862B7"/>
    <w:rsid w:val="00C96883"/>
    <w:rsid w:val="00C96CCD"/>
    <w:rsid w:val="00CA0B86"/>
    <w:rsid w:val="00CA101A"/>
    <w:rsid w:val="00CA5E41"/>
    <w:rsid w:val="00CA6382"/>
    <w:rsid w:val="00CA65E5"/>
    <w:rsid w:val="00CD28CC"/>
    <w:rsid w:val="00CE402F"/>
    <w:rsid w:val="00D01959"/>
    <w:rsid w:val="00D047E1"/>
    <w:rsid w:val="00D15762"/>
    <w:rsid w:val="00D17828"/>
    <w:rsid w:val="00D21154"/>
    <w:rsid w:val="00D218F8"/>
    <w:rsid w:val="00D27DF6"/>
    <w:rsid w:val="00D44ED9"/>
    <w:rsid w:val="00D50C15"/>
    <w:rsid w:val="00D66D2E"/>
    <w:rsid w:val="00D767E3"/>
    <w:rsid w:val="00DA4F25"/>
    <w:rsid w:val="00DC4523"/>
    <w:rsid w:val="00DE12D3"/>
    <w:rsid w:val="00DE2280"/>
    <w:rsid w:val="00E006C7"/>
    <w:rsid w:val="00E07E7C"/>
    <w:rsid w:val="00E131D1"/>
    <w:rsid w:val="00E16FAF"/>
    <w:rsid w:val="00E2644B"/>
    <w:rsid w:val="00E5712F"/>
    <w:rsid w:val="00E5794A"/>
    <w:rsid w:val="00E65793"/>
    <w:rsid w:val="00E81827"/>
    <w:rsid w:val="00E968BD"/>
    <w:rsid w:val="00EC2940"/>
    <w:rsid w:val="00EC50F6"/>
    <w:rsid w:val="00ED781C"/>
    <w:rsid w:val="00EE44A8"/>
    <w:rsid w:val="00EF06D3"/>
    <w:rsid w:val="00EF1E7F"/>
    <w:rsid w:val="00EF4C68"/>
    <w:rsid w:val="00EF64D7"/>
    <w:rsid w:val="00F34167"/>
    <w:rsid w:val="00F4520E"/>
    <w:rsid w:val="00F5403C"/>
    <w:rsid w:val="00F558B0"/>
    <w:rsid w:val="00F6069D"/>
    <w:rsid w:val="00F80C77"/>
    <w:rsid w:val="00F90A63"/>
    <w:rsid w:val="00FA2DB5"/>
    <w:rsid w:val="00FA4F9E"/>
    <w:rsid w:val="00FC30A5"/>
    <w:rsid w:val="00FC5C9A"/>
    <w:rsid w:val="00FD1B39"/>
    <w:rsid w:val="00FD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F5711D"/>
  <w15:chartTrackingRefBased/>
  <w15:docId w15:val="{1AF993DF-CE42-A94A-8CFC-FFACD6C11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F62"/>
    <w:pPr>
      <w:widowControl w:val="0"/>
      <w:autoSpaceDE w:val="0"/>
      <w:autoSpaceDN w:val="0"/>
      <w:spacing w:line="480" w:lineRule="auto"/>
    </w:pPr>
    <w:rPr>
      <w:rFonts w:ascii="Arial" w:eastAsia="Arial" w:hAnsi="Arial" w:cs="Arial"/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9"/>
    <w:qFormat/>
    <w:rsid w:val="00F4520E"/>
    <w:pPr>
      <w:spacing w:before="89"/>
      <w:ind w:left="693" w:right="1096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4520E"/>
    <w:pPr>
      <w:spacing w:before="80"/>
      <w:ind w:left="12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9"/>
    <w:unhideWhenUsed/>
    <w:qFormat/>
    <w:rsid w:val="00F4520E"/>
    <w:pPr>
      <w:ind w:left="120"/>
      <w:outlineLvl w:val="2"/>
    </w:pPr>
    <w:rPr>
      <w:i/>
      <w:iCs/>
      <w:sz w:val="26"/>
      <w:szCs w:val="26"/>
    </w:rPr>
  </w:style>
  <w:style w:type="paragraph" w:styleId="Heading4">
    <w:name w:val="heading 4"/>
    <w:basedOn w:val="Normal"/>
    <w:link w:val="Heading4Char"/>
    <w:uiPriority w:val="9"/>
    <w:unhideWhenUsed/>
    <w:qFormat/>
    <w:rsid w:val="00F4520E"/>
    <w:pPr>
      <w:ind w:left="860"/>
      <w:outlineLvl w:val="3"/>
    </w:pPr>
    <w:rPr>
      <w:rFonts w:ascii="Gill Sans MT" w:eastAsia="Gill Sans MT" w:hAnsi="Gill Sans MT" w:cs="Gill Sans MT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unhideWhenUsed/>
    <w:qFormat/>
    <w:rsid w:val="00F4520E"/>
    <w:pPr>
      <w:spacing w:before="121"/>
      <w:ind w:left="319"/>
      <w:outlineLvl w:val="4"/>
    </w:pPr>
    <w:rPr>
      <w:rFonts w:ascii="Gill Sans MT" w:eastAsia="Gill Sans MT" w:hAnsi="Gill Sans MT" w:cs="Gill Sans MT"/>
      <w:i/>
      <w:iCs/>
      <w:sz w:val="24"/>
      <w:szCs w:val="24"/>
    </w:rPr>
  </w:style>
  <w:style w:type="paragraph" w:styleId="Heading6">
    <w:name w:val="heading 6"/>
    <w:basedOn w:val="Normal"/>
    <w:link w:val="Heading6Char"/>
    <w:uiPriority w:val="9"/>
    <w:unhideWhenUsed/>
    <w:qFormat/>
    <w:rsid w:val="00F4520E"/>
    <w:pPr>
      <w:ind w:left="12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20E"/>
    <w:rPr>
      <w:rFonts w:ascii="Arial" w:eastAsia="Arial" w:hAnsi="Arial" w:cs="Arial"/>
      <w:b/>
      <w:bCs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4520E"/>
    <w:rPr>
      <w:rFonts w:ascii="Arial" w:eastAsia="Arial" w:hAnsi="Arial" w:cs="Arial"/>
      <w:b/>
      <w:b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F4520E"/>
    <w:rPr>
      <w:rFonts w:ascii="Arial" w:eastAsia="Arial" w:hAnsi="Arial" w:cs="Arial"/>
      <w:i/>
      <w:i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F4520E"/>
    <w:rPr>
      <w:rFonts w:ascii="Gill Sans MT" w:eastAsia="Gill Sans MT" w:hAnsi="Gill Sans MT" w:cs="Gill Sans MT"/>
      <w:b/>
      <w:bCs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F4520E"/>
    <w:rPr>
      <w:rFonts w:ascii="Gill Sans MT" w:eastAsia="Gill Sans MT" w:hAnsi="Gill Sans MT" w:cs="Gill Sans MT"/>
      <w:i/>
      <w:iCs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F4520E"/>
    <w:rPr>
      <w:rFonts w:ascii="Arial" w:eastAsia="Arial" w:hAnsi="Arial" w:cs="Arial"/>
      <w:b/>
      <w:bCs/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452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520E"/>
    <w:rPr>
      <w:rFonts w:ascii="Arial" w:eastAsia="Arial" w:hAnsi="Arial" w:cs="Arial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452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520E"/>
    <w:rPr>
      <w:rFonts w:ascii="Arial" w:eastAsia="Arial" w:hAnsi="Arial" w:cs="Arial"/>
      <w:sz w:val="22"/>
      <w:szCs w:val="2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4520E"/>
  </w:style>
  <w:style w:type="character" w:customStyle="1" w:styleId="BodyTextChar">
    <w:name w:val="Body Text Char"/>
    <w:basedOn w:val="DefaultParagraphFont"/>
    <w:link w:val="BodyText"/>
    <w:uiPriority w:val="1"/>
    <w:rsid w:val="00F4520E"/>
    <w:rPr>
      <w:rFonts w:ascii="Arial" w:eastAsia="Arial" w:hAnsi="Arial" w:cs="Arial"/>
      <w:sz w:val="22"/>
      <w:szCs w:val="22"/>
      <w:lang w:val="en-US"/>
    </w:rPr>
  </w:style>
  <w:style w:type="paragraph" w:styleId="ListParagraph">
    <w:name w:val="List Paragraph"/>
    <w:basedOn w:val="Normal"/>
    <w:uiPriority w:val="1"/>
    <w:qFormat/>
    <w:rsid w:val="00F4520E"/>
    <w:pPr>
      <w:ind w:left="840" w:hanging="721"/>
      <w:jc w:val="both"/>
    </w:pPr>
  </w:style>
  <w:style w:type="paragraph" w:customStyle="1" w:styleId="TableParagraph">
    <w:name w:val="Table Paragraph"/>
    <w:basedOn w:val="Normal"/>
    <w:uiPriority w:val="1"/>
    <w:qFormat/>
    <w:rsid w:val="00F4520E"/>
  </w:style>
  <w:style w:type="character" w:styleId="CommentReference">
    <w:name w:val="annotation reference"/>
    <w:basedOn w:val="DefaultParagraphFont"/>
    <w:uiPriority w:val="99"/>
    <w:semiHidden/>
    <w:unhideWhenUsed/>
    <w:rsid w:val="00F452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52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520E"/>
    <w:rPr>
      <w:rFonts w:ascii="Arial" w:eastAsia="Arial" w:hAnsi="Arial" w:cs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52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520E"/>
    <w:rPr>
      <w:rFonts w:ascii="Arial" w:eastAsia="Arial" w:hAnsi="Arial" w:cs="Arial"/>
      <w:b/>
      <w:bCs/>
      <w:sz w:val="20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F4520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BodyTextChar"/>
    <w:link w:val="EndNoteBibliographyTitle"/>
    <w:rsid w:val="00F4520E"/>
    <w:rPr>
      <w:rFonts w:ascii="Arial" w:eastAsia="Arial" w:hAnsi="Arial" w:cs="Arial"/>
      <w:noProof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4520E"/>
    <w:pPr>
      <w:spacing w:line="240" w:lineRule="auto"/>
      <w:jc w:val="both"/>
    </w:pPr>
    <w:rPr>
      <w:noProof/>
    </w:rPr>
  </w:style>
  <w:style w:type="character" w:customStyle="1" w:styleId="EndNoteBibliographyChar">
    <w:name w:val="EndNote Bibliography Char"/>
    <w:basedOn w:val="BodyTextChar"/>
    <w:link w:val="EndNoteBibliography"/>
    <w:rsid w:val="00F4520E"/>
    <w:rPr>
      <w:rFonts w:ascii="Arial" w:eastAsia="Arial" w:hAnsi="Arial" w:cs="Arial"/>
      <w:noProof/>
      <w:sz w:val="22"/>
      <w:szCs w:val="22"/>
      <w:lang w:val="en-US"/>
    </w:rPr>
  </w:style>
  <w:style w:type="character" w:styleId="Emphasis">
    <w:name w:val="Emphasis"/>
    <w:basedOn w:val="DefaultParagraphFont"/>
    <w:uiPriority w:val="20"/>
    <w:qFormat/>
    <w:rsid w:val="00F4520E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F4520E"/>
    <w:pPr>
      <w:spacing w:after="200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452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520E"/>
    <w:rPr>
      <w:color w:val="605E5C"/>
      <w:shd w:val="clear" w:color="auto" w:fill="E1DFDD"/>
    </w:rPr>
  </w:style>
  <w:style w:type="table" w:styleId="PlainTable4">
    <w:name w:val="Plain Table 4"/>
    <w:basedOn w:val="TableNormal"/>
    <w:uiPriority w:val="44"/>
    <w:rsid w:val="00F4520E"/>
    <w:rPr>
      <w:rFonts w:eastAsiaTheme="minorEastAsia"/>
      <w:sz w:val="22"/>
      <w:szCs w:val="28"/>
      <w:lang w:eastAsia="zh-CN" w:bidi="th-TH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4520E"/>
    <w:rPr>
      <w:rFonts w:eastAsiaTheme="minorEastAsia"/>
      <w:sz w:val="22"/>
      <w:szCs w:val="28"/>
      <w:lang w:eastAsia="zh-CN" w:bidi="th-TH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normaltextrun">
    <w:name w:val="normaltextrun"/>
    <w:basedOn w:val="DefaultParagraphFont"/>
    <w:rsid w:val="00F4520E"/>
  </w:style>
  <w:style w:type="character" w:styleId="LineNumber">
    <w:name w:val="line number"/>
    <w:basedOn w:val="DefaultParagraphFont"/>
    <w:uiPriority w:val="99"/>
    <w:semiHidden/>
    <w:unhideWhenUsed/>
    <w:rsid w:val="00F4520E"/>
  </w:style>
  <w:style w:type="paragraph" w:styleId="NormalWeb">
    <w:name w:val="Normal (Web)"/>
    <w:basedOn w:val="Normal"/>
    <w:uiPriority w:val="99"/>
    <w:semiHidden/>
    <w:unhideWhenUsed/>
    <w:rsid w:val="00F4520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896602"/>
  </w:style>
  <w:style w:type="character" w:styleId="FollowedHyperlink">
    <w:name w:val="FollowedHyperlink"/>
    <w:basedOn w:val="DefaultParagraphFont"/>
    <w:uiPriority w:val="99"/>
    <w:semiHidden/>
    <w:unhideWhenUsed/>
    <w:rsid w:val="00DA4F25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1B2BB6"/>
    <w:rPr>
      <w:rFonts w:ascii="Arial" w:eastAsia="Arial" w:hAnsi="Arial" w:cs="Arial"/>
      <w:sz w:val="22"/>
      <w:szCs w:val="22"/>
      <w:lang w:val="en-US"/>
    </w:rPr>
  </w:style>
  <w:style w:type="paragraph" w:customStyle="1" w:styleId="pf0">
    <w:name w:val="pf0"/>
    <w:basedOn w:val="Normal"/>
    <w:rsid w:val="008257A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067F6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tect-au.mimecast.com/s/sZFvCK1DvKTq2OZKjiMox3Z?domain=github.com" TargetMode="External"/><Relationship Id="rId13" Type="http://schemas.openxmlformats.org/officeDocument/2006/relationships/image" Target="media/image4.emf"/><Relationship Id="rId18" Type="http://schemas.openxmlformats.org/officeDocument/2006/relationships/hyperlink" Target="https://huttenhower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hyperlink" Target="https://www.eatforhealth.gov.au/food-essentials/how-much-do-we-need-each-day/recommended-number-serves-children-adolescents-and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rants.nih.gov/grants/guide/notice-files/not-od-15-089.html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1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github.com/Sydney-Informatics-Hub/Shotgun-Metagenomics-Analysis" TargetMode="External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6012D-67A5-49E6-9A39-2CE735CE2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6064</Words>
  <Characters>34567</Characters>
  <Application>Microsoft Office Word</Application>
  <DocSecurity>0</DocSecurity>
  <Lines>288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Adler</dc:creator>
  <cp:keywords/>
  <dc:description/>
  <cp:lastModifiedBy>Smitha Sukumar</cp:lastModifiedBy>
  <cp:revision>2</cp:revision>
  <dcterms:created xsi:type="dcterms:W3CDTF">2022-07-06T12:59:00Z</dcterms:created>
  <dcterms:modified xsi:type="dcterms:W3CDTF">2022-07-06T12:59:00Z</dcterms:modified>
</cp:coreProperties>
</file>