
<file path=[Content_Types].xml><?xml version="1.0" encoding="utf-8"?>
<Types xmlns="http://schemas.openxmlformats.org/package/2006/content-types">
  <Default Extension="xml" ContentType="application/xml"/>
  <Default Extension="png" ContentType="image/png"/>
  <Default Extension="tiff" ContentType="image/tif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cs="Times New Roman"/>
          <w:b/>
          <w:sz w:val="36"/>
        </w:rPr>
      </w:pPr>
      <w:r>
        <w:rPr>
          <w:rFonts w:hint="eastAsia" w:ascii="Times New Roman" w:hAnsi="Times New Roman" w:cs="Times New Roman"/>
          <w:b/>
          <w:sz w:val="36"/>
        </w:rPr>
        <w:t>Supplementary Information</w:t>
      </w:r>
      <w:bookmarkStart w:id="43" w:name="_GoBack"/>
      <w:bookmarkEnd w:id="43"/>
      <w:r>
        <w:rPr>
          <w:rFonts w:hint="eastAsia" w:ascii="Times New Roman" w:hAnsi="Times New Roman" w:cs="Times New Roman"/>
          <w:b/>
          <w:sz w:val="36"/>
        </w:rPr>
        <w:t xml:space="preserve"> </w:t>
      </w:r>
    </w:p>
    <w:p>
      <w:pPr>
        <w:spacing w:line="48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Antithrombotic Effects of Montelukast by Targeting Coagulation Factor XIa</w:t>
      </w:r>
    </w:p>
    <w:p>
      <w:pPr>
        <w:spacing w:line="480" w:lineRule="auto"/>
        <w:rPr>
          <w:rFonts w:ascii="Times New Roman" w:hAnsi="Times New Roman" w:cs="Times New Roman"/>
          <w:bCs/>
        </w:rPr>
      </w:pPr>
      <w:bookmarkStart w:id="0" w:name="_gjdgxs" w:colFirst="0" w:colLast="0"/>
      <w:bookmarkEnd w:id="0"/>
      <w:r>
        <w:rPr>
          <w:rFonts w:hint="eastAsia" w:ascii="Times New Roman" w:hAnsi="Times New Roman" w:cs="Times New Roman"/>
          <w:bCs/>
        </w:rPr>
        <w:t>D</w:t>
      </w:r>
      <w:r>
        <w:rPr>
          <w:rFonts w:ascii="Times New Roman" w:hAnsi="Times New Roman" w:cs="Times New Roman"/>
          <w:bCs/>
        </w:rPr>
        <w:t>ong Wang</w:t>
      </w:r>
      <w:r>
        <w:rPr>
          <w:rFonts w:ascii="Times New Roman" w:hAnsi="Times New Roman" w:cs="Times New Roman"/>
          <w:bCs/>
          <w:vertAlign w:val="superscript"/>
        </w:rPr>
        <w:t>a,c,#</w:t>
      </w:r>
      <w:r>
        <w:rPr>
          <w:rFonts w:ascii="Times New Roman" w:hAnsi="Times New Roman" w:cs="Times New Roman"/>
          <w:bCs/>
        </w:rPr>
        <w:t>, Yang Zhou</w:t>
      </w:r>
      <w:r>
        <w:rPr>
          <w:rFonts w:ascii="Times New Roman" w:hAnsi="Times New Roman" w:cs="Times New Roman"/>
          <w:bCs/>
          <w:vertAlign w:val="superscript"/>
        </w:rPr>
        <w:t>a,b,#</w:t>
      </w:r>
      <w:r>
        <w:rPr>
          <w:rFonts w:ascii="Times New Roman" w:hAnsi="Times New Roman" w:cs="Times New Roman"/>
          <w:bCs/>
        </w:rPr>
        <w:t>, Yingying Qi</w:t>
      </w:r>
      <w:r>
        <w:rPr>
          <w:rFonts w:ascii="Times New Roman" w:hAnsi="Times New Roman" w:cs="Times New Roman"/>
          <w:bCs/>
          <w:vertAlign w:val="superscript"/>
        </w:rPr>
        <w:t>b,#</w:t>
      </w:r>
      <w:r>
        <w:rPr>
          <w:rFonts w:ascii="Times New Roman" w:hAnsi="Times New Roman" w:cs="Times New Roman"/>
          <w:bCs/>
        </w:rPr>
        <w:t>, Meiru Song</w:t>
      </w:r>
      <w:r>
        <w:rPr>
          <w:rFonts w:ascii="Times New Roman" w:hAnsi="Times New Roman" w:cs="Times New Roman"/>
          <w:bCs/>
          <w:vertAlign w:val="superscript"/>
        </w:rPr>
        <w:t xml:space="preserve">b </w:t>
      </w:r>
      <w:r>
        <w:rPr>
          <w:rFonts w:ascii="Times New Roman" w:hAnsi="Times New Roman" w:cs="Times New Roman"/>
          <w:bCs/>
        </w:rPr>
        <w:t>, Huiqiao Yao</w:t>
      </w:r>
      <w:r>
        <w:rPr>
          <w:rFonts w:ascii="Times New Roman" w:hAnsi="Times New Roman" w:cs="Times New Roman"/>
          <w:bCs/>
          <w:vertAlign w:val="superscript"/>
        </w:rPr>
        <w:t>b</w:t>
      </w:r>
      <w:r>
        <w:rPr>
          <w:rFonts w:ascii="Times New Roman" w:hAnsi="Times New Roman" w:cs="Times New Roman"/>
          <w:bCs/>
        </w:rPr>
        <w:t>, Christopher Kai Liao</w:t>
      </w:r>
      <w:r>
        <w:rPr>
          <w:rFonts w:ascii="Times New Roman" w:hAnsi="Times New Roman" w:cs="Times New Roman"/>
          <w:bCs/>
          <w:vertAlign w:val="superscript"/>
        </w:rPr>
        <w:t>d</w:t>
      </w:r>
      <w:r>
        <w:rPr>
          <w:rFonts w:ascii="Times New Roman" w:hAnsi="Times New Roman" w:cs="Times New Roman"/>
          <w:bCs/>
        </w:rPr>
        <w:t>, Haili Lin</w:t>
      </w:r>
      <w:r>
        <w:rPr>
          <w:rFonts w:ascii="Times New Roman" w:hAnsi="Times New Roman" w:cs="Times New Roman"/>
          <w:bCs/>
          <w:vertAlign w:val="superscript"/>
        </w:rPr>
        <w:t>e</w:t>
      </w:r>
      <w:r>
        <w:rPr>
          <w:rFonts w:ascii="Times New Roman" w:hAnsi="Times New Roman" w:cs="Times New Roman"/>
          <w:bCs/>
        </w:rPr>
        <w:t>, Meijuan Huang</w:t>
      </w:r>
      <w:r>
        <w:rPr>
          <w:rFonts w:ascii="Times New Roman" w:hAnsi="Times New Roman" w:cs="Times New Roman"/>
          <w:bCs/>
          <w:vertAlign w:val="superscript"/>
        </w:rPr>
        <w:t>f</w:t>
      </w:r>
      <w:r>
        <w:rPr>
          <w:rFonts w:ascii="Times New Roman" w:hAnsi="Times New Roman" w:cs="Times New Roman"/>
          <w:bCs/>
        </w:rPr>
        <w:t>, Dexiang Zhuo</w:t>
      </w:r>
      <w:r>
        <w:rPr>
          <w:rFonts w:ascii="Times New Roman" w:hAnsi="Times New Roman" w:cs="Times New Roman"/>
          <w:bCs/>
          <w:vertAlign w:val="superscript"/>
        </w:rPr>
        <w:t>g</w:t>
      </w:r>
      <w:r>
        <w:rPr>
          <w:rFonts w:ascii="Times New Roman" w:hAnsi="Times New Roman" w:cs="Times New Roman"/>
          <w:bCs/>
        </w:rPr>
        <w:t>, Longguang Jiang</w:t>
      </w:r>
      <w:r>
        <w:rPr>
          <w:rFonts w:ascii="Times New Roman" w:hAnsi="Times New Roman" w:cs="Times New Roman"/>
          <w:bCs/>
          <w:vertAlign w:val="superscript"/>
        </w:rPr>
        <w:t>b</w:t>
      </w:r>
      <w:r>
        <w:rPr>
          <w:rFonts w:ascii="Times New Roman" w:hAnsi="Times New Roman" w:cs="Times New Roman"/>
          <w:bCs/>
        </w:rPr>
        <w:t>, Cai Yuan</w:t>
      </w:r>
      <w:r>
        <w:rPr>
          <w:rFonts w:ascii="Times New Roman" w:hAnsi="Times New Roman" w:cs="Times New Roman"/>
          <w:bCs/>
          <w:vertAlign w:val="superscript"/>
        </w:rPr>
        <w:t>a</w:t>
      </w:r>
      <w:r>
        <w:rPr>
          <w:rFonts w:ascii="Times New Roman" w:hAnsi="Times New Roman" w:cs="Times New Roman"/>
          <w:bCs/>
        </w:rPr>
        <w:t>, Yuanzhong Chen</w:t>
      </w:r>
      <w:r>
        <w:rPr>
          <w:rFonts w:ascii="Times New Roman" w:hAnsi="Times New Roman" w:cs="Times New Roman"/>
          <w:bCs/>
          <w:vertAlign w:val="superscript"/>
        </w:rPr>
        <w:t>f</w:t>
      </w:r>
      <w:r>
        <w:rPr>
          <w:rFonts w:ascii="Times New Roman" w:hAnsi="Times New Roman" w:cs="Times New Roman"/>
          <w:bCs/>
        </w:rPr>
        <w:t>, Mingdong Huang</w:t>
      </w:r>
      <w:r>
        <w:rPr>
          <w:rFonts w:ascii="Times New Roman" w:hAnsi="Times New Roman" w:cs="Times New Roman"/>
          <w:bCs/>
          <w:vertAlign w:val="superscript"/>
        </w:rPr>
        <w:t>a,b</w:t>
      </w:r>
      <w:r>
        <w:rPr>
          <w:rFonts w:ascii="Times New Roman" w:hAnsi="Times New Roman" w:cs="Times New Roman"/>
          <w:bCs/>
        </w:rPr>
        <w:t>, Jinyu Li</w:t>
      </w:r>
      <w:r>
        <w:rPr>
          <w:rFonts w:ascii="Times New Roman" w:hAnsi="Times New Roman" w:cs="Times New Roman"/>
          <w:bCs/>
          <w:vertAlign w:val="superscript"/>
        </w:rPr>
        <w:t>b,*</w:t>
      </w:r>
      <w:r>
        <w:rPr>
          <w:rFonts w:ascii="Times New Roman" w:hAnsi="Times New Roman" w:cs="Times New Roman"/>
          <w:bCs/>
        </w:rPr>
        <w:t>, Peng Xu</w:t>
      </w:r>
      <w:r>
        <w:rPr>
          <w:rFonts w:ascii="Times New Roman" w:hAnsi="Times New Roman" w:cs="Times New Roman"/>
          <w:bCs/>
          <w:vertAlign w:val="superscript"/>
        </w:rPr>
        <w:t>a,*</w:t>
      </w:r>
    </w:p>
    <w:p>
      <w:pPr>
        <w:spacing w:line="480" w:lineRule="auto"/>
        <w:rPr>
          <w:rFonts w:ascii="Times New Roman" w:hAnsi="Times New Roman" w:cs="Times New Roman"/>
          <w:bCs/>
        </w:rPr>
      </w:pPr>
      <w:r>
        <w:rPr>
          <w:rFonts w:ascii="Times New Roman" w:hAnsi="Times New Roman" w:cs="Times New Roman"/>
          <w:bCs/>
          <w:vertAlign w:val="superscript"/>
        </w:rPr>
        <w:t xml:space="preserve">a </w:t>
      </w:r>
      <w:r>
        <w:rPr>
          <w:rFonts w:ascii="Times New Roman" w:hAnsi="Times New Roman" w:cs="Times New Roman"/>
          <w:bCs/>
        </w:rPr>
        <w:t xml:space="preserve">College of Biological Science and Engineering, Fuzhou University, Fuzhou, Fujian, China P.R. </w:t>
      </w:r>
    </w:p>
    <w:p>
      <w:pPr>
        <w:spacing w:line="480" w:lineRule="auto"/>
        <w:rPr>
          <w:rFonts w:ascii="Times New Roman" w:hAnsi="Times New Roman" w:cs="Times New Roman"/>
          <w:bCs/>
        </w:rPr>
      </w:pPr>
      <w:r>
        <w:rPr>
          <w:rFonts w:ascii="Times New Roman" w:hAnsi="Times New Roman" w:cs="Times New Roman"/>
          <w:bCs/>
          <w:vertAlign w:val="superscript"/>
        </w:rPr>
        <w:t xml:space="preserve">b </w:t>
      </w:r>
      <w:r>
        <w:rPr>
          <w:rFonts w:ascii="Times New Roman" w:hAnsi="Times New Roman" w:cs="Times New Roman"/>
          <w:bCs/>
        </w:rPr>
        <w:t xml:space="preserve">College of Chemistry, Fuzhou University, Fuzhou, Fujian, China P.R. </w:t>
      </w:r>
    </w:p>
    <w:p>
      <w:pPr>
        <w:spacing w:line="480" w:lineRule="auto"/>
        <w:rPr>
          <w:rFonts w:ascii="Times New Roman" w:hAnsi="Times New Roman" w:cs="Times New Roman"/>
          <w:bCs/>
        </w:rPr>
      </w:pPr>
      <w:r>
        <w:rPr>
          <w:rFonts w:ascii="Times New Roman" w:hAnsi="Times New Roman" w:cs="Times New Roman"/>
          <w:bCs/>
          <w:vertAlign w:val="superscript"/>
        </w:rPr>
        <w:t xml:space="preserve">c </w:t>
      </w:r>
      <w:r>
        <w:rPr>
          <w:rFonts w:ascii="Times New Roman" w:hAnsi="Times New Roman" w:cs="Times New Roman"/>
          <w:bCs/>
        </w:rPr>
        <w:t>School of Basic Medical Sciences, Weifang Medical University, Weifang, Shandong, China P.R.</w:t>
      </w:r>
    </w:p>
    <w:p>
      <w:pPr>
        <w:spacing w:line="480" w:lineRule="auto"/>
        <w:rPr>
          <w:rFonts w:ascii="Times New Roman" w:hAnsi="Times New Roman" w:cs="Times New Roman"/>
          <w:bCs/>
        </w:rPr>
      </w:pPr>
      <w:r>
        <w:rPr>
          <w:rFonts w:ascii="Times New Roman" w:hAnsi="Times New Roman" w:cs="Times New Roman"/>
          <w:bCs/>
          <w:vertAlign w:val="superscript"/>
        </w:rPr>
        <w:t xml:space="preserve">d </w:t>
      </w:r>
      <w:r>
        <w:rPr>
          <w:rFonts w:ascii="Times New Roman" w:hAnsi="Times New Roman" w:cs="Times New Roman"/>
          <w:bCs/>
        </w:rPr>
        <w:t>Department of Chemistry, Columbia University, New York, USA</w:t>
      </w:r>
    </w:p>
    <w:p>
      <w:pPr>
        <w:spacing w:line="480" w:lineRule="auto"/>
        <w:rPr>
          <w:rFonts w:ascii="Times New Roman" w:hAnsi="Times New Roman" w:cs="Times New Roman"/>
          <w:bCs/>
        </w:rPr>
      </w:pPr>
      <w:r>
        <w:rPr>
          <w:rFonts w:hint="eastAsia" w:ascii="Times New Roman" w:hAnsi="Times New Roman" w:cs="Times New Roman"/>
          <w:bCs/>
          <w:vertAlign w:val="superscript"/>
        </w:rPr>
        <w:t>e</w:t>
      </w:r>
      <w:r>
        <w:rPr>
          <w:rFonts w:ascii="Times New Roman" w:hAnsi="Times New Roman" w:cs="Times New Roman"/>
          <w:bCs/>
        </w:rPr>
        <w:t xml:space="preserve"> Department of Pharmacy, The Peoples Hospital of Fujian Province, Fuzhou, Fujian, China P.R. </w:t>
      </w:r>
    </w:p>
    <w:p>
      <w:pPr>
        <w:spacing w:line="480" w:lineRule="auto"/>
        <w:rPr>
          <w:rFonts w:ascii="Times New Roman" w:hAnsi="Times New Roman" w:cs="Times New Roman"/>
          <w:bCs/>
        </w:rPr>
      </w:pPr>
      <w:r>
        <w:rPr>
          <w:rFonts w:ascii="Times New Roman" w:hAnsi="Times New Roman" w:cs="Times New Roman"/>
          <w:bCs/>
          <w:vertAlign w:val="superscript"/>
        </w:rPr>
        <w:t>f</w:t>
      </w:r>
      <w:r>
        <w:rPr>
          <w:rFonts w:ascii="Times New Roman" w:hAnsi="Times New Roman" w:cs="Times New Roman"/>
          <w:bCs/>
        </w:rPr>
        <w:t xml:space="preserve"> Fujian Medical University Union Hospital, Fuzhou, Fujian, China P.R.</w:t>
      </w:r>
    </w:p>
    <w:p>
      <w:pPr>
        <w:spacing w:line="480" w:lineRule="auto"/>
        <w:rPr>
          <w:rFonts w:ascii="Times New Roman" w:hAnsi="Times New Roman" w:cs="Times New Roman"/>
          <w:bCs/>
        </w:rPr>
      </w:pPr>
      <w:r>
        <w:rPr>
          <w:rFonts w:ascii="Times New Roman" w:hAnsi="Times New Roman" w:cs="Times New Roman"/>
          <w:bCs/>
          <w:vertAlign w:val="superscript"/>
        </w:rPr>
        <w:t xml:space="preserve">g </w:t>
      </w:r>
      <w:r>
        <w:rPr>
          <w:rFonts w:ascii="Times New Roman" w:hAnsi="Times New Roman" w:cs="Times New Roman"/>
          <w:bCs/>
        </w:rPr>
        <w:t>The Central Laboratory of Sanming First Hospital Affiliated to Fujian Medical University, Sanming, Fujian, China P.R.</w:t>
      </w:r>
    </w:p>
    <w:p>
      <w:pPr>
        <w:spacing w:line="480" w:lineRule="auto"/>
        <w:rPr>
          <w:rFonts w:ascii="Times New Roman" w:hAnsi="Times New Roman" w:cs="Times New Roman"/>
          <w:bCs/>
        </w:rPr>
      </w:pPr>
      <w:r>
        <w:rPr>
          <w:rFonts w:hint="eastAsia" w:ascii="Times New Roman" w:hAnsi="Times New Roman" w:cs="Times New Roman"/>
          <w:bCs/>
          <w:vertAlign w:val="superscript"/>
        </w:rPr>
        <w:t>#</w:t>
      </w:r>
      <w:r>
        <w:rPr>
          <w:rFonts w:ascii="Times New Roman" w:hAnsi="Times New Roman" w:cs="Times New Roman"/>
          <w:bCs/>
        </w:rPr>
        <w:t>These authors contributed equally to this work.</w:t>
      </w:r>
    </w:p>
    <w:p>
      <w:pPr>
        <w:pBdr>
          <w:top w:val="none" w:color="auto" w:sz="0" w:space="0"/>
          <w:left w:val="none" w:color="auto" w:sz="0" w:space="0"/>
          <w:bottom w:val="none" w:color="auto" w:sz="0" w:space="0"/>
          <w:right w:val="none" w:color="auto" w:sz="0" w:space="0"/>
          <w:between w:val="none" w:color="auto" w:sz="0" w:space="0"/>
        </w:pBdr>
        <w:spacing w:line="480" w:lineRule="auto"/>
        <w:rPr>
          <w:rFonts w:ascii="Times New Roman" w:hAnsi="Times New Roman" w:cs="Times New Roman"/>
          <w:b/>
          <w:color w:val="000000"/>
        </w:rPr>
      </w:pPr>
      <w:r>
        <w:rPr>
          <w:rFonts w:hint="eastAsia" w:ascii="Times New Roman" w:hAnsi="Times New Roman" w:cs="Times New Roman"/>
          <w:b/>
          <w:color w:val="000000"/>
        </w:rPr>
        <w:t>C</w:t>
      </w:r>
      <w:r>
        <w:rPr>
          <w:rFonts w:ascii="Times New Roman" w:hAnsi="Times New Roman" w:cs="Times New Roman"/>
          <w:b/>
          <w:color w:val="000000"/>
        </w:rPr>
        <w:t xml:space="preserve">orrespondence to: </w:t>
      </w:r>
    </w:p>
    <w:p>
      <w:pPr>
        <w:pBdr>
          <w:top w:val="none" w:color="auto" w:sz="0" w:space="0"/>
          <w:left w:val="none" w:color="auto" w:sz="0" w:space="0"/>
          <w:bottom w:val="none" w:color="auto" w:sz="0" w:space="0"/>
          <w:right w:val="none" w:color="auto" w:sz="0" w:space="0"/>
          <w:between w:val="none" w:color="auto" w:sz="0" w:space="0"/>
        </w:pBdr>
        <w:spacing w:line="480" w:lineRule="auto"/>
        <w:rPr>
          <w:rFonts w:ascii="Times New Roman" w:hAnsi="Times New Roman" w:cs="Times New Roman"/>
          <w:color w:val="000000"/>
        </w:rPr>
      </w:pPr>
      <w:r>
        <w:rPr>
          <w:rFonts w:ascii="Times New Roman" w:hAnsi="Times New Roman" w:cs="Times New Roman"/>
          <w:color w:val="000000"/>
        </w:rPr>
        <w:t xml:space="preserve">Jinyu Li, College of Chemistry, Fuzhou University, No. 2, Xueyuan Road, New District, 350116, Fuzhou, Fujian, China P.R.; e-mail: </w:t>
      </w:r>
      <w:r>
        <w:fldChar w:fldCharType="begin"/>
      </w:r>
      <w:r>
        <w:instrText xml:space="preserve"> HYPERLINK "mailto:j.li@fzu.edu.cn" </w:instrText>
      </w:r>
      <w:r>
        <w:fldChar w:fldCharType="separate"/>
      </w:r>
      <w:r>
        <w:rPr>
          <w:rStyle w:val="14"/>
          <w:rFonts w:ascii="Times New Roman" w:hAnsi="Times New Roman" w:cs="Times New Roman"/>
        </w:rPr>
        <w:t>j.li@fzu.edu.cn</w:t>
      </w:r>
      <w:r>
        <w:rPr>
          <w:rStyle w:val="14"/>
          <w:rFonts w:ascii="Times New Roman" w:hAnsi="Times New Roman" w:cs="Times New Roman"/>
        </w:rPr>
        <w:fldChar w:fldCharType="end"/>
      </w:r>
      <w:r>
        <w:rPr>
          <w:rFonts w:ascii="Times New Roman" w:hAnsi="Times New Roman" w:cs="Times New Roman"/>
          <w:color w:val="000000"/>
        </w:rPr>
        <w:t xml:space="preserve"> </w:t>
      </w:r>
    </w:p>
    <w:p>
      <w:pPr>
        <w:pStyle w:val="28"/>
        <w:spacing w:line="480" w:lineRule="auto"/>
        <w:rPr>
          <w:rFonts w:ascii="Times New Roman" w:hAnsi="Times New Roman" w:cs="Times New Roman"/>
          <w:color w:val="000000"/>
        </w:rPr>
      </w:pPr>
      <w:r>
        <w:rPr>
          <w:rFonts w:ascii="Times New Roman" w:hAnsi="Times New Roman" w:cs="Times New Roman"/>
          <w:color w:val="000000"/>
        </w:rPr>
        <w:t xml:space="preserve">Peng Xu, College of Biological Science and Engineering, Fuzhou University, </w:t>
      </w:r>
      <w:r>
        <w:rPr>
          <w:rFonts w:ascii="Times New Roman" w:hAnsi="Times New Roman" w:eastAsia="Times New Roman" w:cs="Times New Roman"/>
          <w:sz w:val="24"/>
          <w:szCs w:val="24"/>
        </w:rPr>
        <w:t xml:space="preserve">No. 2, Xueyuan Road, New District, 350116, </w:t>
      </w:r>
      <w:r>
        <w:rPr>
          <w:rFonts w:ascii="Times New Roman" w:hAnsi="Times New Roman" w:cs="Times New Roman"/>
          <w:color w:val="000000"/>
        </w:rPr>
        <w:t xml:space="preserve"> Fuzhou, Fujian, China P.R.; e-mail: </w:t>
      </w:r>
      <w:r>
        <w:fldChar w:fldCharType="begin"/>
      </w:r>
      <w:r>
        <w:instrText xml:space="preserve"> HYPERLINK "mailto:pengxu@fzu.edu.cn" </w:instrText>
      </w:r>
      <w:r>
        <w:fldChar w:fldCharType="separate"/>
      </w:r>
      <w:r>
        <w:rPr>
          <w:rStyle w:val="14"/>
          <w:rFonts w:ascii="Times New Roman" w:hAnsi="Times New Roman" w:cs="Times New Roman"/>
        </w:rPr>
        <w:t>pengxu@fzu.edu.cn</w:t>
      </w:r>
      <w:r>
        <w:rPr>
          <w:rStyle w:val="14"/>
          <w:rFonts w:ascii="Times New Roman" w:hAnsi="Times New Roman" w:cs="Times New Roman"/>
        </w:rPr>
        <w:fldChar w:fldCharType="end"/>
      </w:r>
      <w:r>
        <w:rPr>
          <w:rFonts w:ascii="Times New Roman" w:hAnsi="Times New Roman" w:cs="Times New Roman"/>
          <w:color w:val="000000"/>
        </w:rPr>
        <w:t xml:space="preserve"> </w:t>
      </w:r>
    </w:p>
    <w:p>
      <w:pPr>
        <w:spacing w:line="360" w:lineRule="auto"/>
        <w:rPr>
          <w:rFonts w:ascii="Times New Roman" w:hAnsi="Times New Roman" w:cs="Times New Roman"/>
        </w:rPr>
      </w:pPr>
    </w:p>
    <w:p>
      <w:pPr>
        <w:widowControl/>
        <w:spacing w:line="360" w:lineRule="auto"/>
        <w:rPr>
          <w:rFonts w:ascii="Times New Roman" w:hAnsi="Times New Roman" w:cs="Times New Roman"/>
        </w:rPr>
      </w:pPr>
      <w:r>
        <w:rPr>
          <w:rFonts w:ascii="Times New Roman" w:hAnsi="Times New Roman" w:cs="Times New Roman"/>
        </w:rPr>
        <w:br w:type="page"/>
      </w:r>
    </w:p>
    <w:p>
      <w:pPr>
        <w:spacing w:after="240" w:line="480" w:lineRule="auto"/>
        <w:jc w:val="center"/>
        <w:rPr>
          <w:rFonts w:ascii="Times New Roman" w:hAnsi="Times New Roman" w:cs="Times New Roman"/>
          <w:b/>
          <w:sz w:val="24"/>
        </w:rPr>
      </w:pPr>
      <w:r>
        <w:rPr>
          <w:rFonts w:ascii="Times New Roman" w:hAnsi="Times New Roman" w:cs="Times New Roman"/>
          <w:b/>
          <w:sz w:val="24"/>
        </w:rPr>
        <w:t xml:space="preserve">Table of </w:t>
      </w:r>
      <w:r>
        <w:rPr>
          <w:rFonts w:hint="eastAsia" w:ascii="Times New Roman" w:hAnsi="Times New Roman" w:cs="Times New Roman"/>
          <w:b/>
          <w:sz w:val="24"/>
        </w:rPr>
        <w:t>Content</w:t>
      </w:r>
      <w:r>
        <w:rPr>
          <w:rFonts w:ascii="Times New Roman" w:hAnsi="Times New Roman" w:cs="Times New Roman"/>
          <w:b/>
          <w:sz w:val="24"/>
        </w:rPr>
        <w:t>s</w:t>
      </w:r>
    </w:p>
    <w:sdt>
      <w:sdtPr>
        <w:rPr>
          <w:lang w:val="zh-CN"/>
        </w:rPr>
        <w:id w:val="-1661845356"/>
        <w:docPartObj>
          <w:docPartGallery w:val="Table of Contents"/>
          <w:docPartUnique/>
        </w:docPartObj>
      </w:sdtPr>
      <w:sdtEndPr>
        <w:rPr>
          <w:rFonts w:ascii="Times New Roman" w:hAnsi="Times New Roman" w:cs="Times New Roman"/>
          <w:b/>
          <w:bCs/>
          <w:lang w:val="zh-CN"/>
        </w:rPr>
      </w:sdtEndPr>
      <w:sdtContent>
        <w:p>
          <w:pPr>
            <w:pStyle w:val="8"/>
            <w:tabs>
              <w:tab w:val="right" w:leader="dot" w:pos="8296"/>
            </w:tabs>
            <w:spacing w:line="36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TOC \o "1-3" \h \z \u </w:instrText>
          </w:r>
          <w:r>
            <w:rPr>
              <w:rFonts w:ascii="Times New Roman" w:hAnsi="Times New Roman" w:cs="Times New Roman"/>
            </w:rPr>
            <w:fldChar w:fldCharType="separate"/>
          </w:r>
          <w:r>
            <w:fldChar w:fldCharType="begin"/>
          </w:r>
          <w:r>
            <w:instrText xml:space="preserve"> HYPERLINK \l "_Toc61379152" </w:instrText>
          </w:r>
          <w:r>
            <w:fldChar w:fldCharType="separate"/>
          </w:r>
          <w:r>
            <w:rPr>
              <w:rStyle w:val="14"/>
              <w:rFonts w:ascii="Times New Roman" w:hAnsi="Times New Roman" w:cs="Times New Roman"/>
            </w:rPr>
            <w:t>Supplementary Methods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_Toc61379152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"_Toc61379153" </w:instrText>
          </w:r>
          <w:r>
            <w:fldChar w:fldCharType="separate"/>
          </w:r>
          <w:r>
            <w:rPr>
              <w:rStyle w:val="14"/>
              <w:rFonts w:ascii="Times New Roman" w:hAnsi="Times New Roman" w:cs="Times New Roman"/>
            </w:rPr>
            <w:t>General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_Toc61379153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"_Toc61379154" </w:instrText>
          </w:r>
          <w:r>
            <w:fldChar w:fldCharType="separate"/>
          </w:r>
          <w:r>
            <w:rPr>
              <w:rStyle w:val="14"/>
              <w:rFonts w:ascii="Times New Roman" w:hAnsi="Times New Roman" w:cs="Times New Roman"/>
              <w:i/>
            </w:rPr>
            <w:t>In silico</w:t>
          </w:r>
          <w:r>
            <w:rPr>
              <w:rStyle w:val="14"/>
              <w:rFonts w:ascii="Times New Roman" w:hAnsi="Times New Roman" w:cs="Times New Roman"/>
            </w:rPr>
            <w:t xml:space="preserve"> screening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_Toc61379154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"_Toc61379155" </w:instrText>
          </w:r>
          <w:r>
            <w:fldChar w:fldCharType="separate"/>
          </w:r>
          <w:r>
            <w:rPr>
              <w:rStyle w:val="14"/>
              <w:rFonts w:ascii="Times New Roman" w:hAnsi="Times New Roman" w:cs="Times New Roman"/>
            </w:rPr>
            <w:t>Molecular dynamics simulation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_Toc61379155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"_Toc61379156" </w:instrText>
          </w:r>
          <w:r>
            <w:fldChar w:fldCharType="separate"/>
          </w:r>
          <w:r>
            <w:rPr>
              <w:rStyle w:val="14"/>
              <w:rFonts w:ascii="Times New Roman" w:hAnsi="Times New Roman" w:eastAsia="宋体" w:cs="Times New Roman"/>
            </w:rPr>
            <w:t>Chromogenic determination of the enzymatic activities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_Toc61379156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"_Toc61379157" </w:instrText>
          </w:r>
          <w:r>
            <w:fldChar w:fldCharType="separate"/>
          </w:r>
          <w:r>
            <w:rPr>
              <w:rStyle w:val="14"/>
              <w:rFonts w:ascii="Times New Roman" w:hAnsi="Times New Roman" w:eastAsia="Times New Roman" w:cs="Times New Roman"/>
            </w:rPr>
            <w:t xml:space="preserve">FXIa-induced clot formation </w:t>
          </w:r>
          <w:r>
            <w:rPr>
              <w:rStyle w:val="14"/>
              <w:rFonts w:ascii="Times New Roman" w:hAnsi="Times New Roman" w:eastAsia="Times New Roman" w:cs="Times New Roman"/>
              <w:i/>
            </w:rPr>
            <w:t>in vitro</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_Toc61379157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"_Toc61379158" </w:instrText>
          </w:r>
          <w:r>
            <w:fldChar w:fldCharType="separate"/>
          </w:r>
          <w:r>
            <w:rPr>
              <w:rStyle w:val="14"/>
              <w:rFonts w:ascii="Times New Roman" w:hAnsi="Times New Roman" w:eastAsia="宋体" w:cs="Times New Roman"/>
            </w:rPr>
            <w:t>Animal experiments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_Toc61379158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"_Toc61379159" </w:instrText>
          </w:r>
          <w:r>
            <w:fldChar w:fldCharType="separate"/>
          </w:r>
          <w:r>
            <w:rPr>
              <w:rStyle w:val="14"/>
              <w:rFonts w:ascii="Times New Roman" w:hAnsi="Times New Roman" w:cs="Times New Roman"/>
            </w:rPr>
            <w:t>Electricity-induced arterial thrombosis mouse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_Toc61379159 \h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"_Toc61379160" </w:instrText>
          </w:r>
          <w:r>
            <w:fldChar w:fldCharType="separate"/>
          </w:r>
          <w:r>
            <w:rPr>
              <w:rStyle w:val="14"/>
              <w:rFonts w:ascii="Times New Roman" w:hAnsi="Times New Roman" w:cs="Times New Roman"/>
            </w:rPr>
            <w:t>FeCl</w:t>
          </w:r>
          <w:r>
            <w:rPr>
              <w:rStyle w:val="14"/>
              <w:rFonts w:ascii="Times New Roman" w:hAnsi="Times New Roman" w:cs="Times New Roman"/>
              <w:vertAlign w:val="subscript"/>
            </w:rPr>
            <w:t>3</w:t>
          </w:r>
          <w:r>
            <w:rPr>
              <w:rStyle w:val="14"/>
              <w:rFonts w:ascii="Times New Roman" w:hAnsi="Times New Roman" w:cs="Times New Roman"/>
            </w:rPr>
            <w:t>-induced arterial thrombosis mouse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_Toc61379160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"_Toc61379161" </w:instrText>
          </w:r>
          <w:r>
            <w:fldChar w:fldCharType="separate"/>
          </w:r>
          <w:r>
            <w:rPr>
              <w:rStyle w:val="14"/>
              <w:rFonts w:ascii="Times New Roman" w:hAnsi="Times New Roman" w:cs="Times New Roman"/>
            </w:rPr>
            <w:t>LPS-induced pulmonary microvascular thrombotic mouse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_Toc61379161 \h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"_Toc61379162" </w:instrText>
          </w:r>
          <w:r>
            <w:fldChar w:fldCharType="separate"/>
          </w:r>
          <w:r>
            <w:rPr>
              <w:rStyle w:val="14"/>
              <w:rFonts w:ascii="Times New Roman" w:hAnsi="Times New Roman" w:cs="Times New Roman"/>
            </w:rPr>
            <w:t>Tail transection experiment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_Toc61379162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"_Toc61379163" </w:instrText>
          </w:r>
          <w:r>
            <w:fldChar w:fldCharType="separate"/>
          </w:r>
          <w:r>
            <w:rPr>
              <w:rStyle w:val="14"/>
              <w:rFonts w:ascii="Times New Roman" w:hAnsi="Times New Roman" w:cs="Times New Roman"/>
            </w:rPr>
            <w:t>Determination of PT and APTT of human plasma</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_Toc61379163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rPr>
            <w:fldChar w:fldCharType="end"/>
          </w:r>
        </w:p>
        <w:p>
          <w:pPr>
            <w:pStyle w:val="8"/>
            <w:tabs>
              <w:tab w:val="right" w:leader="dot" w:pos="8296"/>
            </w:tabs>
            <w:spacing w:line="360" w:lineRule="auto"/>
            <w:rPr>
              <w:rFonts w:ascii="Times New Roman" w:hAnsi="Times New Roman" w:cs="Times New Roman"/>
            </w:rPr>
          </w:pPr>
          <w:r>
            <w:fldChar w:fldCharType="begin"/>
          </w:r>
          <w:r>
            <w:instrText xml:space="preserve"> HYPERLINK \l "_Toc61379164" </w:instrText>
          </w:r>
          <w:r>
            <w:fldChar w:fldCharType="separate"/>
          </w:r>
          <w:r>
            <w:rPr>
              <w:rStyle w:val="14"/>
              <w:rFonts w:ascii="Times New Roman" w:hAnsi="Times New Roman" w:cs="Times New Roman"/>
            </w:rPr>
            <w:t>Supplementary Figure &amp; Tables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_Toc61379164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"_Toc61379165" </w:instrText>
          </w:r>
          <w:r>
            <w:fldChar w:fldCharType="separate"/>
          </w:r>
          <w:r>
            <w:rPr>
              <w:rStyle w:val="14"/>
              <w:rFonts w:ascii="Times New Roman" w:hAnsi="Times New Roman" w:cs="Times New Roman"/>
            </w:rPr>
            <w:t>Table S1: the sources of chemicals, compounds, and instruments used in this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_Toc61379165 \h </w:instrText>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"_Toc61379166" </w:instrText>
          </w:r>
          <w:r>
            <w:fldChar w:fldCharType="separate"/>
          </w:r>
          <w:r>
            <w:rPr>
              <w:rStyle w:val="14"/>
              <w:rFonts w:ascii="Times New Roman" w:hAnsi="Times New Roman" w:cs="Times New Roman"/>
            </w:rPr>
            <w:t xml:space="preserve">Figure S1: The chemical structures of the compounds predicted by </w:t>
          </w:r>
          <w:r>
            <w:rPr>
              <w:rStyle w:val="14"/>
              <w:rFonts w:ascii="Times New Roman" w:hAnsi="Times New Roman" w:cs="Times New Roman"/>
              <w:i/>
            </w:rPr>
            <w:t>in silico</w:t>
          </w:r>
          <w:r>
            <w:rPr>
              <w:rStyle w:val="14"/>
              <w:rFonts w:ascii="Times New Roman" w:hAnsi="Times New Roman" w:cs="Times New Roman"/>
            </w:rPr>
            <w:t xml:space="preserve"> screening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_Toc61379166 \h </w:instrText>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"_Toc61379167" </w:instrText>
          </w:r>
          <w:r>
            <w:fldChar w:fldCharType="separate"/>
          </w:r>
          <w:r>
            <w:rPr>
              <w:rStyle w:val="14"/>
              <w:rFonts w:ascii="Times New Roman" w:hAnsi="Times New Roman" w:cs="Times New Roman"/>
            </w:rPr>
            <w:t>Figure S2: MD simulations of MK bound to FXIa, FX or PK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_Toc61379167 \h </w:instrText>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"_Toc61379168" </w:instrText>
          </w:r>
          <w:r>
            <w:fldChar w:fldCharType="separate"/>
          </w:r>
          <w:r>
            <w:rPr>
              <w:rStyle w:val="14"/>
              <w:rFonts w:ascii="Times New Roman" w:hAnsi="Times New Roman" w:cs="Times New Roman"/>
            </w:rPr>
            <w:t>Figure S3: Flipping of W215 during the MD simulations of MK bound to PK</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_Toc61379168 \h </w:instrText>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"_Toc61379169" </w:instrText>
          </w:r>
          <w:r>
            <w:fldChar w:fldCharType="separate"/>
          </w:r>
          <w:r>
            <w:rPr>
              <w:rStyle w:val="14"/>
              <w:rFonts w:ascii="Times New Roman" w:hAnsi="Times New Roman" w:cs="Times New Roman"/>
            </w:rPr>
            <w:t>Table S2: The chromogenic substrate and their corresponding proteases used in this study</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_Toc61379169 \h </w:instrText>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"_Toc61379170" </w:instrText>
          </w:r>
          <w:r>
            <w:fldChar w:fldCharType="separate"/>
          </w:r>
          <w:r>
            <w:rPr>
              <w:rStyle w:val="14"/>
              <w:rFonts w:ascii="Times New Roman" w:hAnsi="Times New Roman" w:cs="Times New Roman"/>
            </w:rPr>
            <w:t>Figure S4: Scheme of the establishment of the LPS-induced septic model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_Toc61379170 \h </w:instrText>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"_Toc61379171" </w:instrText>
          </w:r>
          <w:r>
            <w:fldChar w:fldCharType="separate"/>
          </w:r>
          <w:r>
            <w:rPr>
              <w:rStyle w:val="14"/>
              <w:rFonts w:ascii="Times New Roman" w:hAnsi="Times New Roman" w:cs="Times New Roman"/>
            </w:rPr>
            <w:t>Table S3: 20 clinical hypercoagulable plasma samples with shortened APTT and enhanced D-dimer levers.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_Toc61379171 \h </w:instrText>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"_Toc61379172" </w:instrText>
          </w:r>
          <w:r>
            <w:fldChar w:fldCharType="separate"/>
          </w:r>
          <w:r>
            <w:rPr>
              <w:rStyle w:val="14"/>
              <w:rFonts w:ascii="Times New Roman" w:hAnsi="Times New Roman" w:cs="Times New Roman"/>
            </w:rPr>
            <w:t xml:space="preserve">Figure S5: The influence of 25 </w:t>
          </w:r>
          <w:r>
            <w:rPr>
              <w:rStyle w:val="14"/>
              <w:rFonts w:ascii="Times New Roman" w:hAnsi="Times New Roman" w:eastAsia="宋体" w:cs="Times New Roman"/>
            </w:rPr>
            <w:t>μ</w:t>
          </w:r>
          <w:r>
            <w:rPr>
              <w:rStyle w:val="14"/>
              <w:rFonts w:ascii="Times New Roman" w:hAnsi="Times New Roman" w:cs="Times New Roman"/>
            </w:rPr>
            <w:t>M Apx on the clot formation in plasma samples 1-5</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_Toc61379172 \h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"_Toc61379173" </w:instrText>
          </w:r>
          <w:r>
            <w:fldChar w:fldCharType="separate"/>
          </w:r>
          <w:r>
            <w:rPr>
              <w:rStyle w:val="14"/>
              <w:rFonts w:ascii="Times New Roman" w:hAnsi="Times New Roman" w:cs="Times New Roman"/>
            </w:rPr>
            <w:t xml:space="preserve">Figure S6: The influence of 25 </w:t>
          </w:r>
          <w:r>
            <w:rPr>
              <w:rStyle w:val="14"/>
              <w:rFonts w:ascii="Times New Roman" w:hAnsi="Times New Roman" w:eastAsia="宋体" w:cs="Times New Roman"/>
            </w:rPr>
            <w:t>μ</w:t>
          </w:r>
          <w:r>
            <w:rPr>
              <w:rStyle w:val="14"/>
              <w:rFonts w:ascii="Times New Roman" w:hAnsi="Times New Roman" w:cs="Times New Roman"/>
            </w:rPr>
            <w:t>M MK on the clot formation in plasma samples 1-6</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_Toc61379173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"_Toc61379174" </w:instrText>
          </w:r>
          <w:r>
            <w:fldChar w:fldCharType="separate"/>
          </w:r>
          <w:r>
            <w:rPr>
              <w:rStyle w:val="14"/>
              <w:rFonts w:ascii="Times New Roman" w:hAnsi="Times New Roman" w:cs="Times New Roman"/>
            </w:rPr>
            <w:t xml:space="preserve">Figure S7: The influence of 25 </w:t>
          </w:r>
          <w:r>
            <w:rPr>
              <w:rStyle w:val="14"/>
              <w:rFonts w:ascii="Times New Roman" w:hAnsi="Times New Roman" w:eastAsia="宋体" w:cs="Times New Roman"/>
            </w:rPr>
            <w:t>μ</w:t>
          </w:r>
          <w:r>
            <w:rPr>
              <w:rStyle w:val="14"/>
              <w:rFonts w:ascii="Times New Roman" w:hAnsi="Times New Roman" w:cs="Times New Roman"/>
            </w:rPr>
            <w:t>M MK on the clot formation in plasma samples 7-12</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_Toc61379174 \h </w:instrText>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r>
            <w:rPr>
              <w:rFonts w:ascii="Times New Roman" w:hAnsi="Times New Roman" w:cs="Times New Roman"/>
            </w:rPr>
            <w:fldChar w:fldCharType="end"/>
          </w:r>
        </w:p>
        <w:p>
          <w:pPr>
            <w:pStyle w:val="9"/>
            <w:tabs>
              <w:tab w:val="right" w:leader="dot" w:pos="8296"/>
            </w:tabs>
            <w:spacing w:line="360" w:lineRule="auto"/>
            <w:rPr>
              <w:rFonts w:ascii="Times New Roman" w:hAnsi="Times New Roman" w:cs="Times New Roman"/>
            </w:rPr>
          </w:pPr>
          <w:r>
            <w:fldChar w:fldCharType="begin"/>
          </w:r>
          <w:r>
            <w:instrText xml:space="preserve"> HYPERLINK \l "_Toc61379175" </w:instrText>
          </w:r>
          <w:r>
            <w:fldChar w:fldCharType="separate"/>
          </w:r>
          <w:r>
            <w:rPr>
              <w:rStyle w:val="14"/>
              <w:rFonts w:ascii="Times New Roman" w:hAnsi="Times New Roman" w:cs="Times New Roman"/>
            </w:rPr>
            <w:t xml:space="preserve">Figure S8: The influence of 25 </w:t>
          </w:r>
          <w:r>
            <w:rPr>
              <w:rStyle w:val="14"/>
              <w:rFonts w:ascii="Times New Roman" w:hAnsi="Times New Roman" w:eastAsia="宋体" w:cs="Times New Roman"/>
            </w:rPr>
            <w:t>μ</w:t>
          </w:r>
          <w:r>
            <w:rPr>
              <w:rStyle w:val="14"/>
              <w:rFonts w:ascii="Times New Roman" w:hAnsi="Times New Roman" w:cs="Times New Roman"/>
            </w:rPr>
            <w:t>M MK on the clot formation in plasma samples 13-20</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_Toc61379175 \h </w:instrText>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r>
            <w:rPr>
              <w:rFonts w:ascii="Times New Roman" w:hAnsi="Times New Roman" w:cs="Times New Roman"/>
            </w:rPr>
            <w:fldChar w:fldCharType="end"/>
          </w:r>
        </w:p>
        <w:p>
          <w:pPr>
            <w:pStyle w:val="8"/>
            <w:tabs>
              <w:tab w:val="right" w:leader="dot" w:pos="8296"/>
            </w:tabs>
            <w:spacing w:line="360" w:lineRule="auto"/>
          </w:pPr>
          <w:r>
            <w:fldChar w:fldCharType="begin"/>
          </w:r>
          <w:r>
            <w:instrText xml:space="preserve"> HYPERLINK \l "_Toc61379176" </w:instrText>
          </w:r>
          <w:r>
            <w:fldChar w:fldCharType="separate"/>
          </w:r>
          <w:r>
            <w:rPr>
              <w:rStyle w:val="14"/>
              <w:rFonts w:ascii="Times New Roman" w:hAnsi="Times New Roman" w:cs="Times New Roman"/>
            </w:rPr>
            <w:t>References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_Toc61379176 \h </w:instrText>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r>
            <w:rPr>
              <w:rFonts w:ascii="Times New Roman" w:hAnsi="Times New Roman" w:cs="Times New Roman"/>
            </w:rPr>
            <w:fldChar w:fldCharType="end"/>
          </w:r>
        </w:p>
        <w:p>
          <w:pPr>
            <w:spacing w:line="480" w:lineRule="auto"/>
            <w:rPr>
              <w:rFonts w:ascii="Times New Roman" w:hAnsi="Times New Roman" w:cs="Times New Roman"/>
              <w:b/>
              <w:sz w:val="24"/>
            </w:rPr>
          </w:pPr>
          <w:r>
            <w:rPr>
              <w:rFonts w:ascii="Times New Roman" w:hAnsi="Times New Roman" w:cs="Times New Roman"/>
              <w:b/>
              <w:bCs/>
              <w:lang w:val="zh-CN"/>
            </w:rPr>
            <w:fldChar w:fldCharType="end"/>
          </w:r>
        </w:p>
      </w:sdtContent>
    </w:sdt>
    <w:p>
      <w:pPr>
        <w:spacing w:line="360" w:lineRule="auto"/>
        <w:rPr>
          <w:rFonts w:ascii="Times New Roman" w:hAnsi="Times New Roman" w:cs="Times New Roman"/>
          <w:b/>
          <w:sz w:val="24"/>
        </w:rPr>
        <w:sectPr>
          <w:footerReference r:id="rId3" w:type="default"/>
          <w:pgSz w:w="11906" w:h="16838"/>
          <w:pgMar w:top="1440" w:right="1800" w:bottom="1440" w:left="1800" w:header="851" w:footer="992" w:gutter="0"/>
          <w:cols w:space="425" w:num="1"/>
          <w:docGrid w:type="lines" w:linePitch="312" w:charSpace="0"/>
        </w:sectPr>
      </w:pPr>
    </w:p>
    <w:p>
      <w:pPr>
        <w:spacing w:line="360" w:lineRule="auto"/>
        <w:rPr>
          <w:rFonts w:ascii="Times New Roman" w:hAnsi="Times New Roman" w:cs="Times New Roman"/>
          <w:b/>
          <w:sz w:val="24"/>
        </w:rPr>
        <w:sectPr>
          <w:type w:val="continuous"/>
          <w:pgSz w:w="11906" w:h="16838"/>
          <w:pgMar w:top="1440" w:right="1800" w:bottom="1440" w:left="1800" w:header="851" w:footer="992" w:gutter="0"/>
          <w:cols w:space="425" w:num="1"/>
          <w:docGrid w:type="lines" w:linePitch="312" w:charSpace="0"/>
        </w:sectPr>
      </w:pPr>
    </w:p>
    <w:p>
      <w:pPr>
        <w:pStyle w:val="2"/>
        <w:spacing w:before="0" w:after="240" w:line="360" w:lineRule="auto"/>
        <w:rPr>
          <w:rFonts w:ascii="Times New Roman" w:hAnsi="Times New Roman" w:cs="Times New Roman"/>
          <w:b w:val="0"/>
          <w:sz w:val="24"/>
        </w:rPr>
      </w:pPr>
      <w:bookmarkStart w:id="1" w:name="_Toc61379152"/>
      <w:r>
        <w:rPr>
          <w:rFonts w:ascii="Times New Roman" w:hAnsi="Times New Roman" w:cs="Times New Roman"/>
          <w:sz w:val="24"/>
        </w:rPr>
        <w:t>Supplementary Methods</w:t>
      </w:r>
      <w:bookmarkEnd w:id="1"/>
    </w:p>
    <w:p>
      <w:pPr>
        <w:pStyle w:val="3"/>
        <w:spacing w:before="120" w:after="120" w:line="360" w:lineRule="auto"/>
        <w:rPr>
          <w:rFonts w:ascii="Times New Roman" w:hAnsi="Times New Roman" w:cs="Times New Roman"/>
          <w:sz w:val="22"/>
        </w:rPr>
      </w:pPr>
      <w:bookmarkStart w:id="2" w:name="_Toc61379153"/>
      <w:r>
        <w:rPr>
          <w:rFonts w:ascii="Times New Roman" w:hAnsi="Times New Roman" w:cs="Times New Roman"/>
          <w:sz w:val="22"/>
        </w:rPr>
        <w:t>General</w:t>
      </w:r>
      <w:bookmarkEnd w:id="2"/>
    </w:p>
    <w:p>
      <w:pPr>
        <w:spacing w:line="360" w:lineRule="auto"/>
        <w:rPr>
          <w:rFonts w:ascii="Times New Roman" w:hAnsi="Times New Roman" w:cs="Times New Roman"/>
          <w:b/>
          <w:szCs w:val="21"/>
        </w:rPr>
      </w:pPr>
      <w:r>
        <w:rPr>
          <w:rFonts w:ascii="Times New Roman" w:hAnsi="Times New Roman" w:cs="Times New Roman"/>
          <w:b/>
          <w:sz w:val="22"/>
        </w:rPr>
        <w:tab/>
      </w:r>
      <w:bookmarkStart w:id="3" w:name="_Toc61378816"/>
      <w:r>
        <w:rPr>
          <w:rFonts w:ascii="Times New Roman" w:hAnsi="Times New Roman" w:cs="Times New Roman"/>
          <w:szCs w:val="21"/>
        </w:rPr>
        <w:t>MK, Apx, and Warfarin were purchased from TopScience (Shanghai, China). Other chemicals were purchased from Sigma-Aldrich (St. Louis, USA), Iris Biotech GmbH (Marktredwitz, Germany), or Rapp Polymere GmbH (Tübingen, Germany). Recombinant proteases were purchased from Molecular Innovation (Novi, MI, USA), Roche Applied Science (Penzburg, Germany), Maxygen (CA, USA), or ProSpec-Tany Technogene Ltd. (NJ, USA). Twenty hypercoagulable blood samples were collected from patients in different pathological conditions which were newly diagnosed in the Sanming First Hospital Affiliated to Fujian Medical University (Table S3). The use of these samples was approved by the Ethics Committees of Sanming First Hospital Affiliated to Fujian Medical University. Informed written consent was obtained from all patients.</w:t>
      </w:r>
      <w:bookmarkEnd w:id="3"/>
      <w:r>
        <w:rPr>
          <w:rFonts w:ascii="Times New Roman" w:hAnsi="Times New Roman" w:cs="Times New Roman"/>
          <w:szCs w:val="21"/>
        </w:rPr>
        <w:t xml:space="preserve"> </w:t>
      </w:r>
      <w:bookmarkStart w:id="4" w:name="26in1rg" w:colFirst="0" w:colLast="0"/>
      <w:bookmarkEnd w:id="4"/>
      <w:bookmarkStart w:id="5" w:name="4d34og8" w:colFirst="0" w:colLast="0"/>
      <w:bookmarkEnd w:id="5"/>
      <w:bookmarkStart w:id="6" w:name="3rdcrjn" w:colFirst="0" w:colLast="0"/>
      <w:bookmarkEnd w:id="6"/>
      <w:bookmarkStart w:id="7" w:name="2s8eyo1" w:colFirst="0" w:colLast="0"/>
      <w:bookmarkEnd w:id="7"/>
      <w:bookmarkStart w:id="8" w:name="_17dp8vu" w:colFirst="0" w:colLast="0"/>
      <w:bookmarkEnd w:id="8"/>
      <w:r>
        <w:rPr>
          <w:rFonts w:ascii="Times New Roman" w:hAnsi="Times New Roman" w:cs="Times New Roman"/>
          <w:szCs w:val="21"/>
        </w:rPr>
        <w:tab/>
      </w:r>
    </w:p>
    <w:p>
      <w:pPr>
        <w:rPr>
          <w:rFonts w:ascii="Times New Roman" w:hAnsi="Times New Roman" w:cs="Times New Roman"/>
          <w:i/>
          <w:sz w:val="22"/>
        </w:rPr>
      </w:pPr>
    </w:p>
    <w:p>
      <w:pPr>
        <w:pStyle w:val="3"/>
        <w:spacing w:before="120" w:after="120" w:line="360" w:lineRule="auto"/>
        <w:rPr>
          <w:rFonts w:ascii="Times New Roman" w:hAnsi="Times New Roman" w:cs="Times New Roman"/>
          <w:b w:val="0"/>
          <w:sz w:val="22"/>
        </w:rPr>
      </w:pPr>
      <w:bookmarkStart w:id="9" w:name="_Toc61379154"/>
      <w:r>
        <w:rPr>
          <w:rFonts w:hint="eastAsia" w:ascii="Times New Roman" w:hAnsi="Times New Roman" w:cs="Times New Roman"/>
          <w:i/>
          <w:sz w:val="22"/>
        </w:rPr>
        <w:t>I</w:t>
      </w:r>
      <w:r>
        <w:rPr>
          <w:rFonts w:ascii="Times New Roman" w:hAnsi="Times New Roman" w:cs="Times New Roman"/>
          <w:i/>
          <w:sz w:val="22"/>
        </w:rPr>
        <w:t>n silico</w:t>
      </w:r>
      <w:r>
        <w:rPr>
          <w:rFonts w:ascii="Times New Roman" w:hAnsi="Times New Roman" w:cs="Times New Roman"/>
          <w:sz w:val="22"/>
        </w:rPr>
        <w:t xml:space="preserve"> screening</w:t>
      </w:r>
      <w:bookmarkEnd w:id="9"/>
    </w:p>
    <w:p>
      <w:pPr>
        <w:spacing w:line="360" w:lineRule="auto"/>
        <w:ind w:firstLine="720"/>
        <w:rPr>
          <w:rFonts w:ascii="Times New Roman" w:hAnsi="Times New Roman" w:cs="Times New Roman"/>
        </w:rPr>
      </w:pPr>
      <w:r>
        <w:rPr>
          <w:rFonts w:ascii="Times New Roman" w:hAnsi="Times New Roman" w:cs="Times New Roman"/>
        </w:rPr>
        <w:t xml:space="preserve">Structural preparation, molecular docking, and consensus scoring were all carried out with Discovery Studio (DS 2017R2) package (BIOVIA, San Diego, USA). </w:t>
      </w:r>
      <w:r>
        <w:rPr>
          <w:rFonts w:hint="eastAsia" w:ascii="Times New Roman" w:hAnsi="Times New Roman" w:cs="Times New Roman"/>
        </w:rPr>
        <w:t>A</w:t>
      </w:r>
      <w:r>
        <w:rPr>
          <w:rFonts w:ascii="Times New Roman" w:hAnsi="Times New Roman" w:cs="Times New Roman"/>
        </w:rPr>
        <w:t xml:space="preserve">ll compounds deposited in a customized drug repurposing library (3,727 compounds) provided by TOPSCIENCE were set up for molecular docking-based virtual screening. The high-resolution crystal structure of the catalytic domain of FXIa (PDB ID: 4CRG </w:t>
      </w:r>
      <w:r>
        <w:rPr>
          <w:rFonts w:ascii="Times New Roman" w:hAnsi="Times New Roman" w:cs="Times New Roman"/>
        </w:rPr>
        <w:fldChar w:fldCharType="begin">
          <w:fldData xml:space="preserve">PEVuZE5vdGU+PENpdGU+PEF1dGhvcj5GamVsbHN0cm9tPC9BdXRob3I+PFllYXI+MjAxNTwvWWVh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==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PEVuZE5vdGU+PENpdGU+PEF1dGhvcj5GamVsbHN0cm9tPC9BdXRob3I+PFllYXI+MjAxNTwvWWVh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==
</w:fldData>
        </w:fldChar>
      </w:r>
      <w:r>
        <w:rPr>
          <w:rFonts w:ascii="Times New Roman" w:hAnsi="Times New Roman" w:cs="Times New Roman"/>
        </w:rPr>
        <w:instrText xml:space="preserve"> ADDIN EN.CITE.DATA </w:instrText>
      </w:r>
      <w:r>
        <w:rPr>
          <w:rFonts w:ascii="Times New Roman" w:hAnsi="Times New Roman" w:cs="Times New Roman"/>
        </w:rPr>
        <w:fldChar w:fldCharType="end"/>
      </w:r>
      <w:r>
        <w:rPr>
          <w:rFonts w:ascii="Times New Roman" w:hAnsi="Times New Roman" w:cs="Times New Roman"/>
        </w:rPr>
        <w:fldChar w:fldCharType="separate"/>
      </w:r>
      <w:r>
        <w:rPr>
          <w:rFonts w:ascii="Times New Roman" w:hAnsi="Times New Roman" w:cs="Times New Roman"/>
          <w:vertAlign w:val="superscript"/>
        </w:rPr>
        <w:t>1</w:t>
      </w:r>
      <w:r>
        <w:rPr>
          <w:rFonts w:ascii="Times New Roman" w:hAnsi="Times New Roman" w:cs="Times New Roman"/>
        </w:rPr>
        <w:fldChar w:fldCharType="end"/>
      </w:r>
      <w:r>
        <w:rPr>
          <w:rFonts w:ascii="Times New Roman" w:hAnsi="Times New Roman" w:cs="Times New Roman"/>
        </w:rPr>
        <w:t>) was retrieved from the Protein Data Bank (</w:t>
      </w:r>
      <w:r>
        <w:fldChar w:fldCharType="begin"/>
      </w:r>
      <w:r>
        <w:instrText xml:space="preserve"> HYPERLINK "http://www.rscb.org" </w:instrText>
      </w:r>
      <w:r>
        <w:fldChar w:fldCharType="separate"/>
      </w:r>
      <w:r>
        <w:rPr>
          <w:rStyle w:val="14"/>
          <w:rFonts w:ascii="Times New Roman" w:hAnsi="Times New Roman" w:cs="Times New Roman"/>
        </w:rPr>
        <w:t>www.rscb.org</w:t>
      </w:r>
      <w:r>
        <w:rPr>
          <w:rStyle w:val="14"/>
          <w:rFonts w:ascii="Times New Roman" w:hAnsi="Times New Roman" w:cs="Times New Roman"/>
        </w:rPr>
        <w:fldChar w:fldCharType="end"/>
      </w:r>
      <w:r>
        <w:rPr>
          <w:rFonts w:ascii="Times New Roman" w:hAnsi="Times New Roman" w:cs="Times New Roman"/>
        </w:rPr>
        <w:t xml:space="preserve">). Based on the most representative structure of apo FXIa obtained from 500 ns-long molecular dynamics (MD) simulations (see details in following section), molecular docking calculations were performed using the CDOCKER module implemented in Discovery Studio with default settings. The compound with a positive CDOCKER energy was then evaluated with consensus scoring including a collection of 7 functions provided by Discovery Studio. Finally, 5 compounds (Figure S1) with consensus scores over 5 were selected for experimental validations. In order to investigate the mechanism of ligand specificity, we also performed molecular docking calculations on PK and FXa to generate the initial structures following simulations. The high-resolution crystal structures of the catalytic domains of PK (PDB ID: 2ANY </w:t>
      </w:r>
      <w:r>
        <w:rPr>
          <w:rFonts w:ascii="Times New Roman" w:hAnsi="Times New Roman" w:cs="Times New Roman"/>
        </w:rPr>
        <w:fldChar w:fldCharType="begin">
          <w:fldData xml:space="preserve">PEVuZE5vdGU+PENpdGU+PEF1dGhvcj5UYW5nPC9BdXRob3I+PFllYXI+MjAwNTwvWWVhcj48UmVj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PEVuZE5vdGU+PENpdGU+PEF1dGhvcj5UYW5nPC9BdXRob3I+PFllYXI+MjAwNTwvWWVhcj48UmVj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</w:fldData>
        </w:fldChar>
      </w:r>
      <w:r>
        <w:rPr>
          <w:rFonts w:ascii="Times New Roman" w:hAnsi="Times New Roman" w:cs="Times New Roman"/>
        </w:rPr>
        <w:instrText xml:space="preserve"> ADDIN EN.CITE.DATA </w:instrText>
      </w:r>
      <w:r>
        <w:rPr>
          <w:rFonts w:ascii="Times New Roman" w:hAnsi="Times New Roman" w:cs="Times New Roman"/>
        </w:rPr>
        <w:fldChar w:fldCharType="end"/>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r>
        <w:rPr>
          <w:rFonts w:ascii="Times New Roman" w:hAnsi="Times New Roman" w:cs="Times New Roman"/>
        </w:rPr>
        <w:t xml:space="preserve">) and FXa (PDB ID: 1G2L </w:t>
      </w:r>
      <w:r>
        <w:rPr>
          <w:rFonts w:ascii="Times New Roman" w:hAnsi="Times New Roman" w:cs="Times New Roman"/>
        </w:rPr>
        <w:fldChar w:fldCharType="begin">
          <w:fldData xml:space="preserve">PEVuZE5vdGU+PENpdGU+PEF1dGhvcj5OYXI8L0F1dGhvcj48WWVhcj4yMDAxPC9ZZWFyPjxSZWNO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==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PEVuZE5vdGU+PENpdGU+PEF1dGhvcj5OYXI8L0F1dGhvcj48WWVhcj4yMDAxPC9ZZWFyPjxSZWNO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==
</w:fldData>
        </w:fldChar>
      </w:r>
      <w:r>
        <w:rPr>
          <w:rFonts w:ascii="Times New Roman" w:hAnsi="Times New Roman" w:cs="Times New Roman"/>
        </w:rPr>
        <w:instrText xml:space="preserve"> ADDIN EN.CITE.DATA </w:instrText>
      </w:r>
      <w:r>
        <w:rPr>
          <w:rFonts w:ascii="Times New Roman" w:hAnsi="Times New Roman" w:cs="Times New Roman"/>
        </w:rPr>
        <w:fldChar w:fldCharType="end"/>
      </w:r>
      <w:r>
        <w:rPr>
          <w:rFonts w:ascii="Times New Roman" w:hAnsi="Times New Roman" w:cs="Times New Roman"/>
        </w:rPr>
        <w:fldChar w:fldCharType="separate"/>
      </w:r>
      <w:r>
        <w:rPr>
          <w:rFonts w:ascii="Times New Roman" w:hAnsi="Times New Roman" w:cs="Times New Roman"/>
          <w:vertAlign w:val="superscript"/>
        </w:rPr>
        <w:t>3</w:t>
      </w:r>
      <w:r>
        <w:rPr>
          <w:rFonts w:ascii="Times New Roman" w:hAnsi="Times New Roman" w:cs="Times New Roman"/>
        </w:rPr>
        <w:fldChar w:fldCharType="end"/>
      </w:r>
      <w:r>
        <w:rPr>
          <w:rFonts w:ascii="Times New Roman" w:hAnsi="Times New Roman" w:cs="Times New Roman"/>
        </w:rPr>
        <w:t>) were also retrieved from the Protein Data Bank and subsequently handled with MD simulations to generate the most representative structure of the apo states for docking.</w:t>
      </w:r>
    </w:p>
    <w:p>
      <w:pPr>
        <w:spacing w:line="360" w:lineRule="auto"/>
        <w:ind w:firstLine="720"/>
        <w:rPr>
          <w:rFonts w:ascii="Times New Roman" w:hAnsi="Times New Roman" w:cs="Times New Roman"/>
        </w:rPr>
      </w:pPr>
    </w:p>
    <w:p>
      <w:pPr>
        <w:pStyle w:val="3"/>
        <w:spacing w:before="120" w:after="120" w:line="360" w:lineRule="auto"/>
        <w:rPr>
          <w:rFonts w:ascii="Times New Roman" w:hAnsi="Times New Roman" w:cs="Times New Roman"/>
          <w:b w:val="0"/>
          <w:sz w:val="22"/>
        </w:rPr>
      </w:pPr>
      <w:bookmarkStart w:id="10" w:name="_Toc61379155"/>
      <w:r>
        <w:rPr>
          <w:rFonts w:ascii="Times New Roman" w:hAnsi="Times New Roman" w:cs="Times New Roman"/>
          <w:sz w:val="22"/>
        </w:rPr>
        <w:t>Molecular dynamics simulation</w:t>
      </w:r>
      <w:bookmarkEnd w:id="10"/>
    </w:p>
    <w:p>
      <w:pPr>
        <w:spacing w:line="360" w:lineRule="auto"/>
        <w:ind w:firstLine="420" w:firstLineChars="200"/>
        <w:rPr>
          <w:rFonts w:ascii="Times New Roman" w:hAnsi="Times New Roman" w:eastAsia="宋体" w:cs="Times New Roman"/>
          <w:color w:val="000000" w:themeColor="text1"/>
          <w14:textFill>
            <w14:solidFill>
              <w14:schemeClr w14:val="tx1"/>
            </w14:solidFill>
          </w14:textFill>
        </w:rPr>
      </w:pPr>
      <w:r>
        <w:rPr>
          <w:rFonts w:ascii="Times New Roman" w:hAnsi="Times New Roman" w:cs="Times New Roman"/>
        </w:rPr>
        <w:t xml:space="preserve">Atomistic MD simulations in aqueous solution were performed on apo FXIa, PK, and FXa, and their holo complexes with MK in aqueous solution using Amber 16 package </w:t>
      </w:r>
      <w:r>
        <w:rPr>
          <w:rFonts w:ascii="Times New Roman" w:hAnsi="Times New Roman" w:cs="Times New Roman"/>
        </w:rPr>
        <w:fldChar w:fldCharType="begin"/>
      </w:r>
      <w:r>
        <w:rPr>
          <w:rFonts w:ascii="Times New Roman" w:hAnsi="Times New Roman" w:cs="Times New Roman"/>
        </w:rPr>
        <w:instrText xml:space="preserve"> ADDIN EN.CITE &lt;EndNote&gt;&lt;Cite&gt;&lt;Author&gt;Casw&lt;/Author&gt;&lt;Year&gt;2016&lt;/Year&gt;&lt;RecNum&gt;169&lt;/RecNum&gt;&lt;DisplayText&gt;&lt;style face="superscript"&gt;4&lt;/style&gt;&lt;/DisplayText&gt;&lt;record&gt;&lt;rec-number&gt;169&lt;/rec-number&gt;&lt;foreign-keys&gt;&lt;key app="EN" db-id="w2arvef9kdvvdgep9zt5szsexfxz0ft5w22d" timestamp="1543300189"&gt;169&lt;/key&gt;&lt;/foreign-keys&gt;&lt;ref-type name="Computer Program"&gt;9&lt;/ref-type&gt;&lt;contributors&gt;&lt;authors&gt;&lt;author&gt;Casw, D.A.; Betz, R.M.; Botello-Smith, W.; Cerutti, D.S.; Cheatham, III, T.E.; Darden, T.A.; Duke, R.E.; Giese, T.J.; Gohlke, H.; Goetz, A.W.; et al.&lt;/author&gt;&lt;/authors&gt;&lt;/contributors&gt;&lt;titles&gt;&lt;title&gt;AMBER 2016&lt;/title&gt;&lt;/titles&gt;&lt;dates&gt;&lt;year&gt;2016&lt;/year&gt;&lt;/dates&gt;&lt;publisher&gt;University of California: San Francisco, CA, USA&lt;/publisher&gt;&lt;urls&gt;&lt;/urls&gt;&lt;/record&gt;&lt;/Cite&gt;&lt;/EndNote&gt;</w:instrText>
      </w:r>
      <w:r>
        <w:rPr>
          <w:rFonts w:ascii="Times New Roman" w:hAnsi="Times New Roman" w:cs="Times New Roman"/>
        </w:rPr>
        <w:fldChar w:fldCharType="separate"/>
      </w:r>
      <w:r>
        <w:rPr>
          <w:rFonts w:ascii="Times New Roman" w:hAnsi="Times New Roman" w:cs="Times New Roman"/>
          <w:vertAlign w:val="superscript"/>
        </w:rPr>
        <w:t>4</w:t>
      </w:r>
      <w:r>
        <w:rPr>
          <w:rFonts w:ascii="Times New Roman" w:hAnsi="Times New Roman" w:cs="Times New Roman"/>
        </w:rPr>
        <w:fldChar w:fldCharType="end"/>
      </w:r>
      <w:r>
        <w:rPr>
          <w:rFonts w:ascii="Times New Roman" w:hAnsi="Times New Roman" w:cs="Times New Roman"/>
          <w:iCs/>
        </w:rPr>
        <w:t xml:space="preserve">. The initial structures of the apo states were </w:t>
      </w:r>
      <w:r>
        <w:rPr>
          <w:rFonts w:ascii="Times New Roman" w:hAnsi="Times New Roman" w:cs="Times New Roman"/>
        </w:rPr>
        <w:t>retrieved from the Protein Data Bank, and</w:t>
      </w:r>
      <w:r>
        <w:rPr>
          <w:rFonts w:ascii="Times New Roman" w:hAnsi="Times New Roman" w:cs="Times New Roman"/>
          <w:iCs/>
        </w:rPr>
        <w:t xml:space="preserve"> those of the complexes were obtained by molecular docking calculations </w:t>
      </w:r>
      <w:r>
        <w:rPr>
          <w:rFonts w:ascii="Times New Roman" w:hAnsi="Times New Roman" w:cs="Times New Roman"/>
        </w:rPr>
        <w:t>(see above section)</w:t>
      </w:r>
      <w:r>
        <w:rPr>
          <w:rFonts w:ascii="Times New Roman" w:hAnsi="Times New Roman" w:cs="Times New Roman"/>
          <w:iCs/>
        </w:rPr>
        <w:t xml:space="preserve">. </w:t>
      </w:r>
      <w:r>
        <w:rPr>
          <w:rFonts w:ascii="Times New Roman" w:hAnsi="Times New Roman" w:cs="Times New Roman"/>
        </w:rPr>
        <w:t xml:space="preserve">For each MD system, the </w:t>
      </w:r>
      <w:r>
        <w:rPr>
          <w:rFonts w:ascii="Times New Roman" w:hAnsi="Times New Roman" w:cs="Times New Roman"/>
          <w:iCs/>
        </w:rPr>
        <w:t xml:space="preserve">starting structure was inserted into a 0.15 M NaCl water box with edge lengths of 80 </w:t>
      </w:r>
      <w:r>
        <w:rPr>
          <w:rFonts w:ascii="Times New Roman" w:hAnsi="Times New Roman" w:cs="Times New Roman"/>
        </w:rPr>
        <w:t>Å, 80 Å, and 80 Å. The protonation states of residues were assigned according to the corresponding p</w:t>
      </w:r>
      <w:r>
        <w:rPr>
          <w:rFonts w:ascii="Times New Roman" w:hAnsi="Times New Roman" w:cs="Times New Roman"/>
          <w:i/>
        </w:rPr>
        <w:t>K</w:t>
      </w:r>
      <w:r>
        <w:rPr>
          <w:rFonts w:ascii="Times New Roman" w:hAnsi="Times New Roman" w:cs="Times New Roman"/>
          <w:vertAlign w:val="subscript"/>
        </w:rPr>
        <w:t>a</w:t>
      </w:r>
      <w:r>
        <w:rPr>
          <w:rFonts w:ascii="Times New Roman" w:hAnsi="Times New Roman" w:cs="Times New Roman"/>
        </w:rPr>
        <w:t xml:space="preserve"> values calculated using the H++ webserver </w:t>
      </w:r>
      <w:r>
        <w:rPr>
          <w:rFonts w:ascii="Times New Roman" w:hAnsi="Times New Roman" w:cs="Times New Roman"/>
        </w:rPr>
        <w:fldChar w:fldCharType="begin"/>
      </w:r>
      <w:r>
        <w:rPr>
          <w:rFonts w:ascii="Times New Roman" w:hAnsi="Times New Roman" w:cs="Times New Roman"/>
        </w:rPr>
        <w:instrText xml:space="preserve"> ADDIN EN.CITE &lt;EndNote&gt;&lt;Cite&gt;&lt;Author&gt;Gordon&lt;/Author&gt;&lt;Year&gt;2005&lt;/Year&gt;&lt;RecNum&gt;158&lt;/RecNum&gt;&lt;DisplayText&gt;&lt;style face="superscript"&gt;5&lt;/style&gt;&lt;/DisplayText&gt;&lt;record&gt;&lt;rec-number&gt;158&lt;/rec-number&gt;&lt;foreign-keys&gt;&lt;key app="EN" db-id="w2arvef9kdvvdgep9zt5szsexfxz0ft5w22d" timestamp="1543299071"&gt;158&lt;/key&gt;&lt;/foreign-keys&gt;&lt;ref-type name="Journal Article"&gt;17&lt;/ref-type&gt;&lt;contributors&gt;&lt;authors&gt;&lt;author&gt;Gordon, J. C.&lt;/author&gt;&lt;author&gt;Myers, J. B.&lt;/author&gt;&lt;author&gt;Folta, T.&lt;/author&gt;&lt;author&gt;Shoja, V.&lt;/author&gt;&lt;author&gt;Heath, L. S.&lt;/author&gt;&lt;author&gt;Onufriev, A.&lt;/author&gt;&lt;/authors&gt;&lt;/contributors&gt;&lt;auth-address&gt;Virginia Tech, Dept Comp Sci, Blacksburg, VA 24061 USA&lt;/auth-address&gt;&lt;titles&gt;&lt;title&gt;H++: a server for estimating pK(a)s and adding missing hydrogens to macromolecules&lt;/title&gt;&lt;secondary-title&gt;Nucleic Acids Research&lt;/secondary-title&gt;&lt;alt-title&gt;Nucleic Acids Res&lt;/alt-title&gt;&lt;/titles&gt;&lt;periodical&gt;&lt;full-title&gt;Nucleic Acids Research&lt;/full-title&gt;&lt;abbr-1&gt;Nucleic Acids Res&lt;/abbr-1&gt;&lt;/periodical&gt;&lt;alt-periodical&gt;&lt;full-title&gt;Nucleic Acids Research&lt;/full-title&gt;&lt;abbr-1&gt;Nucleic Acids Res&lt;/abbr-1&gt;&lt;/alt-periodical&gt;&lt;pages&gt;W368-W371&lt;/pages&gt;&lt;volume&gt;33&lt;/volume&gt;&lt;keywords&gt;&lt;keyword&gt;protein titration curves&lt;/keyword&gt;&lt;keyword&gt;generalized born model&lt;/keyword&gt;&lt;keyword&gt;ionizable groups&lt;/keyword&gt;&lt;keyword&gt;calculating pk(a)s&lt;/keyword&gt;&lt;keyword&gt;molecular-dynamics&lt;/keyword&gt;&lt;keyword&gt;pka values&lt;/keyword&gt;&lt;keyword&gt;lysozyme&lt;/keyword&gt;&lt;keyword&gt;residues&lt;/keyword&gt;&lt;keyword&gt;bacteriorhodopsin&lt;/keyword&gt;&lt;keyword&gt;electrostatics&lt;/keyword&gt;&lt;/keywords&gt;&lt;dates&gt;&lt;year&gt;2005&lt;/year&gt;&lt;pub-dates&gt;&lt;date&gt;Jul 1&lt;/date&gt;&lt;/pub-dates&gt;&lt;/dates&gt;&lt;isbn&gt;0305-1048&lt;/isbn&gt;&lt;accession-num&gt;WOS:000230271400074&lt;/accession-num&gt;&lt;urls&gt;&lt;related-urls&gt;&lt;url&gt;&amp;lt;Go to ISI&amp;gt;://WOS:000230271400074&lt;/url&gt;&lt;/related-urls&gt;&lt;/urls&gt;&lt;electronic-resource-num&gt;10.1093/nar/gki464&lt;/electronic-resource-num&gt;&lt;language&gt;English&lt;/language&gt;&lt;/record&gt;&lt;/Cite&gt;&lt;/EndNote&gt;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5</w:t>
      </w:r>
      <w:r>
        <w:rPr>
          <w:rFonts w:ascii="Times New Roman" w:hAnsi="Times New Roman" w:cs="Times New Roman"/>
        </w:rPr>
        <w:fldChar w:fldCharType="end"/>
      </w:r>
      <w:r>
        <w:rPr>
          <w:rFonts w:ascii="Times New Roman" w:hAnsi="Times New Roman" w:cs="Times New Roman"/>
        </w:rPr>
        <w:t xml:space="preserve">. Sodium ions were added to counterbalance the charge of the system. The AMBER-ff14SB force field </w:t>
      </w:r>
      <w:r>
        <w:rPr>
          <w:rFonts w:ascii="Times New Roman" w:hAnsi="Times New Roman" w:cs="Times New Roman"/>
        </w:rPr>
        <w:fldChar w:fldCharType="begin">
          <w:fldData xml:space="preserve">PEVuZE5vdGU+PENpdGU+PEF1dGhvcj5NYWllcjwvQXV0aG9yPjxZZWFyPjIwMTU8L1llYXI+PFJl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PEVuZE5vdGU+PENpdGU+PEF1dGhvcj5NYWllcjwvQXV0aG9yPjxZZWFyPjIwMTU8L1llYXI+PFJl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</w:fldData>
        </w:fldChar>
      </w:r>
      <w:r>
        <w:rPr>
          <w:rFonts w:ascii="Times New Roman" w:hAnsi="Times New Roman" w:cs="Times New Roman"/>
        </w:rPr>
        <w:instrText xml:space="preserve"> ADDIN EN.CITE.DATA </w:instrText>
      </w:r>
      <w:r>
        <w:rPr>
          <w:rFonts w:ascii="Times New Roman" w:hAnsi="Times New Roman" w:cs="Times New Roman"/>
        </w:rPr>
        <w:fldChar w:fldCharType="end"/>
      </w:r>
      <w:r>
        <w:rPr>
          <w:rFonts w:ascii="Times New Roman" w:hAnsi="Times New Roman" w:cs="Times New Roman"/>
        </w:rPr>
        <w:fldChar w:fldCharType="separate"/>
      </w:r>
      <w:r>
        <w:rPr>
          <w:rFonts w:ascii="Times New Roman" w:hAnsi="Times New Roman" w:cs="Times New Roman"/>
          <w:vertAlign w:val="superscript"/>
        </w:rPr>
        <w:t>6</w:t>
      </w:r>
      <w:r>
        <w:rPr>
          <w:rFonts w:ascii="Times New Roman" w:hAnsi="Times New Roman" w:cs="Times New Roman"/>
        </w:rPr>
        <w:fldChar w:fldCharType="end"/>
      </w:r>
      <w:r>
        <w:rPr>
          <w:rFonts w:ascii="Times New Roman" w:hAnsi="Times New Roman" w:cs="Times New Roman"/>
        </w:rPr>
        <w:t xml:space="preserve"> and </w:t>
      </w:r>
      <w:r>
        <w:rPr>
          <w:rFonts w:ascii="Times New Roman" w:hAnsi="Times New Roman" w:eastAsia="宋体" w:cs="Times New Roman"/>
          <w:color w:val="000000" w:themeColor="text1"/>
          <w:szCs w:val="21"/>
          <w14:textFill>
            <w14:solidFill>
              <w14:schemeClr w14:val="tx1"/>
            </w14:solidFill>
          </w14:textFill>
        </w:rPr>
        <w:t xml:space="preserve">general AMBER force field (GAFF) </w:t>
      </w:r>
      <w:r>
        <w:rPr>
          <w:rFonts w:ascii="Times New Roman" w:hAnsi="Times New Roman" w:eastAsia="宋体" w:cs="Times New Roman"/>
          <w:color w:val="000000" w:themeColor="text1"/>
          <w:szCs w:val="21"/>
          <w14:textFill>
            <w14:solidFill>
              <w14:schemeClr w14:val="tx1"/>
            </w14:solidFill>
          </w14:textFill>
        </w:rPr>
        <w:fldChar w:fldCharType="begin"/>
      </w:r>
      <w:r>
        <w:rPr>
          <w:rFonts w:ascii="Times New Roman" w:hAnsi="Times New Roman" w:eastAsia="宋体" w:cs="Times New Roman"/>
          <w:color w:val="000000" w:themeColor="text1"/>
          <w:szCs w:val="21"/>
          <w14:textFill>
            <w14:solidFill>
              <w14:schemeClr w14:val="tx1"/>
            </w14:solidFill>
          </w14:textFill>
        </w:rPr>
        <w:instrText xml:space="preserve"> ADDIN EN.CITE &lt;EndNote&gt;&lt;Cite&gt;&lt;Author&gt;Wang&lt;/Author&gt;&lt;Year&gt;2004&lt;/Year&gt;&lt;RecNum&gt;1370&lt;/RecNum&gt;&lt;DisplayText&gt;&lt;style face="superscript"&gt;7&lt;/style&gt;&lt;/DisplayText&gt;&lt;record&gt;&lt;rec-number&gt;1370&lt;/rec-number&gt;&lt;foreign-keys&gt;&lt;key app="EN" db-id="55a2pf553fwreper99qxw926dxte2rr5xr0f" timestamp="1395660658"&gt;1370&lt;/key&gt;&lt;/foreign-keys&gt;&lt;ref-type name="Journal Article"&gt;17&lt;/ref-type&gt;&lt;contributors&gt;&lt;authors&gt;&lt;author&gt;Wang, J.&lt;/author&gt;&lt;author&gt;Wolf, R. M.&lt;/author&gt;&lt;author&gt;Caldwell, J. W.&lt;/author&gt;&lt;author&gt;Kollman, P. A.&lt;/author&gt;&lt;author&gt;Case, D. A.&lt;/author&gt;&lt;/authors&gt;&lt;/contributors&gt;&lt;auth-address&gt;Encysive Pharmaceuticals Inc., 7000 Fannin, Houston, Texas 77030, USA.&lt;/auth-address&gt;&lt;titles&gt;&lt;title&gt;Development and testing of a general amber force field&lt;/title&gt;&lt;secondary-title&gt;J Comput Chem&lt;/secondary-title&gt;&lt;alt-title&gt;Journal of computational chemistry&lt;/alt-title&gt;&lt;/titles&gt;&lt;periodical&gt;&lt;full-title&gt;Journal of Computational Chemistry&lt;/full-title&gt;&lt;abbr-1&gt;J. Comput. Chem.&lt;/abbr-1&gt;&lt;abbr-2&gt;J Comput Chem&lt;/abbr-2&gt;&lt;/periodical&gt;&lt;alt-periodical&gt;&lt;full-title&gt;Journal of Computational Chemistry&lt;/full-title&gt;&lt;abbr-1&gt;J. Comput. Chem.&lt;/abbr-1&gt;&lt;abbr-2&gt;J Comput Chem&lt;/abbr-2&gt;&lt;/alt-periodical&gt;&lt;pages&gt;1157-74&lt;/pages&gt;&lt;volume&gt;25&lt;/volume&gt;&lt;number&gt;9&lt;/number&gt;&lt;keywords&gt;&lt;keyword&gt;Nucleic Acids/*chemistry&lt;/keyword&gt;&lt;keyword&gt;Proteins/*chemistry&lt;/keyword&gt;&lt;keyword&gt;Thermodynamics&lt;/keyword&gt;&lt;/keywords&gt;&lt;dates&gt;&lt;year&gt;2004&lt;/year&gt;&lt;pub-dates&gt;&lt;date&gt;Jul 15&lt;/date&gt;&lt;/pub-dates&gt;&lt;/dates&gt;&lt;isbn&gt;0192-8651 (Print)&amp;#xD;0192-8651 (Linking)&lt;/isbn&gt;&lt;accession-num&gt;15116359&lt;/accession-num&gt;&lt;urls&gt;&lt;related-urls&gt;&lt;url&gt;http://www.ncbi.nlm.nih.gov/pubmed/15116359&lt;/url&gt;&lt;/related-urls&gt;&lt;/urls&gt;&lt;electronic-resource-num&gt;10.1002/jcc.20035&lt;/electronic-resource-num&gt;&lt;/record&gt;&lt;/Cite&gt;&lt;/EndNote&gt;</w:instrText>
      </w:r>
      <w:r>
        <w:rPr>
          <w:rFonts w:ascii="Times New Roman" w:hAnsi="Times New Roman" w:eastAsia="宋体" w:cs="Times New Roman"/>
          <w:color w:val="000000" w:themeColor="text1"/>
          <w:szCs w:val="21"/>
          <w14:textFill>
            <w14:solidFill>
              <w14:schemeClr w14:val="tx1"/>
            </w14:solidFill>
          </w14:textFill>
        </w:rPr>
        <w:fldChar w:fldCharType="separate"/>
      </w:r>
      <w:r>
        <w:rPr>
          <w:rFonts w:ascii="Times New Roman" w:hAnsi="Times New Roman" w:eastAsia="宋体" w:cs="Times New Roman"/>
          <w:color w:val="000000" w:themeColor="text1"/>
          <w:szCs w:val="21"/>
          <w:vertAlign w:val="superscript"/>
          <w14:textFill>
            <w14:solidFill>
              <w14:schemeClr w14:val="tx1"/>
            </w14:solidFill>
          </w14:textFill>
        </w:rPr>
        <w:t>7</w:t>
      </w:r>
      <w:r>
        <w:rPr>
          <w:rFonts w:ascii="Times New Roman" w:hAnsi="Times New Roman" w:eastAsia="宋体" w:cs="Times New Roman"/>
          <w:color w:val="000000" w:themeColor="text1"/>
          <w:szCs w:val="21"/>
          <w14:textFill>
            <w14:solidFill>
              <w14:schemeClr w14:val="tx1"/>
            </w14:solidFill>
          </w14:textFill>
        </w:rPr>
        <w:fldChar w:fldCharType="end"/>
      </w:r>
      <w:r>
        <w:rPr>
          <w:rFonts w:ascii="Times New Roman" w:hAnsi="Times New Roman" w:cs="Times New Roman"/>
        </w:rPr>
        <w:t xml:space="preserve"> were used for proteins and MK, respectively. </w:t>
      </w:r>
      <w:r>
        <w:rPr>
          <w:rFonts w:ascii="Times New Roman" w:hAnsi="Times New Roman" w:eastAsia="宋体" w:cs="Times New Roman"/>
          <w:color w:val="000000" w:themeColor="text1"/>
          <w:szCs w:val="21"/>
          <w14:textFill>
            <w14:solidFill>
              <w14:schemeClr w14:val="tx1"/>
            </w14:solidFill>
          </w14:textFill>
        </w:rPr>
        <w:t xml:space="preserve">The Åqvist potential </w:t>
      </w:r>
      <w:r>
        <w:rPr>
          <w:rFonts w:ascii="Times New Roman" w:hAnsi="Times New Roman" w:eastAsia="宋体" w:cs="Times New Roman"/>
          <w:color w:val="000000" w:themeColor="text1"/>
          <w:szCs w:val="21"/>
          <w14:textFill>
            <w14:solidFill>
              <w14:schemeClr w14:val="tx1"/>
            </w14:solidFill>
          </w14:textFill>
        </w:rPr>
        <w:fldChar w:fldCharType="begin"/>
      </w:r>
      <w:r>
        <w:rPr>
          <w:rFonts w:ascii="Times New Roman" w:hAnsi="Times New Roman" w:eastAsia="宋体" w:cs="Times New Roman"/>
          <w:color w:val="000000" w:themeColor="text1"/>
          <w:szCs w:val="21"/>
          <w14:textFill>
            <w14:solidFill>
              <w14:schemeClr w14:val="tx1"/>
            </w14:solidFill>
          </w14:textFill>
        </w:rPr>
        <w:instrText xml:space="preserve"> ADDIN EN.CITE &lt;EndNote&gt;&lt;Cite&gt;&lt;Author&gt;Aqvist&lt;/Author&gt;&lt;Year&gt;1990&lt;/Year&gt;&lt;RecNum&gt;29&lt;/RecNum&gt;&lt;DisplayText&gt;&lt;style face="superscript"&gt;8&lt;/style&gt;&lt;/DisplayText&gt;&lt;record&gt;&lt;rec-number&gt;29&lt;/rec-number&gt;&lt;foreign-keys&gt;&lt;key app="EN" db-id="a9s5rtwrm9p9dveaezavaa2rfszep5tzfd5e"&gt;29&lt;/key&gt;&lt;/foreign-keys&gt;&lt;ref-type name="Journal Article"&gt;17&lt;/ref-type&gt;&lt;contributors&gt;&lt;authors&gt;&lt;author&gt;Aqvist, J.&lt;/author&gt;&lt;/authors&gt;&lt;/contributors&gt;&lt;auth-address&gt;Aqvist, J&amp;#xD;Uppsala Biomed Ctr,Dept Molec Biol,Box 590,S-75124 Uppsala,Sweden&amp;#xD;Uppsala Biomed Ctr,Dept Molec Biol,Box 590,S-75124 Uppsala,Sweden&lt;/auth-address&gt;&lt;titles&gt;&lt;title&gt;Ion Water Interaction Potentials Derived from Free-Energy Perturbation Simulations&lt;/title&gt;&lt;secondary-title&gt;Journal of Physical Chemistry&lt;/secondary-title&gt;&lt;alt-title&gt;J Phys Chem-Us&lt;/alt-title&gt;&lt;/titles&gt;&lt;periodical&gt;&lt;full-title&gt;Journal of Physical Chemistry&lt;/full-title&gt;&lt;abbr-1&gt;J Phys Chem-Us&lt;/abbr-1&gt;&lt;/periodical&gt;&lt;alt-periodical&gt;&lt;full-title&gt;Journal of Physical Chemistry&lt;/full-title&gt;&lt;abbr-1&gt;J Phys Chem-Us&lt;/abbr-1&gt;&lt;/alt-periodical&gt;&lt;pages&gt;8021-8024&lt;/pages&gt;&lt;volume&gt;94&lt;/volume&gt;&lt;number&gt;21&lt;/number&gt;&lt;dates&gt;&lt;year&gt;1990&lt;/year&gt;&lt;pub-dates&gt;&lt;date&gt;Oct 18&lt;/date&gt;&lt;/pub-dates&gt;&lt;/dates&gt;&lt;isbn&gt;0022-3654&lt;/isbn&gt;&lt;accession-num&gt;ISI:A1990EE48600009&lt;/accession-num&gt;&lt;urls&gt;&lt;related-urls&gt;&lt;url&gt;&amp;lt;Go to ISI&amp;gt;://A1990EE48600009&lt;/url&gt;&lt;/related-urls&gt;&lt;/urls&gt;&lt;language&gt;English&lt;/language&gt;&lt;/record&gt;&lt;/Cite&gt;&lt;/EndNote&gt;</w:instrText>
      </w:r>
      <w:r>
        <w:rPr>
          <w:rFonts w:ascii="Times New Roman" w:hAnsi="Times New Roman" w:eastAsia="宋体" w:cs="Times New Roman"/>
          <w:color w:val="000000" w:themeColor="text1"/>
          <w:szCs w:val="21"/>
          <w14:textFill>
            <w14:solidFill>
              <w14:schemeClr w14:val="tx1"/>
            </w14:solidFill>
          </w14:textFill>
        </w:rPr>
        <w:fldChar w:fldCharType="separate"/>
      </w:r>
      <w:r>
        <w:rPr>
          <w:rFonts w:ascii="Times New Roman" w:hAnsi="Times New Roman" w:eastAsia="宋体" w:cs="Times New Roman"/>
          <w:color w:val="000000" w:themeColor="text1"/>
          <w:szCs w:val="21"/>
          <w:vertAlign w:val="superscript"/>
          <w14:textFill>
            <w14:solidFill>
              <w14:schemeClr w14:val="tx1"/>
            </w14:solidFill>
          </w14:textFill>
        </w:rPr>
        <w:t>8</w:t>
      </w:r>
      <w:r>
        <w:rPr>
          <w:rFonts w:ascii="Times New Roman" w:hAnsi="Times New Roman" w:eastAsia="宋体" w:cs="Times New Roman"/>
          <w:color w:val="000000" w:themeColor="text1"/>
          <w:szCs w:val="21"/>
          <w14:textFill>
            <w14:solidFill>
              <w14:schemeClr w14:val="tx1"/>
            </w14:solidFill>
          </w14:textFill>
        </w:rPr>
        <w:fldChar w:fldCharType="end"/>
      </w:r>
      <w:r>
        <w:rPr>
          <w:rFonts w:ascii="Times New Roman" w:hAnsi="Times New Roman" w:eastAsia="宋体" w:cs="Times New Roman"/>
          <w:color w:val="000000" w:themeColor="text1"/>
          <w:szCs w:val="21"/>
          <w14:textFill>
            <w14:solidFill>
              <w14:schemeClr w14:val="tx1"/>
            </w14:solidFill>
          </w14:textFill>
        </w:rPr>
        <w:t xml:space="preserve"> and TIP3P model </w:t>
      </w:r>
      <w:r>
        <w:rPr>
          <w:rFonts w:ascii="Times New Roman" w:hAnsi="Times New Roman" w:eastAsia="宋体" w:cs="Times New Roman"/>
          <w:color w:val="000000" w:themeColor="text1"/>
          <w:szCs w:val="21"/>
          <w14:textFill>
            <w14:solidFill>
              <w14:schemeClr w14:val="tx1"/>
            </w14:solidFill>
          </w14:textFill>
        </w:rPr>
        <w:fldChar w:fldCharType="begin"/>
      </w:r>
      <w:r>
        <w:rPr>
          <w:rFonts w:ascii="Times New Roman" w:hAnsi="Times New Roman" w:eastAsia="宋体" w:cs="Times New Roman"/>
          <w:color w:val="000000" w:themeColor="text1"/>
          <w:szCs w:val="21"/>
          <w14:textFill>
            <w14:solidFill>
              <w14:schemeClr w14:val="tx1"/>
            </w14:solidFill>
          </w14:textFill>
        </w:rPr>
        <w:instrText xml:space="preserve"> ADDIN EN.CITE &lt;EndNote&gt;&lt;Cite&gt;&lt;Author&gt;Jorgensen&lt;/Author&gt;&lt;Year&gt;1983&lt;/Year&gt;&lt;RecNum&gt;474&lt;/RecNum&gt;&lt;DisplayText&gt;&lt;style face="superscript"&gt;9&lt;/style&gt;&lt;/DisplayText&gt;&lt;record&gt;&lt;rec-number&gt;474&lt;/rec-number&gt;&lt;foreign-keys&gt;&lt;key app="EN" db-id="55a2pf553fwreper99qxw926dxte2rr5xr0f" timestamp="1347952173"&gt;474&lt;/key&gt;&lt;/foreign-keys&gt;&lt;ref-type name="Journal Article"&gt;17&lt;/ref-type&gt;&lt;contributors&gt;&lt;authors&gt;&lt;author&gt;Jorgensen, W. L.&lt;/author&gt;&lt;author&gt;Chandrasekhar, J.&lt;/author&gt;&lt;author&gt;Madura, J. D.&lt;/author&gt;&lt;author&gt;Impey, R. W.&lt;/author&gt;&lt;author&gt;Klein, M. L.&lt;/author&gt;&lt;/authors&gt;&lt;/contributors&gt;&lt;auth-address&gt;NATL RES COUNCIL CANADA,DIV CHEM,OTTAWA K1A 0R6,ONTARIO,CANADA.&amp;#xD;JORGENSEN, WL (reprint author), PURDUE UNIV,DEPT CHEM,W LAFAYETTE,IN 47907, USA&lt;/auth-address&gt;&lt;titles&gt;&lt;title&gt;Comparison of simple potential functions for simulating liquid water&lt;/title&gt;&lt;secondary-title&gt;J Chem Phys&lt;/secondary-title&gt;&lt;alt-title&gt;J. Chem. Phys.&lt;/alt-title&gt;&lt;/titles&gt;&lt;periodical&gt;&lt;full-title&gt;Journal of Chemical Physics&lt;/full-title&gt;&lt;abbr-1&gt;J. Chem. Phys.&lt;/abbr-1&gt;&lt;abbr-2&gt;J Chem Phys&lt;/abbr-2&gt;&lt;/periodical&gt;&lt;alt-periodical&gt;&lt;full-title&gt;Journal of Chemical Physics&lt;/full-title&gt;&lt;abbr-1&gt;J. Chem. Phys.&lt;/abbr-1&gt;&lt;abbr-2&gt;J Chem Phys&lt;/abbr-2&gt;&lt;/alt-periodical&gt;&lt;pages&gt;926-935&lt;/pages&gt;&lt;volume&gt;79&lt;/volume&gt;&lt;number&gt;2&lt;/number&gt;&lt;dates&gt;&lt;year&gt;1983&lt;/year&gt;&lt;/dates&gt;&lt;isbn&gt;0021-9606&lt;/isbn&gt;&lt;accession-num&gt;WOS:A1983QZ31500046&lt;/accession-num&gt;&lt;work-type&gt;Article&lt;/work-type&gt;&lt;urls&gt;&lt;related-urls&gt;&lt;url&gt;&amp;lt;Go to ISI&amp;gt;://WOS:A1983QZ31500046&lt;/url&gt;&lt;/related-urls&gt;&lt;/urls&gt;&lt;electronic-resource-num&gt;10.1063/1.445869&lt;/electronic-resource-num&gt;&lt;language&gt;English&lt;/language&gt;&lt;/record&gt;&lt;/Cite&gt;&lt;/EndNote&gt;</w:instrText>
      </w:r>
      <w:r>
        <w:rPr>
          <w:rFonts w:ascii="Times New Roman" w:hAnsi="Times New Roman" w:eastAsia="宋体" w:cs="Times New Roman"/>
          <w:color w:val="000000" w:themeColor="text1"/>
          <w:szCs w:val="21"/>
          <w14:textFill>
            <w14:solidFill>
              <w14:schemeClr w14:val="tx1"/>
            </w14:solidFill>
          </w14:textFill>
        </w:rPr>
        <w:fldChar w:fldCharType="separate"/>
      </w:r>
      <w:r>
        <w:rPr>
          <w:rFonts w:ascii="Times New Roman" w:hAnsi="Times New Roman" w:eastAsia="宋体" w:cs="Times New Roman"/>
          <w:color w:val="000000" w:themeColor="text1"/>
          <w:szCs w:val="21"/>
          <w:vertAlign w:val="superscript"/>
          <w14:textFill>
            <w14:solidFill>
              <w14:schemeClr w14:val="tx1"/>
            </w14:solidFill>
          </w14:textFill>
        </w:rPr>
        <w:t>9</w:t>
      </w:r>
      <w:r>
        <w:rPr>
          <w:rFonts w:ascii="Times New Roman" w:hAnsi="Times New Roman" w:eastAsia="宋体" w:cs="Times New Roman"/>
          <w:color w:val="000000" w:themeColor="text1"/>
          <w:szCs w:val="21"/>
          <w14:textFill>
            <w14:solidFill>
              <w14:schemeClr w14:val="tx1"/>
            </w14:solidFill>
          </w14:textFill>
        </w:rPr>
        <w:fldChar w:fldCharType="end"/>
      </w:r>
      <w:r>
        <w:rPr>
          <w:rFonts w:ascii="Times New Roman" w:hAnsi="Times New Roman" w:eastAsia="宋体" w:cs="Times New Roman"/>
          <w:color w:val="000000" w:themeColor="text1"/>
          <w:szCs w:val="21"/>
          <w14:textFill>
            <w14:solidFill>
              <w14:schemeClr w14:val="tx1"/>
            </w14:solidFill>
          </w14:textFill>
        </w:rPr>
        <w:t xml:space="preserve"> were used for the ions and for the water molecules, respectively</w:t>
      </w:r>
      <w:r>
        <w:rPr>
          <w:rFonts w:ascii="Times New Roman" w:hAnsi="Times New Roman" w:cs="Times New Roman"/>
        </w:rPr>
        <w:t xml:space="preserve">. All of the bonds were constrained by LINCS algorithm </w:t>
      </w:r>
      <w:r>
        <w:rPr>
          <w:rFonts w:ascii="Times New Roman" w:hAnsi="Times New Roman" w:cs="Times New Roman"/>
        </w:rPr>
        <w:fldChar w:fldCharType="begin"/>
      </w:r>
      <w:r>
        <w:rPr>
          <w:rFonts w:ascii="Times New Roman" w:hAnsi="Times New Roman" w:cs="Times New Roman"/>
        </w:rPr>
        <w:instrText xml:space="preserve"> ADDIN EN.CITE &lt;EndNote&gt;&lt;Cite&gt;&lt;Author&gt;Hess&lt;/Author&gt;&lt;Year&gt;1997&lt;/Year&gt;&lt;RecNum&gt;165&lt;/RecNum&gt;&lt;DisplayText&gt;&lt;style face="superscript"&gt;10&lt;/style&gt;&lt;/DisplayText&gt;&lt;record&gt;&lt;rec-number&gt;165&lt;/rec-number&gt;&lt;foreign-keys&gt;&lt;key app="EN" db-id="w2arvef9kdvvdgep9zt5szsexfxz0ft5w22d" timestamp="1543299359"&gt;165&lt;/key&gt;&lt;/foreign-keys&gt;&lt;ref-type name="Journal Article"&gt;17&lt;/ref-type&gt;&lt;contributors&gt;&lt;authors&gt;&lt;author&gt;Hess, B.&lt;/author&gt;&lt;author&gt;Bekker, H.&lt;/author&gt;&lt;author&gt;Berendsen, H. J. C.&lt;/author&gt;&lt;author&gt;Fraaije, J. G. E. M.&lt;/author&gt;&lt;/authors&gt;&lt;/contributors&gt;&lt;auth-address&gt;Univ Groningen,Biophys Chem Lab,Bioson Res Inst,Nl-9747 Ag Groningen,Netherlands&amp;#xD;Univ Groningen,Dept Comp Sci,Groningen,Netherlands&lt;/auth-address&gt;&lt;titles&gt;&lt;title&gt;LINCS: A linear constraint solver for molecular simulations&lt;/title&gt;&lt;secondary-title&gt;Journal of Computational Chemistry&lt;/secondary-title&gt;&lt;alt-title&gt;J Comput Chem&lt;/alt-title&gt;&lt;/titles&gt;&lt;periodical&gt;&lt;full-title&gt;Journal of Computational Chemistry&lt;/full-title&gt;&lt;abbr-1&gt;J Comput Chem&lt;/abbr-1&gt;&lt;/periodical&gt;&lt;alt-periodical&gt;&lt;full-title&gt;Journal of Computational Chemistry&lt;/full-title&gt;&lt;abbr-1&gt;J Comput Chem&lt;/abbr-1&gt;&lt;/alt-periodical&gt;&lt;pages&gt;1463-1472&lt;/pages&gt;&lt;volume&gt;18&lt;/volume&gt;&lt;number&gt;12&lt;/number&gt;&lt;keywords&gt;&lt;keyword&gt;constraints&lt;/keyword&gt;&lt;keyword&gt;molecular dynamics&lt;/keyword&gt;&lt;keyword&gt;langevin dynamics&lt;/keyword&gt;&lt;keyword&gt;shake&lt;/keyword&gt;&lt;keyword&gt;dynamics&lt;/keyword&gt;&lt;keyword&gt;algorithm&lt;/keyword&gt;&lt;keyword&gt;alkanes&lt;/keyword&gt;&lt;/keywords&gt;&lt;dates&gt;&lt;year&gt;1997&lt;/year&gt;&lt;pub-dates&gt;&lt;date&gt;Sep&lt;/date&gt;&lt;/pub-dates&gt;&lt;/dates&gt;&lt;isbn&gt;0192-8651&lt;/isbn&gt;&lt;accession-num&gt;WOS:A1997XT81100004&lt;/accession-num&gt;&lt;urls&gt;&lt;related-urls&gt;&lt;url&gt;&amp;lt;Go to ISI&amp;gt;://WOS:A1997XT81100004&lt;/url&gt;&lt;/related-urls&gt;&lt;/urls&gt;&lt;electronic-resource-num&gt;Doi 10.1002/(Sici)1096-987x(199709)18:12&amp;lt;1463::Aid-Jcc4&amp;gt;3.3.Co;2-L&lt;/electronic-resource-num&gt;&lt;language&gt;English&lt;/language&gt;&lt;/record&gt;&lt;/Cite&gt;&lt;/EndNote&gt;</w:instrText>
      </w:r>
      <w:r>
        <w:rPr>
          <w:rFonts w:ascii="Times New Roman" w:hAnsi="Times New Roman" w:cs="Times New Roman"/>
        </w:rPr>
        <w:fldChar w:fldCharType="separate"/>
      </w:r>
      <w:r>
        <w:rPr>
          <w:rFonts w:ascii="Times New Roman" w:hAnsi="Times New Roman" w:cs="Times New Roman"/>
          <w:vertAlign w:val="superscript"/>
        </w:rPr>
        <w:t>10</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eastAsia="宋体" w:cs="Times New Roman"/>
          <w:color w:val="000000" w:themeColor="text1"/>
          <w14:textFill>
            <w14:solidFill>
              <w14:schemeClr w14:val="tx1"/>
            </w14:solidFill>
          </w14:textFill>
        </w:rPr>
        <w:t xml:space="preserve">Periodic boundary conditions were applied. Electrostatic interactions were calculated using the Particle Mesh-Ewald (PME) method </w:t>
      </w:r>
      <w:r>
        <w:rPr>
          <w:rFonts w:ascii="Times New Roman" w:hAnsi="Times New Roman" w:eastAsia="宋体" w:cs="Times New Roman"/>
          <w:color w:val="000000" w:themeColor="text1"/>
          <w14:textFill>
            <w14:solidFill>
              <w14:schemeClr w14:val="tx1"/>
            </w14:solidFill>
          </w14:textFill>
        </w:rPr>
        <w:fldChar w:fldCharType="begin"/>
      </w:r>
      <w:r>
        <w:rPr>
          <w:rFonts w:ascii="Times New Roman" w:hAnsi="Times New Roman" w:eastAsia="宋体" w:cs="Times New Roman"/>
          <w:color w:val="000000" w:themeColor="text1"/>
          <w14:textFill>
            <w14:solidFill>
              <w14:schemeClr w14:val="tx1"/>
            </w14:solidFill>
          </w14:textFill>
        </w:rPr>
        <w:instrText xml:space="preserve"> ADDIN EN.CITE &lt;EndNote&gt;&lt;Cite&gt;&lt;Author&gt;Toukmaji&lt;/Author&gt;&lt;Year&gt;2000&lt;/Year&gt;&lt;RecNum&gt;166&lt;/RecNum&gt;&lt;DisplayText&gt;&lt;style face="superscript"&gt;11&lt;/style&gt;&lt;/DisplayText&gt;&lt;record&gt;&lt;rec-number&gt;166&lt;/rec-number&gt;&lt;foreign-keys&gt;&lt;key app="EN" db-id="w2arvef9kdvvdgep9zt5szsexfxz0ft5w22d" timestamp="1543299399"&gt;166&lt;/key&gt;&lt;/foreign-keys&gt;&lt;ref-type name="Journal Article"&gt;17&lt;/ref-type&gt;&lt;contributors&gt;&lt;authors&gt;&lt;author&gt;Toukmaji, A.&lt;/author&gt;&lt;author&gt;Sagui, C.&lt;/author&gt;&lt;author&gt;Board, J.&lt;/author&gt;&lt;author&gt;Darden, T.&lt;/author&gt;&lt;/authors&gt;&lt;/contributors&gt;&lt;auth-address&gt;Duke Univ, Dept Elect Engn, Durham, NC 27708 USA&amp;#xD;NIEHS, Struct Biol Lab, Res Triangle Pk, NC 27709 USA&lt;/auth-address&gt;&lt;titles&gt;&lt;title&gt;Efficient particle-mesh Ewald based approach to fixed and induced dipolar interactions&lt;/title&gt;&lt;secondary-title&gt;Journal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Phys&lt;/abbr-1&gt;&lt;/alt-periodical&gt;&lt;pages&gt;10913-10927&lt;/pages&gt;&lt;volume&gt;113&lt;/volume&gt;&lt;number&gt;24&lt;/number&gt;&lt;keywords&gt;&lt;keyword&gt;fast multipole method&lt;/keyword&gt;&lt;keyword&gt;molecular-dynamics&lt;/keyword&gt;&lt;keyword&gt;polarizable water&lt;/keyword&gt;&lt;keyword&gt;electrostatic interactions&lt;/keyword&gt;&lt;keyword&gt;constant-pressure&lt;/keyword&gt;&lt;keyword&gt;systems&lt;/keyword&gt;&lt;keyword&gt;simulations&lt;/keyword&gt;&lt;keyword&gt;charge&lt;/keyword&gt;&lt;keyword&gt;model&lt;/keyword&gt;&lt;keyword&gt;sums&lt;/keyword&gt;&lt;/keywords&gt;&lt;dates&gt;&lt;year&gt;2000&lt;/year&gt;&lt;pub-dates&gt;&lt;date&gt;Dec 22&lt;/date&gt;&lt;/pub-dates&gt;&lt;/dates&gt;&lt;isbn&gt;0021-9606&lt;/isbn&gt;&lt;accession-num&gt;WOS:000165841300010&lt;/accession-num&gt;&lt;urls&gt;&lt;related-urls&gt;&lt;url&gt;&amp;lt;Go to ISI&amp;gt;://WOS:000165841300010&lt;/url&gt;&lt;/related-urls&gt;&lt;/urls&gt;&lt;electronic-resource-num&gt;Doi 10.1063/1.1324708&lt;/electronic-resource-num&gt;&lt;language&gt;English&lt;/language&gt;&lt;/record&gt;&lt;/Cite&gt;&lt;/EndNote&gt;</w:instrText>
      </w:r>
      <w:r>
        <w:rPr>
          <w:rFonts w:ascii="Times New Roman" w:hAnsi="Times New Roman" w:eastAsia="宋体" w:cs="Times New Roman"/>
          <w:color w:val="000000" w:themeColor="text1"/>
          <w14:textFill>
            <w14:solidFill>
              <w14:schemeClr w14:val="tx1"/>
            </w14:solidFill>
          </w14:textFill>
        </w:rPr>
        <w:fldChar w:fldCharType="separate"/>
      </w:r>
      <w:r>
        <w:rPr>
          <w:rFonts w:ascii="Times New Roman" w:hAnsi="Times New Roman" w:eastAsia="宋体" w:cs="Times New Roman"/>
          <w:color w:val="000000" w:themeColor="text1"/>
          <w:vertAlign w:val="superscript"/>
          <w14:textFill>
            <w14:solidFill>
              <w14:schemeClr w14:val="tx1"/>
            </w14:solidFill>
          </w14:textFill>
        </w:rPr>
        <w:t>11</w:t>
      </w:r>
      <w:r>
        <w:rPr>
          <w:rFonts w:ascii="Times New Roman" w:hAnsi="Times New Roman" w:eastAsia="宋体" w:cs="Times New Roman"/>
          <w:color w:val="000000" w:themeColor="text1"/>
          <w14:textFill>
            <w14:solidFill>
              <w14:schemeClr w14:val="tx1"/>
            </w14:solidFill>
          </w14:textFill>
        </w:rPr>
        <w:fldChar w:fldCharType="end"/>
      </w:r>
      <w:r>
        <w:rPr>
          <w:rFonts w:ascii="Times New Roman" w:hAnsi="Times New Roman" w:eastAsia="宋体" w:cs="Times New Roman"/>
          <w:color w:val="000000" w:themeColor="text1"/>
          <w14:textFill>
            <w14:solidFill>
              <w14:schemeClr w14:val="tx1"/>
            </w14:solidFill>
          </w14:textFill>
        </w:rPr>
        <w:t>, and van der Waals and Coulomb interactions were truncated at 10 Å. Each system first underwent 5,000 steps of steepest-descent energy minimization with 500 kcal·mol</w:t>
      </w:r>
      <w:r>
        <w:rPr>
          <w:rFonts w:ascii="Times New Roman" w:hAnsi="Times New Roman" w:eastAsia="微软雅黑" w:cs="Times New Roman"/>
          <w:color w:val="000000" w:themeColor="text1"/>
          <w:vertAlign w:val="superscript"/>
          <w14:textFill>
            <w14:solidFill>
              <w14:schemeClr w14:val="tx1"/>
            </w14:solidFill>
          </w14:textFill>
        </w:rPr>
        <w:t>−</w:t>
      </w:r>
      <w:r>
        <w:rPr>
          <w:rFonts w:ascii="Times New Roman" w:hAnsi="Times New Roman" w:eastAsia="宋体" w:cs="Times New Roman"/>
          <w:color w:val="000000" w:themeColor="text1"/>
          <w:vertAlign w:val="superscript"/>
          <w14:textFill>
            <w14:solidFill>
              <w14:schemeClr w14:val="tx1"/>
            </w14:solidFill>
          </w14:textFill>
        </w:rPr>
        <w:t>1</w:t>
      </w:r>
      <w:r>
        <w:rPr>
          <w:rFonts w:ascii="Times New Roman" w:hAnsi="Times New Roman" w:eastAsia="宋体" w:cs="Times New Roman"/>
          <w:color w:val="000000" w:themeColor="text1"/>
          <w14:textFill>
            <w14:solidFill>
              <w14:schemeClr w14:val="tx1"/>
            </w14:solidFill>
          </w14:textFill>
        </w:rPr>
        <w:t>·Å</w:t>
      </w:r>
      <w:r>
        <w:rPr>
          <w:rFonts w:ascii="Times New Roman" w:hAnsi="Times New Roman" w:eastAsia="微软雅黑" w:cs="Times New Roman"/>
          <w:color w:val="000000" w:themeColor="text1"/>
          <w:vertAlign w:val="superscript"/>
          <w14:textFill>
            <w14:solidFill>
              <w14:schemeClr w14:val="tx1"/>
            </w14:solidFill>
          </w14:textFill>
        </w:rPr>
        <w:t>−</w:t>
      </w:r>
      <w:r>
        <w:rPr>
          <w:rFonts w:ascii="Times New Roman" w:hAnsi="Times New Roman" w:eastAsia="宋体" w:cs="Times New Roman"/>
          <w:color w:val="000000" w:themeColor="text1"/>
          <w:vertAlign w:val="superscript"/>
          <w14:textFill>
            <w14:solidFill>
              <w14:schemeClr w14:val="tx1"/>
            </w14:solidFill>
          </w14:textFill>
        </w:rPr>
        <w:t>2</w:t>
      </w:r>
      <w:r>
        <w:rPr>
          <w:rFonts w:ascii="Times New Roman" w:hAnsi="Times New Roman" w:eastAsia="宋体" w:cs="Times New Roman"/>
          <w:color w:val="000000" w:themeColor="text1"/>
          <w14:textFill>
            <w14:solidFill>
              <w14:schemeClr w14:val="tx1"/>
            </w14:solidFill>
          </w14:textFill>
        </w:rPr>
        <w:t xml:space="preserve"> harmonic position restraints on the protein, followed by 5,000 steps of steepest-descent and 5,000 steps of conjugate-gradient minimization without restraints. The system was then gradually heated from 0 K up to 300 K in 20 steps of 0.2 ns. After that, 500 ns-long MD simulation was carried out in the NPT ensemble. </w:t>
      </w:r>
      <w:r>
        <w:rPr>
          <w:rFonts w:ascii="Times New Roman" w:hAnsi="Times New Roman" w:cs="Times New Roman"/>
          <w:color w:val="000000" w:themeColor="text1"/>
          <w14:textFill>
            <w14:solidFill>
              <w14:schemeClr w14:val="tx1"/>
            </w14:solidFill>
          </w14:textFill>
        </w:rPr>
        <w:t xml:space="preserve">Temperature and pressure controls were achieved by </w:t>
      </w:r>
      <w:bookmarkStart w:id="11" w:name="_Hlk531014047"/>
      <w:r>
        <w:rPr>
          <w:rFonts w:ascii="Times New Roman" w:hAnsi="Times New Roman" w:cs="Times New Roman"/>
          <w:color w:val="000000" w:themeColor="text1"/>
          <w14:textFill>
            <w14:solidFill>
              <w14:schemeClr w14:val="tx1"/>
            </w14:solidFill>
          </w14:textFill>
        </w:rPr>
        <w:t>Nosé-Hoover thermostat</w:t>
      </w:r>
      <w:bookmarkEnd w:id="11"/>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ADDIN EN.CITE &lt;EndNote&gt;&lt;Cite&gt;&lt;Author&gt;Hoover&lt;/Author&gt;&lt;Year&gt;1985&lt;/Year&gt;&lt;RecNum&gt;167&lt;/RecNum&gt;&lt;DisplayText&gt;&lt;style face="superscript"&gt;12&lt;/style&gt;&lt;/DisplayText&gt;&lt;record&gt;&lt;rec-number&gt;167&lt;/rec-number&gt;&lt;foreign-keys&gt;&lt;key app="EN" db-id="w2arvef9kdvvdgep9zt5szsexfxz0ft5w22d" timestamp="1543299430"&gt;167&lt;/key&gt;&lt;/foreign-keys&gt;&lt;ref-type name="Journal Article"&gt;17&lt;/ref-type&gt;&lt;contributors&gt;&lt;authors&gt;&lt;author&gt;Hoover, W. G.&lt;/author&gt;&lt;/authors&gt;&lt;/contributors&gt;&lt;titles&gt;&lt;title&gt;Canonical Dynamics - Equilibrium Phase-Space Distributions&lt;/title&gt;&lt;secondary-title&gt;Physical Review A&lt;/secondary-title&gt;&lt;alt-title&gt;Phys Rev A&lt;/alt-title&gt;&lt;/titles&gt;&lt;periodical&gt;&lt;full-title&gt;Physical Review A&lt;/full-title&gt;&lt;abbr-1&gt;Phys Rev A&lt;/abbr-1&gt;&lt;/periodical&gt;&lt;alt-periodical&gt;&lt;full-title&gt;Physical Review A&lt;/full-title&gt;&lt;abbr-1&gt;Phys Rev A&lt;/abbr-1&gt;&lt;/alt-periodical&gt;&lt;pages&gt;1695-1697&lt;/pages&gt;&lt;volume&gt;31&lt;/volume&gt;&lt;number&gt;3&lt;/number&gt;&lt;dates&gt;&lt;year&gt;1985&lt;/year&gt;&lt;/dates&gt;&lt;isbn&gt;1050-2947&lt;/isbn&gt;&lt;accession-num&gt;WOS:A1985ACR3000056&lt;/accession-num&gt;&lt;urls&gt;&lt;related-urls&gt;&lt;url&gt;&amp;lt;Go to ISI&amp;gt;://WOS:A1985ACR3000056&lt;/url&gt;&lt;/related-urls&gt;&lt;/urls&gt;&lt;electronic-resource-num&gt;DOI 10.1103/PhysRevA.31.1695&lt;/electronic-resource-num&gt;&lt;language&gt;English&lt;/language&gt;&lt;/record&gt;&lt;/Cite&gt;&lt;/EndNote&gt;</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vertAlign w:val="superscript"/>
          <w14:textFill>
            <w14:solidFill>
              <w14:schemeClr w14:val="tx1"/>
            </w14:solidFill>
          </w14:textFill>
        </w:rPr>
        <w:t>12</w:t>
      </w:r>
      <w:r>
        <w:rPr>
          <w:rFonts w:ascii="Times New Roman" w:hAnsi="Times New Roman" w:cs="Times New Roman"/>
          <w:color w:val="000000" w:themeColor="text1"/>
          <w14:textFill>
            <w14:solidFill>
              <w14:schemeClr w14:val="tx1"/>
            </w14:solidFill>
          </w14:textFill>
        </w:rPr>
        <w:fldChar w:fldCharType="end"/>
      </w:r>
      <w:r>
        <w:rPr>
          <w:rFonts w:ascii="Times New Roman" w:hAnsi="Times New Roman" w:cs="Times New Roman"/>
          <w:color w:val="000000" w:themeColor="text1"/>
          <w14:textFill>
            <w14:solidFill>
              <w14:schemeClr w14:val="tx1"/>
            </w14:solidFill>
          </w14:textFill>
        </w:rPr>
        <w:t xml:space="preserve"> and </w:t>
      </w:r>
      <w:bookmarkStart w:id="12" w:name="_Hlk531014078"/>
      <w:r>
        <w:rPr>
          <w:rFonts w:ascii="Times New Roman" w:hAnsi="Times New Roman" w:cs="Times New Roman"/>
          <w:color w:val="000000" w:themeColor="text1"/>
          <w14:textFill>
            <w14:solidFill>
              <w14:schemeClr w14:val="tx1"/>
            </w14:solidFill>
          </w14:textFill>
        </w:rPr>
        <w:t>Berendsen barostat</w:t>
      </w:r>
      <w:bookmarkEnd w:id="12"/>
      <w:r>
        <w:rPr>
          <w:rFonts w:ascii="Times New Roman" w:hAnsi="Times New Roman" w:cs="Times New Roman"/>
          <w:color w:val="000000" w:themeColor="text1"/>
          <w14:textFill>
            <w14:solidFill>
              <w14:schemeClr w14:val="tx1"/>
            </w14:solidFill>
          </w14:textFill>
        </w:rPr>
        <w:fldChar w:fldCharType="begin"/>
      </w:r>
      <w:r>
        <w:rPr>
          <w:rFonts w:ascii="Times New Roman" w:hAnsi="Times New Roman" w:cs="Times New Roman"/>
          <w:color w:val="000000" w:themeColor="text1"/>
          <w14:textFill>
            <w14:solidFill>
              <w14:schemeClr w14:val="tx1"/>
            </w14:solidFill>
          </w14:textFill>
        </w:rPr>
        <w:instrText xml:space="preserve"> ADDIN EN.CITE &lt;EndNote&gt;&lt;Cite&gt;&lt;Author&gt;Zhang&lt;/Author&gt;&lt;Year&gt;1995&lt;/Year&gt;&lt;RecNum&gt;168&lt;/RecNum&gt;&lt;DisplayText&gt;&lt;style face="superscript"&gt;13&lt;/style&gt;&lt;/DisplayText&gt;&lt;record&gt;&lt;rec-number&gt;168&lt;/rec-number&gt;&lt;foreign-keys&gt;&lt;key app="EN" db-id="w2arvef9kdvvdgep9zt5szsexfxz0ft5w22d" timestamp="1543299461"&gt;168&lt;/key&gt;&lt;/foreign-keys&gt;&lt;ref-type name="Journal Article"&gt;17&lt;/ref-type&gt;&lt;contributors&gt;&lt;authors&gt;&lt;author&gt;Zhang, Y. H.&lt;/author&gt;&lt;author&gt;Feller, S. E.&lt;/author&gt;&lt;author&gt;Brooks, B. R.&lt;/author&gt;&lt;author&gt;Pastor, R. W.&lt;/author&gt;&lt;/authors&gt;&lt;/contributors&gt;&lt;auth-address&gt;Nih, Div Comp Res &amp;amp; Technol, Struct Biol Lab, Bethesda, Md 20892 USA&lt;/auth-address&gt;&lt;titles&gt;&lt;title&gt;Computer-Simulation of Liquid/Liquid Interfaces .1. Theory and Application to Octane/Water&lt;/title&gt;&lt;secondary-title&gt;Journal of Chemical Physics&lt;/secondary-title&gt;&lt;alt-title&gt;J Chem Phys&lt;/alt-title&gt;&lt;/titles&gt;&lt;periodical&gt;&lt;full-title&gt;Journal of Chemical Physics&lt;/full-title&gt;&lt;abbr-1&gt;J Chem Phys&lt;/abbr-1&gt;&lt;/periodical&gt;&lt;alt-periodical&gt;&lt;full-title&gt;Journal of Chemical Physics&lt;/full-title&gt;&lt;abbr-1&gt;J Chem Phys&lt;/abbr-1&gt;&lt;/alt-periodical&gt;&lt;pages&gt;10252-10266&lt;/pages&gt;&lt;volume&gt;103&lt;/volume&gt;&lt;number&gt;23&lt;/number&gt;&lt;keywords&gt;&lt;keyword&gt;liquid-vapor interface&lt;/keyword&gt;&lt;keyword&gt;molecular-dynamics simulations&lt;/keyword&gt;&lt;keyword&gt;water-interface&lt;/keyword&gt;&lt;keyword&gt;ion&lt;/keyword&gt;&lt;keyword&gt;equilibrium&lt;/keyword&gt;&lt;keyword&gt;surfaces&lt;/keyword&gt;&lt;/keywords&gt;&lt;dates&gt;&lt;year&gt;1995&lt;/year&gt;&lt;pub-dates&gt;&lt;date&gt;Dec 15&lt;/date&gt;&lt;/pub-dates&gt;&lt;/dates&gt;&lt;isbn&gt;0021-9606&lt;/isbn&gt;&lt;accession-num&gt;WOS:A1995TK56400039&lt;/accession-num&gt;&lt;urls&gt;&lt;related-urls&gt;&lt;url&gt;&amp;lt;Go to ISI&amp;gt;://WOS:A1995TK56400039&lt;/url&gt;&lt;/related-urls&gt;&lt;/urls&gt;&lt;electronic-resource-num&gt;Doi 10.1063/1.469927&lt;/electronic-resource-num&gt;&lt;language&gt;English&lt;/language&gt;&lt;/record&gt;&lt;/Cite&gt;&lt;/EndNote&gt;</w:instrText>
      </w:r>
      <w:r>
        <w:rPr>
          <w:rFonts w:ascii="Times New Roman" w:hAnsi="Times New Roman" w:cs="Times New Roman"/>
          <w:color w:val="000000" w:themeColor="text1"/>
          <w14:textFill>
            <w14:solidFill>
              <w14:schemeClr w14:val="tx1"/>
            </w14:solidFill>
          </w14:textFill>
        </w:rPr>
        <w:fldChar w:fldCharType="separate"/>
      </w:r>
      <w:r>
        <w:rPr>
          <w:rFonts w:ascii="Times New Roman" w:hAnsi="Times New Roman" w:cs="Times New Roman"/>
          <w:color w:val="000000" w:themeColor="text1"/>
          <w:vertAlign w:val="superscript"/>
          <w14:textFill>
            <w14:solidFill>
              <w14:schemeClr w14:val="tx1"/>
            </w14:solidFill>
          </w14:textFill>
        </w:rPr>
        <w:t>13</w:t>
      </w:r>
      <w:r>
        <w:rPr>
          <w:rFonts w:ascii="Times New Roman" w:hAnsi="Times New Roman" w:cs="Times New Roman"/>
          <w:color w:val="000000" w:themeColor="text1"/>
          <w14:textFill>
            <w14:solidFill>
              <w14:schemeClr w14:val="tx1"/>
            </w14:solidFill>
          </w14:textFill>
        </w:rPr>
        <w:fldChar w:fldCharType="end"/>
      </w:r>
      <w:r>
        <w:rPr>
          <w:rFonts w:ascii="Times New Roman" w:hAnsi="Times New Roman" w:cs="Times New Roman"/>
          <w:color w:val="000000" w:themeColor="text1"/>
          <w14:textFill>
            <w14:solidFill>
              <w14:schemeClr w14:val="tx1"/>
            </w14:solidFill>
          </w14:textFill>
        </w:rPr>
        <w:t xml:space="preserve"> with a frequency of 2.0 ps, respectively. </w:t>
      </w:r>
      <w:r>
        <w:rPr>
          <w:rFonts w:ascii="Times New Roman" w:hAnsi="Times New Roman" w:eastAsia="宋体" w:cs="Times New Roman"/>
          <w:color w:val="000000" w:themeColor="text1"/>
          <w14:textFill>
            <w14:solidFill>
              <w14:schemeClr w14:val="tx1"/>
            </w14:solidFill>
          </w14:textFill>
        </w:rPr>
        <w:t>The most representative structure was identified by cluster analysis with a cutoff of 1.0 Å from the last 200 ns-long trajectory. Hydrogen bond interactions were defined to be present if the atomic distance between the acceptor and donor atoms is below 3.5 Å and the angle among the hydrogen-donor-acceptor atoms is below 30 degree.</w:t>
      </w:r>
    </w:p>
    <w:p>
      <w:pPr>
        <w:spacing w:line="360" w:lineRule="auto"/>
        <w:rPr>
          <w:rFonts w:ascii="Times New Roman" w:hAnsi="Times New Roman" w:eastAsia="宋体" w:cs="Times New Roman"/>
          <w:color w:val="000000" w:themeColor="text1"/>
          <w14:textFill>
            <w14:solidFill>
              <w14:schemeClr w14:val="tx1"/>
            </w14:solidFill>
          </w14:textFill>
        </w:rPr>
      </w:pPr>
    </w:p>
    <w:p>
      <w:pPr>
        <w:pStyle w:val="3"/>
        <w:spacing w:before="120" w:after="120" w:line="360" w:lineRule="auto"/>
        <w:rPr>
          <w:rFonts w:ascii="Times New Roman" w:hAnsi="Times New Roman" w:eastAsia="宋体" w:cs="Times New Roman"/>
          <w:b w:val="0"/>
          <w:color w:val="000000" w:themeColor="text1"/>
          <w:sz w:val="22"/>
          <w14:textFill>
            <w14:solidFill>
              <w14:schemeClr w14:val="tx1"/>
            </w14:solidFill>
          </w14:textFill>
        </w:rPr>
      </w:pPr>
      <w:bookmarkStart w:id="13" w:name="_Toc61379156"/>
      <w:r>
        <w:rPr>
          <w:rFonts w:ascii="Times New Roman" w:hAnsi="Times New Roman" w:eastAsia="宋体" w:cs="Times New Roman"/>
          <w:color w:val="000000" w:themeColor="text1"/>
          <w:sz w:val="22"/>
          <w:szCs w:val="22"/>
          <w14:textFill>
            <w14:solidFill>
              <w14:schemeClr w14:val="tx1"/>
            </w14:solidFill>
          </w14:textFill>
        </w:rPr>
        <w:t>Chromogenic determination of the enzymatic activities</w:t>
      </w:r>
      <w:bookmarkEnd w:id="13"/>
    </w:p>
    <w:p>
      <w:pPr>
        <w:spacing w:line="360" w:lineRule="auto"/>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ab/>
      </w:r>
      <w:r>
        <w:rPr>
          <w:rFonts w:ascii="Times New Roman" w:hAnsi="Times New Roman" w:eastAsia="宋体" w:cs="Times New Roman"/>
          <w:color w:val="000000" w:themeColor="text1"/>
          <w14:textFill>
            <w14:solidFill>
              <w14:schemeClr w14:val="tx1"/>
            </w14:solidFill>
          </w14:textFill>
        </w:rPr>
        <w:t>FXIa (10 nM) was pre-incubated with MK at concentrations ranged 0-100 µM for 15 min. 200 µM chromogenic substrate S-2866 (Chromogenix, MA, USA) was sequentially added and A405 was real-time determined by a plate-reader (Synergy™ 4, BioTek Instruments). The initial reaction velocities of the increase of A405 were used from the calculation of the IC</w:t>
      </w:r>
      <w:r>
        <w:rPr>
          <w:rFonts w:ascii="Times New Roman" w:hAnsi="Times New Roman" w:eastAsia="宋体" w:cs="Times New Roman"/>
          <w:color w:val="000000" w:themeColor="text1"/>
          <w:vertAlign w:val="subscript"/>
          <w14:textFill>
            <w14:solidFill>
              <w14:schemeClr w14:val="tx1"/>
            </w14:solidFill>
          </w14:textFill>
        </w:rPr>
        <w:t>50</w:t>
      </w:r>
      <w:r>
        <w:rPr>
          <w:rFonts w:ascii="Times New Roman" w:hAnsi="Times New Roman" w:eastAsia="宋体" w:cs="Times New Roman"/>
          <w:color w:val="000000" w:themeColor="text1"/>
          <w14:textFill>
            <w14:solidFill>
              <w14:schemeClr w14:val="tx1"/>
            </w14:solidFill>
          </w14:textFill>
        </w:rPr>
        <w:t xml:space="preserve"> value by using the “Dose-response Inhibition” module of Graphpad Prism 7.0 (Graphpad Software. Inc, CA, USA). The inhibition of other serine proteases by MK, plasma kallikrein, tPA, uPA, matriptase, thrombin, plasmin, FXa, FXIIa and FVIIa, were tested in the same condition.</w:t>
      </w:r>
    </w:p>
    <w:p>
      <w:pPr>
        <w:spacing w:line="360" w:lineRule="auto"/>
        <w:rPr>
          <w:rFonts w:ascii="Times New Roman" w:hAnsi="Times New Roman" w:eastAsia="宋体" w:cs="Times New Roman"/>
          <w:color w:val="000000" w:themeColor="text1"/>
          <w14:textFill>
            <w14:solidFill>
              <w14:schemeClr w14:val="tx1"/>
            </w14:solidFill>
          </w14:textFill>
        </w:rPr>
      </w:pPr>
    </w:p>
    <w:p>
      <w:pPr>
        <w:pStyle w:val="3"/>
        <w:spacing w:before="120" w:after="120" w:line="360" w:lineRule="auto"/>
        <w:rPr>
          <w:rFonts w:ascii="Times New Roman" w:hAnsi="Times New Roman" w:eastAsia="Times New Roman" w:cs="Times New Roman"/>
          <w:b w:val="0"/>
          <w:sz w:val="22"/>
          <w:szCs w:val="22"/>
        </w:rPr>
      </w:pPr>
      <w:bookmarkStart w:id="14" w:name="_Toc61379157"/>
      <w:r>
        <w:rPr>
          <w:rFonts w:ascii="Times New Roman" w:hAnsi="Times New Roman" w:eastAsia="Times New Roman" w:cs="Times New Roman"/>
          <w:sz w:val="22"/>
          <w:szCs w:val="22"/>
        </w:rPr>
        <w:t xml:space="preserve">FXIa-induced clot formation </w:t>
      </w:r>
      <w:r>
        <w:rPr>
          <w:rFonts w:ascii="Times New Roman" w:hAnsi="Times New Roman" w:eastAsia="Times New Roman" w:cs="Times New Roman"/>
          <w:i/>
          <w:sz w:val="22"/>
          <w:szCs w:val="22"/>
        </w:rPr>
        <w:t>in vitro</w:t>
      </w:r>
      <w:bookmarkEnd w:id="14"/>
    </w:p>
    <w:p>
      <w:pPr>
        <w:spacing w:line="360" w:lineRule="auto"/>
        <w:rPr>
          <w:rFonts w:ascii="Times New Roman" w:hAnsi="Times New Roman" w:cs="Times New Roman"/>
          <w:szCs w:val="21"/>
        </w:rPr>
      </w:pPr>
      <w:r>
        <w:rPr>
          <w:rFonts w:ascii="Times New Roman" w:hAnsi="Times New Roman" w:eastAsia="Times New Roman" w:cs="Times New Roman"/>
          <w:szCs w:val="21"/>
        </w:rPr>
        <w:tab/>
      </w:r>
      <w:r>
        <w:rPr>
          <w:rFonts w:ascii="Times New Roman" w:hAnsi="Times New Roman" w:eastAsia="Times New Roman" w:cs="Times New Roman"/>
          <w:szCs w:val="21"/>
        </w:rPr>
        <w:t xml:space="preserve">The </w:t>
      </w:r>
      <w:r>
        <w:rPr>
          <w:rFonts w:ascii="Times New Roman" w:hAnsi="Times New Roman" w:eastAsia="Times New Roman" w:cs="Times New Roman"/>
          <w:i/>
          <w:szCs w:val="21"/>
        </w:rPr>
        <w:t>in vitro</w:t>
      </w:r>
      <w:r>
        <w:rPr>
          <w:rFonts w:ascii="Times New Roman" w:hAnsi="Times New Roman" w:eastAsia="Times New Roman" w:cs="Times New Roman"/>
          <w:szCs w:val="21"/>
        </w:rPr>
        <w:t xml:space="preserve"> clot formation experiment was performed in 96-well transparent plates with human plasma collected from healthy donors as described previously </w:t>
      </w:r>
      <w:r>
        <w:rPr>
          <w:rFonts w:ascii="Times New Roman" w:hAnsi="Times New Roman" w:eastAsia="Times New Roman" w:cs="Times New Roman"/>
          <w:szCs w:val="21"/>
        </w:rPr>
        <w:fldChar w:fldCharType="begin">
          <w:fldData xml:space="preserve">PEVuZE5vdGU+PENpdGU+PEF1dGhvcj5XYW5nPC9BdXRob3I+PFllYXI+MjAyMDwvWWVhcj48UmVj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</w:fldData>
        </w:fldChar>
      </w:r>
      <w:r>
        <w:rPr>
          <w:rFonts w:ascii="Times New Roman" w:hAnsi="Times New Roman" w:eastAsia="Times New Roman" w:cs="Times New Roman"/>
          <w:szCs w:val="21"/>
        </w:rPr>
        <w:instrText xml:space="preserve"> ADDIN EN.CITE </w:instrText>
      </w:r>
      <w:r>
        <w:rPr>
          <w:rFonts w:ascii="Times New Roman" w:hAnsi="Times New Roman" w:eastAsia="Times New Roman" w:cs="Times New Roman"/>
          <w:szCs w:val="21"/>
        </w:rPr>
        <w:fldChar w:fldCharType="begin">
          <w:fldData xml:space="preserve">PEVuZE5vdGU+PENpdGU+PEF1dGhvcj5XYW5nPC9BdXRob3I+PFllYXI+MjAyMDwvWWVhcj48UmVj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</w:fldData>
        </w:fldChar>
      </w:r>
      <w:r>
        <w:rPr>
          <w:rFonts w:ascii="Times New Roman" w:hAnsi="Times New Roman" w:eastAsia="Times New Roman" w:cs="Times New Roman"/>
          <w:szCs w:val="21"/>
        </w:rPr>
        <w:instrText xml:space="preserve"> ADDIN EN.CITE.DATA </w:instrText>
      </w:r>
      <w:r>
        <w:rPr>
          <w:rFonts w:ascii="Times New Roman" w:hAnsi="Times New Roman" w:eastAsia="Times New Roman" w:cs="Times New Roman"/>
          <w:szCs w:val="21"/>
        </w:rPr>
        <w:fldChar w:fldCharType="end"/>
      </w:r>
      <w:r>
        <w:rPr>
          <w:rFonts w:ascii="Times New Roman" w:hAnsi="Times New Roman" w:eastAsia="Times New Roman" w:cs="Times New Roman"/>
          <w:szCs w:val="21"/>
        </w:rPr>
        <w:fldChar w:fldCharType="separate"/>
      </w:r>
      <w:r>
        <w:rPr>
          <w:rFonts w:ascii="Times New Roman" w:hAnsi="Times New Roman" w:eastAsia="Times New Roman" w:cs="Times New Roman"/>
          <w:szCs w:val="21"/>
          <w:vertAlign w:val="superscript"/>
        </w:rPr>
        <w:t>14</w:t>
      </w:r>
      <w:r>
        <w:rPr>
          <w:rFonts w:ascii="Times New Roman" w:hAnsi="Times New Roman" w:eastAsia="Times New Roman" w:cs="Times New Roman"/>
          <w:szCs w:val="21"/>
        </w:rPr>
        <w:fldChar w:fldCharType="end"/>
      </w:r>
      <w:r>
        <w:rPr>
          <w:rFonts w:ascii="Times New Roman" w:hAnsi="Times New Roman" w:eastAsia="Times New Roman" w:cs="Times New Roman"/>
          <w:szCs w:val="21"/>
        </w:rPr>
        <w:t>. 20 nM recombinant FXIa was pre-incubated with MK ranged 0-25 μM for 15 min at 37</w:t>
      </w:r>
      <w:r>
        <w:rPr>
          <w:rFonts w:ascii="Times New Roman" w:hAnsi="Times New Roman" w:cs="Times New Roman"/>
        </w:rPr>
        <w:t xml:space="preserve"> °C</w:t>
      </w:r>
      <w:r>
        <w:rPr>
          <w:rFonts w:ascii="Times New Roman" w:hAnsi="Times New Roman" w:eastAsia="Times New Roman" w:cs="Times New Roman"/>
          <w:szCs w:val="21"/>
        </w:rPr>
        <w:t xml:space="preserve"> in the buffer of 50 mM Tris-HCl, pH 7.4, 150 mM NaCl, 1% DMSO, followed by the addition of 25% (v/v) plasma. Coagulation was initiated by the addition of 10 mM CaCl</w:t>
      </w:r>
      <w:r>
        <w:rPr>
          <w:rFonts w:ascii="Times New Roman" w:hAnsi="Times New Roman" w:eastAsia="Times New Roman" w:cs="Times New Roman"/>
          <w:szCs w:val="21"/>
          <w:vertAlign w:val="subscript"/>
        </w:rPr>
        <w:t>2</w:t>
      </w:r>
      <w:r>
        <w:rPr>
          <w:rFonts w:ascii="Times New Roman" w:hAnsi="Times New Roman" w:eastAsia="Times New Roman" w:cs="Times New Roman"/>
          <w:szCs w:val="21"/>
        </w:rPr>
        <w:t>. Clot formation and lysis was real-time monitored by determining A405 using a microplate reader at 37</w:t>
      </w:r>
      <w:r>
        <w:rPr>
          <w:rFonts w:ascii="Times New Roman" w:hAnsi="Times New Roman" w:cs="Times New Roman"/>
        </w:rPr>
        <w:t xml:space="preserve"> °C</w:t>
      </w:r>
      <w:r>
        <w:rPr>
          <w:rFonts w:ascii="Times New Roman" w:hAnsi="Times New Roman" w:eastAsia="Times New Roman" w:cs="Times New Roman"/>
          <w:szCs w:val="21"/>
        </w:rPr>
        <w:t>.</w:t>
      </w:r>
    </w:p>
    <w:p>
      <w:pPr>
        <w:spacing w:line="360" w:lineRule="auto"/>
        <w:rPr>
          <w:rFonts w:ascii="Times New Roman" w:hAnsi="Times New Roman" w:eastAsia="宋体" w:cs="Times New Roman"/>
          <w:color w:val="000000" w:themeColor="text1"/>
          <w14:textFill>
            <w14:solidFill>
              <w14:schemeClr w14:val="tx1"/>
            </w14:solidFill>
          </w14:textFill>
        </w:rPr>
      </w:pPr>
    </w:p>
    <w:p>
      <w:pPr>
        <w:pStyle w:val="3"/>
        <w:spacing w:before="120" w:after="120" w:line="360" w:lineRule="auto"/>
        <w:rPr>
          <w:rFonts w:ascii="Times New Roman" w:hAnsi="Times New Roman" w:eastAsia="宋体" w:cs="Times New Roman"/>
          <w:b w:val="0"/>
          <w:bCs w:val="0"/>
          <w:color w:val="000000" w:themeColor="text1"/>
          <w:sz w:val="22"/>
          <w14:textFill>
            <w14:solidFill>
              <w14:schemeClr w14:val="tx1"/>
            </w14:solidFill>
          </w14:textFill>
        </w:rPr>
      </w:pPr>
      <w:bookmarkStart w:id="15" w:name="_Toc61379158"/>
      <w:r>
        <w:rPr>
          <w:rFonts w:ascii="Times New Roman" w:hAnsi="Times New Roman" w:eastAsia="宋体" w:cs="Times New Roman"/>
          <w:bCs w:val="0"/>
          <w:color w:val="000000" w:themeColor="text1"/>
          <w:sz w:val="22"/>
          <w:szCs w:val="22"/>
          <w14:textFill>
            <w14:solidFill>
              <w14:schemeClr w14:val="tx1"/>
            </w14:solidFill>
          </w14:textFill>
        </w:rPr>
        <w:t>Animal experiments</w:t>
      </w:r>
      <w:bookmarkEnd w:id="15"/>
    </w:p>
    <w:p>
      <w:pPr>
        <w:spacing w:line="360" w:lineRule="auto"/>
        <w:ind w:firstLine="420"/>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bCs/>
          <w:color w:val="000000" w:themeColor="text1"/>
          <w14:textFill>
            <w14:solidFill>
              <w14:schemeClr w14:val="tx1"/>
            </w14:solidFill>
          </w14:textFill>
        </w:rPr>
        <w:t>All animal experiments were approved by the Animal Ethics Committee of College of Biological Science and Engineering, Fuzhou University (2019-SG-006) and carried out in strict accordance with the guidelines. Male institute of cancer research (ICR) mice (6-week old, 20-25 g, purchased from SLAC Laboratory Animal Co. Ltd, Shanghai, China) were maintained in a controlled environment (25±1</w:t>
      </w:r>
      <w:r>
        <w:rPr>
          <w:rFonts w:hint="eastAsia" w:ascii="Times New Roman" w:hAnsi="Times New Roman" w:eastAsia="宋体" w:cs="Times New Roman"/>
          <w:bCs/>
          <w:color w:val="000000" w:themeColor="text1"/>
          <w14:textFill>
            <w14:solidFill>
              <w14:schemeClr w14:val="tx1"/>
            </w14:solidFill>
          </w14:textFill>
        </w:rPr>
        <w:t xml:space="preserve"> </w:t>
      </w:r>
      <w:r>
        <w:rPr>
          <w:rFonts w:ascii="Times New Roman" w:hAnsi="Times New Roman" w:eastAsia="宋体" w:cs="Times New Roman"/>
          <w:bCs/>
          <w:color w:val="000000" w:themeColor="text1"/>
          <w14:textFill>
            <w14:solidFill>
              <w14:schemeClr w14:val="tx1"/>
            </w14:solidFill>
          </w14:textFill>
        </w:rPr>
        <w:t>°C) on a 12</w:t>
      </w:r>
      <w:r>
        <w:rPr>
          <w:rFonts w:hint="eastAsia" w:ascii="Times New Roman" w:hAnsi="Times New Roman" w:eastAsia="宋体" w:cs="Times New Roman"/>
          <w:bCs/>
          <w:color w:val="000000" w:themeColor="text1"/>
          <w14:textFill>
            <w14:solidFill>
              <w14:schemeClr w14:val="tx1"/>
            </w14:solidFill>
          </w14:textFill>
        </w:rPr>
        <w:t>‐</w:t>
      </w:r>
      <w:r>
        <w:rPr>
          <w:rFonts w:ascii="Times New Roman" w:hAnsi="Times New Roman" w:eastAsia="宋体" w:cs="Times New Roman"/>
          <w:bCs/>
          <w:color w:val="000000" w:themeColor="text1"/>
          <w14:textFill>
            <w14:solidFill>
              <w14:schemeClr w14:val="tx1"/>
            </w14:solidFill>
          </w14:textFill>
        </w:rPr>
        <w:t>hr dark/light cycle with food and water available. All the surgical experiments and scarifications were carried out after mice were anesthetized by 1.5% sodium pentobarbital (30 mg/kg, i.p.).</w:t>
      </w:r>
    </w:p>
    <w:p>
      <w:pPr>
        <w:spacing w:line="360" w:lineRule="auto"/>
        <w:rPr>
          <w:rFonts w:ascii="Times New Roman" w:hAnsi="Times New Roman" w:eastAsia="宋体" w:cs="Times New Roman"/>
          <w:color w:val="000000" w:themeColor="text1"/>
          <w14:textFill>
            <w14:solidFill>
              <w14:schemeClr w14:val="tx1"/>
            </w14:solidFill>
          </w14:textFill>
        </w:rPr>
      </w:pPr>
    </w:p>
    <w:p>
      <w:pPr>
        <w:pStyle w:val="3"/>
        <w:spacing w:before="120" w:after="120" w:line="360" w:lineRule="auto"/>
        <w:rPr>
          <w:rFonts w:ascii="Times New Roman" w:hAnsi="Times New Roman" w:cs="Times New Roman"/>
          <w:sz w:val="22"/>
        </w:rPr>
      </w:pPr>
      <w:bookmarkStart w:id="16" w:name="_Toc61379159"/>
      <w:r>
        <w:rPr>
          <w:rFonts w:ascii="Times New Roman" w:hAnsi="Times New Roman" w:cs="Times New Roman"/>
          <w:sz w:val="22"/>
          <w:szCs w:val="22"/>
        </w:rPr>
        <w:t>Electricity-induced arterial thrombosis mouse model</w:t>
      </w:r>
      <w:bookmarkEnd w:id="16"/>
    </w:p>
    <w:p>
      <w:pPr>
        <w:spacing w:line="360" w:lineRule="auto"/>
        <w:rPr>
          <w:rFonts w:ascii="Times New Roman" w:hAnsi="Times New Roman" w:cs="Times New Roman"/>
        </w:rPr>
      </w:pPr>
      <w:bookmarkStart w:id="17" w:name="_lnxbz9" w:colFirst="0" w:colLast="0"/>
      <w:bookmarkEnd w:id="17"/>
      <w:r>
        <w:rPr>
          <w:rFonts w:ascii="Times New Roman" w:hAnsi="Times New Roman" w:cs="Times New Roman"/>
        </w:rPr>
        <w:tab/>
      </w:r>
      <w:r>
        <w:rPr>
          <w:rFonts w:ascii="Times New Roman" w:hAnsi="Times New Roman" w:cs="Times New Roman"/>
        </w:rPr>
        <w:t xml:space="preserve">Mice were administered (p.o.) with Saline, 2, 10 mg/kg MK, 4 mg/kg Warfarin and 2, 10 mg/kg Apx (6 mice per group) 3-h before the left common carotid artery was exposed and stimulated with 0.1 mA current to damage vascular wall resulting in the formation of mixed thrombi in vessels by an YLS-14B animal thrombus formation instrument (Ji’nan Yiyan Technology Development Co., Ltd, China). The occlusive rate (%) of carotid blood was recorded every 4 seconds by an infrared detector. The mean times to occlusion (vascular occlusive rate reached 95%) were recorded for comparison </w:t>
      </w:r>
      <w:r>
        <w:rPr>
          <w:rFonts w:ascii="Times New Roman" w:hAnsi="Times New Roman" w:cs="Times New Roman"/>
        </w:rPr>
        <w:fldChar w:fldCharType="begin">
          <w:fldData xml:space="preserve">PEVuZE5vdGU+PENpdGU+PEF1dGhvcj5NYTwvQXV0aG9yPjxZZWFyPjIwMTY8L1llYXI+PFJlY051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PEVuZE5vdGU+PENpdGU+PEF1dGhvcj5NYTwvQXV0aG9yPjxZZWFyPjIwMTY8L1llYXI+PFJlY051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</w:fldData>
        </w:fldChar>
      </w:r>
      <w:r>
        <w:rPr>
          <w:rFonts w:ascii="Times New Roman" w:hAnsi="Times New Roman" w:cs="Times New Roman"/>
        </w:rPr>
        <w:instrText xml:space="preserve"> ADDIN EN.CITE.DATA </w:instrText>
      </w:r>
      <w:r>
        <w:rPr>
          <w:rFonts w:ascii="Times New Roman" w:hAnsi="Times New Roman" w:cs="Times New Roman"/>
        </w:rPr>
        <w:fldChar w:fldCharType="end"/>
      </w:r>
      <w:r>
        <w:rPr>
          <w:rFonts w:ascii="Times New Roman" w:hAnsi="Times New Roman" w:cs="Times New Roman"/>
        </w:rPr>
        <w:fldChar w:fldCharType="separate"/>
      </w:r>
      <w:r>
        <w:rPr>
          <w:rFonts w:ascii="Times New Roman" w:hAnsi="Times New Roman" w:cs="Times New Roman"/>
          <w:vertAlign w:val="superscript"/>
        </w:rPr>
        <w:t>15</w:t>
      </w:r>
      <w:r>
        <w:rPr>
          <w:rFonts w:ascii="Times New Roman" w:hAnsi="Times New Roman" w:cs="Times New Roman"/>
        </w:rPr>
        <w:fldChar w:fldCharType="end"/>
      </w:r>
      <w:r>
        <w:rPr>
          <w:rFonts w:ascii="Times New Roman" w:hAnsi="Times New Roman" w:cs="Times New Roman"/>
        </w:rPr>
        <w:t>.</w:t>
      </w:r>
    </w:p>
    <w:p>
      <w:pPr>
        <w:spacing w:line="360" w:lineRule="auto"/>
        <w:rPr>
          <w:rFonts w:ascii="Times New Roman" w:hAnsi="Times New Roman" w:cs="Times New Roman"/>
        </w:rPr>
      </w:pPr>
    </w:p>
    <w:p>
      <w:pPr>
        <w:pStyle w:val="3"/>
        <w:spacing w:before="120" w:after="120" w:line="360" w:lineRule="auto"/>
        <w:rPr>
          <w:rFonts w:ascii="Times New Roman" w:hAnsi="Times New Roman" w:cs="Times New Roman"/>
          <w:sz w:val="22"/>
        </w:rPr>
      </w:pPr>
      <w:bookmarkStart w:id="18" w:name="_Toc61379160"/>
      <w:r>
        <w:rPr>
          <w:rFonts w:ascii="Times New Roman" w:hAnsi="Times New Roman" w:cs="Times New Roman"/>
          <w:sz w:val="22"/>
          <w:szCs w:val="22"/>
        </w:rPr>
        <w:t>FeCl</w:t>
      </w:r>
      <w:r>
        <w:rPr>
          <w:rFonts w:ascii="Times New Roman" w:hAnsi="Times New Roman" w:cs="Times New Roman"/>
          <w:sz w:val="22"/>
          <w:szCs w:val="22"/>
          <w:vertAlign w:val="subscript"/>
        </w:rPr>
        <w:t>3</w:t>
      </w:r>
      <w:r>
        <w:rPr>
          <w:rFonts w:ascii="Times New Roman" w:hAnsi="Times New Roman" w:cs="Times New Roman"/>
          <w:sz w:val="22"/>
          <w:szCs w:val="22"/>
        </w:rPr>
        <w:t>-induced arterial thrombosis mouse model</w:t>
      </w:r>
      <w:bookmarkEnd w:id="18"/>
    </w:p>
    <w:p>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Mice were administered (p.o.) with Saline, 2, 10 mg/kg MK, 4 mg/kg Warfarin and 10 mg/kg Apx (6 mice per group), 3-h before the left common </w:t>
      </w:r>
      <w:bookmarkStart w:id="19" w:name="1ksv4uv" w:colFirst="0" w:colLast="0"/>
      <w:bookmarkEnd w:id="19"/>
      <w:bookmarkStart w:id="20" w:name="44sinio" w:colFirst="0" w:colLast="0"/>
      <w:bookmarkEnd w:id="20"/>
      <w:bookmarkStart w:id="21" w:name="35nkun2" w:colFirst="0" w:colLast="0"/>
      <w:bookmarkEnd w:id="21"/>
      <w:r>
        <w:rPr>
          <w:rFonts w:ascii="Times New Roman" w:hAnsi="Times New Roman" w:cs="Times New Roman"/>
        </w:rPr>
        <w:t>carotid arteries of the anesthetized mice were exposed and treated with a piece of a filter paper (2*2 mm</w:t>
      </w:r>
      <w:r>
        <w:rPr>
          <w:rFonts w:ascii="Times New Roman" w:hAnsi="Times New Roman" w:cs="Times New Roman"/>
          <w:vertAlign w:val="superscript"/>
        </w:rPr>
        <w:t>2</w:t>
      </w:r>
      <w:r>
        <w:rPr>
          <w:rFonts w:ascii="Times New Roman" w:hAnsi="Times New Roman" w:cs="Times New Roman"/>
        </w:rPr>
        <w:t>) saturated with 6 % of FeCl</w:t>
      </w:r>
      <w:r>
        <w:rPr>
          <w:rFonts w:ascii="Times New Roman" w:hAnsi="Times New Roman" w:cs="Times New Roman"/>
          <w:vertAlign w:val="subscript"/>
        </w:rPr>
        <w:t>3</w:t>
      </w:r>
      <w:r>
        <w:rPr>
          <w:rFonts w:ascii="Times New Roman" w:hAnsi="Times New Roman" w:cs="Times New Roman"/>
        </w:rPr>
        <w:t xml:space="preserve"> to induce thrombosis. To insulate the </w:t>
      </w:r>
      <w:bookmarkStart w:id="22" w:name="2jxsxqh" w:colFirst="0" w:colLast="0"/>
      <w:bookmarkEnd w:id="22"/>
      <w:r>
        <w:rPr>
          <w:rFonts w:ascii="Times New Roman" w:hAnsi="Times New Roman" w:cs="Times New Roman"/>
        </w:rPr>
        <w:t xml:space="preserve">artery and block exudate, a blacked silver paper was placed under the carotid artery </w:t>
      </w:r>
      <w:r>
        <w:rPr>
          <w:rFonts w:ascii="Times New Roman" w:hAnsi="Times New Roman" w:cs="Times New Roman"/>
        </w:rPr>
        <w:fldChar w:fldCharType="begin"/>
      </w:r>
      <w:r>
        <w:rPr>
          <w:rFonts w:ascii="Times New Roman" w:hAnsi="Times New Roman" w:cs="Times New Roman"/>
        </w:rPr>
        <w:instrText xml:space="preserve"> ADDIN EN.CITE &lt;EndNote&gt;&lt;Cite&gt;&lt;Author&gt;Li&lt;/Author&gt;&lt;Year&gt;2013&lt;/Year&gt;&lt;RecNum&gt;252&lt;/RecNum&gt;&lt;DisplayText&gt;&lt;style face="superscript"&gt;16&lt;/style&gt;&lt;/DisplayText&gt;&lt;record&gt;&lt;rec-number&gt;252&lt;/rec-number&gt;&lt;foreign-keys&gt;&lt;key app="EN" db-id="pz02effwos2vwoeetflxt0difdt9fztr5wsf" timestamp="1609139961"&gt;252&lt;/key&gt;&lt;/foreign-keys&gt;&lt;ref-type name="Journal Article"&gt;17&lt;/ref-type&gt;&lt;contributors&gt;&lt;authors&gt;&lt;author&gt;Li, W.&lt;/author&gt;&lt;author&gt;McIntyre, T. M.&lt;/author&gt;&lt;author&gt;Silverstein, R. L.&lt;/author&gt;&lt;/authors&gt;&lt;/contributors&gt;&lt;auth-address&gt;Department of Cellular and Molecular Medicine, Lerner Research Institute, Cleveland Clinic, 9500 Euclid Avenue, Cleveland, OH 44195, USA ; Department of Molecular Medicine, Cleveland Clinic Lerner College of Medicine of Case, Western Reserve University, Cleveland, OH, USA.&amp;#xD;Department of Medicine, Medical College of Wisconsin, Milwaukee, WI, USA.&lt;/auth-address&gt;&lt;titles&gt;&lt;title&gt;Ferric chloride-induced murine carotid arterial injury: A model of redox pathology&lt;/title&gt;&lt;secondary-title&gt;Redox Biol&lt;/secondary-title&gt;&lt;/titles&gt;&lt;periodical&gt;&lt;full-title&gt;Redox Biol&lt;/full-title&gt;&lt;/periodical&gt;&lt;pages&gt;50-5&lt;/pages&gt;&lt;volume&gt;1&lt;/volume&gt;&lt;edition&gt;2013/01/01&lt;/edition&gt;&lt;keywords&gt;&lt;keyword&gt;Animals&lt;/keyword&gt;&lt;keyword&gt;Carotid Artery Injuries/chemically induced/*metabolism/*pathology&lt;/keyword&gt;&lt;keyword&gt;*Chlorides&lt;/keyword&gt;&lt;keyword&gt;*Disease Models, Animal&lt;/keyword&gt;&lt;keyword&gt;*Ferric Compounds&lt;/keyword&gt;&lt;keyword&gt;Mice&lt;/keyword&gt;&lt;keyword&gt;Mice, Inbred C57BL&lt;/keyword&gt;&lt;keyword&gt;Oxidation-Reduction&lt;/keyword&gt;&lt;keyword&gt;Animal model&lt;/keyword&gt;&lt;keyword&gt;CA, carotid artery&lt;/keyword&gt;&lt;keyword&gt;Carotid artery&lt;/keyword&gt;&lt;keyword&gt;Ferric chloride&lt;/keyword&gt;&lt;keyword&gt;Thrombosis&lt;/keyword&gt;&lt;/keywords&gt;&lt;dates&gt;&lt;year&gt;2013&lt;/year&gt;&lt;/dates&gt;&lt;isbn&gt;2213-2317 (Electronic)&amp;#xD;2213-2317 (Linking)&lt;/isbn&gt;&lt;accession-num&gt;25101237&lt;/accession-num&gt;&lt;urls&gt;&lt;related-urls&gt;&lt;url&gt;https://www.ncbi.nlm.nih.gov/pubmed/25101237&lt;/url&gt;&lt;/related-urls&gt;&lt;/urls&gt;&lt;custom2&gt;PMC4116643&lt;/custom2&gt;&lt;electronic-resource-num&gt;10.1016/j.redox.2012.11.001&lt;/electronic-resource-num&gt;&lt;/record&gt;&lt;/Cite&gt;&lt;/EndNote&gt;</w:instrText>
      </w:r>
      <w:r>
        <w:rPr>
          <w:rFonts w:ascii="Times New Roman" w:hAnsi="Times New Roman" w:cs="Times New Roman"/>
        </w:rPr>
        <w:fldChar w:fldCharType="separate"/>
      </w:r>
      <w:r>
        <w:rPr>
          <w:rFonts w:ascii="Times New Roman" w:hAnsi="Times New Roman" w:cs="Times New Roman"/>
          <w:vertAlign w:val="superscript"/>
        </w:rPr>
        <w:t>16</w:t>
      </w:r>
      <w:r>
        <w:rPr>
          <w:rFonts w:ascii="Times New Roman" w:hAnsi="Times New Roman" w:cs="Times New Roman"/>
        </w:rPr>
        <w:fldChar w:fldCharType="end"/>
      </w:r>
      <w:r>
        <w:rPr>
          <w:rFonts w:ascii="Times New Roman" w:hAnsi="Times New Roman" w:cs="Times New Roman"/>
        </w:rPr>
        <w:t xml:space="preserve">. Once the filter paper was put on the carotid artery, the bloodstream was monitored by Laser Speckle Contrast Imaging System (SIM BFI HR Pro, Simopto, China). The occlusive rate (%) of carotid blood was recorded every 4 seconds by an infrared detector. The mean times to occlusion (vascular occlusive rate reached 95%) were recorded for comparison. </w:t>
      </w:r>
    </w:p>
    <w:p>
      <w:pPr>
        <w:spacing w:line="360" w:lineRule="auto"/>
        <w:rPr>
          <w:rFonts w:ascii="Times New Roman" w:hAnsi="Times New Roman" w:cs="Times New Roman"/>
        </w:rPr>
      </w:pPr>
    </w:p>
    <w:p>
      <w:pPr>
        <w:pStyle w:val="3"/>
        <w:spacing w:before="120" w:after="120" w:line="360" w:lineRule="auto"/>
        <w:rPr>
          <w:rFonts w:ascii="Times New Roman" w:hAnsi="Times New Roman" w:cs="Times New Roman"/>
          <w:b w:val="0"/>
          <w:sz w:val="22"/>
        </w:rPr>
      </w:pPr>
      <w:bookmarkStart w:id="23" w:name="_Toc61379161"/>
      <w:r>
        <w:rPr>
          <w:rFonts w:ascii="Times New Roman" w:hAnsi="Times New Roman" w:cs="Times New Roman"/>
          <w:sz w:val="22"/>
          <w:szCs w:val="22"/>
        </w:rPr>
        <w:t>LPS-induced pulmonary microvascular thrombotic mouse model</w:t>
      </w:r>
      <w:bookmarkEnd w:id="23"/>
    </w:p>
    <w:p>
      <w:pPr>
        <w:spacing w:line="360" w:lineRule="auto"/>
        <w:ind w:firstLine="420"/>
        <w:rPr>
          <w:rFonts w:ascii="Times New Roman" w:hAnsi="Times New Roman" w:cs="Times New Roman"/>
        </w:rPr>
      </w:pPr>
      <w:r>
        <w:rPr>
          <w:rFonts w:ascii="Times New Roman" w:hAnsi="Times New Roman" w:cs="Times New Roman"/>
        </w:rPr>
        <w:t xml:space="preserve">LPS-induced pulmonary microvascular thrombotic mouse model was established by intraperitoneal (i.p.) injections with 250 μg/kg LPS and 500 mg/kg D-GalN in ICR mice </w:t>
      </w:r>
      <w:r>
        <w:rPr>
          <w:rFonts w:ascii="Times New Roman" w:hAnsi="Times New Roman" w:cs="Times New Roman"/>
        </w:rPr>
        <w:fldChar w:fldCharType="begin"/>
      </w:r>
      <w:r>
        <w:rPr>
          <w:rFonts w:ascii="Times New Roman" w:hAnsi="Times New Roman" w:cs="Times New Roman"/>
        </w:rPr>
        <w:instrText xml:space="preserve"> ADDIN EN.CITE &lt;EndNote&gt;&lt;Cite&gt;&lt;Author&gt;Gao&lt;/Author&gt;&lt;Year&gt;2007&lt;/Year&gt;&lt;RecNum&gt;253&lt;/RecNum&gt;&lt;DisplayText&gt;&lt;style face="superscript"&gt;17&lt;/style&gt;&lt;/DisplayText&gt;&lt;record&gt;&lt;rec-number&gt;253&lt;/rec-number&gt;&lt;foreign-keys&gt;&lt;key app="EN" db-id="pz02effwos2vwoeetflxt0difdt9fztr5wsf" timestamp="1609140022"&gt;253&lt;/key&gt;&lt;/foreign-keys&gt;&lt;ref-type name="Journal Article"&gt;17&lt;/ref-type&gt;&lt;contributors&gt;&lt;authors&gt;&lt;author&gt;Gao, H. F.&lt;/author&gt;&lt;author&gt;Xiao, G. X.&lt;/author&gt;&lt;author&gt;Ren, J. D.&lt;/author&gt;&lt;author&gt;Xia, P. Y.&lt;/author&gt;&lt;/authors&gt;&lt;/contributors&gt;&lt;auth-address&gt;Institute of Burn Research ,Southwest Hospital, State Key Laboratory of Trauma, Burns and Combined Injury, Third Military Medical University, Chongqing 400038, PR China.&lt;/auth-address&gt;&lt;titles&gt;&lt;title&gt;[Reproduction of the murine endotoxin shock model in D-galactosamine-sensitized KunMing mice]&lt;/title&gt;&lt;secondary-title&gt;Zhonghua Shao Shang Za Zhi&lt;/secondary-title&gt;&lt;/titles&gt;&lt;periodical&gt;&lt;full-title&gt;Zhonghua Shao Shang Za Zhi&lt;/full-title&gt;&lt;/periodical&gt;&lt;pages&gt;424-7&lt;/pages&gt;&lt;volume&gt;23&lt;/volume&gt;&lt;number&gt;6&lt;/number&gt;&lt;edition&gt;2008/05/07&lt;/edition&gt;&lt;keywords&gt;&lt;keyword&gt;Animals&lt;/keyword&gt;&lt;keyword&gt;*Disease Models, Animal&lt;/keyword&gt;&lt;keyword&gt;Female&lt;/keyword&gt;&lt;keyword&gt;Galactosamine/*adverse effects&lt;/keyword&gt;&lt;keyword&gt;Male&lt;/keyword&gt;&lt;keyword&gt;Mice&lt;/keyword&gt;&lt;keyword&gt;Mice, Inbred Strains&lt;/keyword&gt;&lt;keyword&gt;Serum/chemistry&lt;/keyword&gt;&lt;keyword&gt;Shock, Septic/*chemically induced&lt;/keyword&gt;&lt;keyword&gt;Tumor Necrosis Factor-alpha/metabolism&lt;/keyword&gt;&lt;/keywords&gt;&lt;dates&gt;&lt;year&gt;2007&lt;/year&gt;&lt;pub-dates&gt;&lt;date&gt;Dec&lt;/date&gt;&lt;/pub-dates&gt;&lt;/dates&gt;&lt;isbn&gt;1009-2587 (Print)&amp;#xD;1009-2587 (Linking)&lt;/isbn&gt;&lt;accession-num&gt;18457253&lt;/accession-num&gt;&lt;urls&gt;&lt;related-urls&gt;&lt;url&gt;https://www.ncbi.nlm.nih.gov/pubmed/18457253&lt;/url&gt;&lt;/related-urls&gt;&lt;/urls&gt;&lt;/record&gt;&lt;/Cite&gt;&lt;/EndNote&gt;</w:instrText>
      </w:r>
      <w:r>
        <w:rPr>
          <w:rFonts w:ascii="Times New Roman" w:hAnsi="Times New Roman" w:cs="Times New Roman"/>
        </w:rPr>
        <w:fldChar w:fldCharType="separate"/>
      </w:r>
      <w:r>
        <w:rPr>
          <w:rFonts w:ascii="Times New Roman" w:hAnsi="Times New Roman" w:cs="Times New Roman"/>
          <w:vertAlign w:val="superscript"/>
        </w:rPr>
        <w:t>17</w:t>
      </w:r>
      <w:r>
        <w:rPr>
          <w:rFonts w:ascii="Times New Roman" w:hAnsi="Times New Roman" w:cs="Times New Roman"/>
        </w:rPr>
        <w:fldChar w:fldCharType="end"/>
      </w:r>
      <w:r>
        <w:rPr>
          <w:rFonts w:ascii="Times New Roman" w:hAnsi="Times New Roman" w:cs="Times New Roman"/>
        </w:rPr>
        <w:t xml:space="preserve">. Mice were randomly divided into 6 groups (6 mice per group). One group was without stimulation was set for comparison (the normal group). The rest 5 groups were administered (p.o.) with saline, 2, 10 mg/kg MK, 4 mg/kg Warfarin or 10 mg/kg Apx 3-h before LPS-stimulation. 4-h after stimulation, mice were anesthetized and sacrificed. The blood and lungs were harvested for further investigation. Blood concentrations of IL-1β and TNF-α, were determined by ELISA kits according to the manual instructions. Lungs were resected and fixed in 10% buffered formalin and embedded in paraffin. 4-μm-thick sections were stained with hematoxylin and eosin (H&amp;E). The histopathological sections were photographed at a magnification of 200× imaged by a Leica DMi8 inverted microscope (Leica, Heidelberg, Germany). The numbers of microthrombi were counted in 6 histopathological sections from 3 mice in each group, and the areas of the microthrombi were determined by the software of Image J. </w:t>
      </w:r>
    </w:p>
    <w:p>
      <w:pPr>
        <w:spacing w:line="360" w:lineRule="auto"/>
        <w:rPr>
          <w:rFonts w:ascii="Times New Roman" w:hAnsi="Times New Roman" w:cs="Times New Roman"/>
        </w:rPr>
      </w:pPr>
    </w:p>
    <w:p>
      <w:pPr>
        <w:pStyle w:val="3"/>
        <w:spacing w:before="120" w:after="120" w:line="360" w:lineRule="auto"/>
        <w:rPr>
          <w:rFonts w:ascii="Times New Roman" w:hAnsi="Times New Roman" w:cs="Times New Roman"/>
          <w:b w:val="0"/>
          <w:sz w:val="22"/>
        </w:rPr>
      </w:pPr>
      <w:bookmarkStart w:id="24" w:name="_Toc61379162"/>
      <w:r>
        <w:rPr>
          <w:rFonts w:ascii="Times New Roman" w:hAnsi="Times New Roman" w:cs="Times New Roman"/>
          <w:sz w:val="22"/>
          <w:szCs w:val="22"/>
        </w:rPr>
        <w:t>Tail transection experiment</w:t>
      </w:r>
      <w:bookmarkEnd w:id="24"/>
      <w:r>
        <w:rPr>
          <w:rFonts w:ascii="Times New Roman" w:hAnsi="Times New Roman" w:cs="Times New Roman"/>
          <w:sz w:val="22"/>
          <w:szCs w:val="22"/>
        </w:rPr>
        <w:t xml:space="preserve"> </w:t>
      </w:r>
    </w:p>
    <w:p>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 xml:space="preserve">Tail bleeding time was determined as described previously with slight modifications </w:t>
      </w:r>
      <w:r>
        <w:rPr>
          <w:rFonts w:ascii="Times New Roman" w:hAnsi="Times New Roman" w:cs="Times New Roman"/>
        </w:rPr>
        <w:fldChar w:fldCharType="begin">
          <w:fldData xml:space="preserve">PEVuZE5vdGU+PENpdGU+PEF1dGhvcj5Hb25nPC9BdXRob3I+PFllYXI+MjAxNjwvWWVhcj48UmVj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PEVuZE5vdGU+PENpdGU+PEF1dGhvcj5Hb25nPC9BdXRob3I+PFllYXI+MjAxNjwvWWVhcj48UmVj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fldChar w:fldCharType="end"/>
      </w:r>
      <w:r>
        <w:rPr>
          <w:rFonts w:ascii="Times New Roman" w:hAnsi="Times New Roman" w:cs="Times New Roman"/>
        </w:rPr>
        <w:fldChar w:fldCharType="separate"/>
      </w:r>
      <w:r>
        <w:rPr>
          <w:rFonts w:ascii="Times New Roman" w:hAnsi="Times New Roman" w:cs="Times New Roman"/>
          <w:vertAlign w:val="superscript"/>
        </w:rPr>
        <w:t>18</w:t>
      </w:r>
      <w:r>
        <w:rPr>
          <w:rFonts w:ascii="Times New Roman" w:hAnsi="Times New Roman" w:cs="Times New Roman"/>
        </w:rPr>
        <w:fldChar w:fldCharType="end"/>
      </w:r>
      <w:r>
        <w:rPr>
          <w:rFonts w:ascii="Times New Roman" w:hAnsi="Times New Roman" w:cs="Times New Roman"/>
        </w:rPr>
        <w:t>. Mice were p.o. administered with Saline, 10, 50 mg/kg MK, 4 mg/kg Warfarin, 10 and 50 mg/kg Apx (6 mice per group), 3 h before the tails were transected 10 mm from the tip. The transected tails were immediately immersed in 10 ml isotonic saline at 37 °C. The bleeding time was recorded once the bleeding stopped. The blood loss was quantified by measuring the haemoglobin content collected in the 10 ml isotonic saline. After centrifugation, erythrocytes were collected and lysed with 2 mL lysis buffer (8.3 g/L NH</w:t>
      </w:r>
      <w:r>
        <w:rPr>
          <w:rFonts w:ascii="Times New Roman" w:hAnsi="Times New Roman" w:cs="Times New Roman"/>
          <w:vertAlign w:val="subscript"/>
        </w:rPr>
        <w:t>4</w:t>
      </w:r>
      <w:r>
        <w:rPr>
          <w:rFonts w:ascii="Times New Roman" w:hAnsi="Times New Roman" w:cs="Times New Roman"/>
        </w:rPr>
        <w:t>Cl, 1 g/L KHCO</w:t>
      </w:r>
      <w:r>
        <w:rPr>
          <w:rFonts w:ascii="Times New Roman" w:hAnsi="Times New Roman" w:cs="Times New Roman"/>
          <w:vertAlign w:val="subscript"/>
        </w:rPr>
        <w:t>3</w:t>
      </w:r>
      <w:r>
        <w:rPr>
          <w:rFonts w:ascii="Times New Roman" w:hAnsi="Times New Roman" w:cs="Times New Roman"/>
        </w:rPr>
        <w:t>, and 0.037 g/L EDTA). The A575 of each sample was determined.</w:t>
      </w:r>
    </w:p>
    <w:p>
      <w:pPr>
        <w:spacing w:line="360" w:lineRule="auto"/>
        <w:rPr>
          <w:rFonts w:ascii="Times New Roman" w:hAnsi="Times New Roman" w:cs="Times New Roman"/>
        </w:rPr>
      </w:pPr>
    </w:p>
    <w:p>
      <w:pPr>
        <w:pStyle w:val="3"/>
        <w:spacing w:before="120" w:after="120" w:line="360" w:lineRule="auto"/>
        <w:rPr>
          <w:rFonts w:ascii="Times New Roman" w:hAnsi="Times New Roman" w:cs="Times New Roman"/>
          <w:b w:val="0"/>
          <w:sz w:val="22"/>
        </w:rPr>
      </w:pPr>
      <w:bookmarkStart w:id="25" w:name="_Toc61379163"/>
      <w:r>
        <w:rPr>
          <w:rFonts w:ascii="Times New Roman" w:hAnsi="Times New Roman" w:cs="Times New Roman"/>
          <w:sz w:val="22"/>
          <w:szCs w:val="22"/>
        </w:rPr>
        <w:t>Determination of PT and APTT of human plasma</w:t>
      </w:r>
      <w:bookmarkEnd w:id="25"/>
    </w:p>
    <w:p>
      <w:pPr>
        <w:spacing w:line="36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Poor platelet plasma was prepared by collecting fresh blood from three healthy donors by centrifuged at 3000 rpm for 30 min. The plasma was mixed for the determination. MK ranged at 0-1000 μM was mixed with plasma collected before and some tests of routine coagulation screens were determined to estimate the influence of MK on the hemostatic system. Global coagulation tests were determined by automated coagulation analyser (CA-660, Sysmex, Japan).</w:t>
      </w:r>
    </w:p>
    <w:p>
      <w:pPr>
        <w:widowControl/>
        <w:jc w:val="left"/>
        <w:rPr>
          <w:rFonts w:ascii="Times New Roman" w:hAnsi="Times New Roman" w:cs="Times New Roman"/>
        </w:rPr>
      </w:pPr>
      <w:r>
        <w:rPr>
          <w:rFonts w:ascii="Times New Roman" w:hAnsi="Times New Roman" w:cs="Times New Roman"/>
        </w:rPr>
        <w:br w:type="page"/>
      </w:r>
    </w:p>
    <w:p>
      <w:pPr>
        <w:pStyle w:val="2"/>
        <w:spacing w:before="0" w:after="240" w:line="360" w:lineRule="auto"/>
        <w:rPr>
          <w:rFonts w:ascii="Times New Roman" w:hAnsi="Times New Roman" w:cs="Times New Roman"/>
          <w:sz w:val="24"/>
        </w:rPr>
      </w:pPr>
      <w:bookmarkStart w:id="26" w:name="_Toc61379164"/>
      <w:r>
        <w:rPr>
          <w:rFonts w:ascii="Times New Roman" w:hAnsi="Times New Roman" w:cs="Times New Roman"/>
          <w:sz w:val="24"/>
        </w:rPr>
        <w:t>Supplementary Figure &amp; Tables</w:t>
      </w:r>
      <w:bookmarkEnd w:id="26"/>
    </w:p>
    <w:p>
      <w:pPr>
        <w:pStyle w:val="3"/>
      </w:pPr>
      <w:bookmarkStart w:id="27" w:name="_Toc61379165"/>
      <w:r>
        <w:rPr>
          <w:rFonts w:ascii="Times New Roman" w:hAnsi="Times New Roman" w:cs="Times New Roman"/>
          <w:sz w:val="22"/>
        </w:rPr>
        <w:t>Table S1: the sources of chemicals, compounds, and instruments used in this study.</w:t>
      </w:r>
      <w:bookmarkEnd w:id="27"/>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3"/>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jc w:val="center"/>
              <w:rPr>
                <w:rFonts w:ascii="Times New Roman" w:hAnsi="Times New Roman" w:cs="Times New Roman"/>
                <w:b/>
              </w:rPr>
            </w:pPr>
            <w:r>
              <w:rPr>
                <w:rFonts w:ascii="Times New Roman" w:hAnsi="Times New Roman" w:cs="Times New Roman"/>
                <w:b/>
              </w:rPr>
              <w:t>Chemicals/compounds/instruments/softwares</w:t>
            </w:r>
          </w:p>
        </w:tc>
        <w:tc>
          <w:tcPr>
            <w:tcW w:w="4148" w:type="dxa"/>
          </w:tcPr>
          <w:p>
            <w:pPr>
              <w:spacing w:line="360" w:lineRule="auto"/>
              <w:jc w:val="center"/>
              <w:rPr>
                <w:rFonts w:ascii="Times New Roman" w:hAnsi="Times New Roman" w:cs="Times New Roman"/>
                <w:b/>
              </w:rPr>
            </w:pPr>
            <w:r>
              <w:rPr>
                <w:rFonts w:ascii="Times New Roman" w:hAnsi="Times New Roman" w:cs="Times New Roman"/>
                <w:b/>
              </w:rPr>
              <w:t>M</w:t>
            </w:r>
            <w:r>
              <w:rPr>
                <w:rFonts w:hint="eastAsia" w:ascii="Times New Roman" w:hAnsi="Times New Roman" w:cs="Times New Roman"/>
                <w:b/>
              </w:rPr>
              <w:t>anufacturer</w:t>
            </w:r>
            <w:r>
              <w:rPr>
                <w:rFonts w:ascii="Times New Roman" w:hAnsi="Times New Roman" w:cs="Times New Roman"/>
                <w:b/>
              </w:rPr>
              <w:t>s</w:t>
            </w:r>
            <w:r>
              <w:rPr>
                <w:rFonts w:hint="eastAsia" w:ascii="Times New Roman" w:hAnsi="Times New Roman" w:cs="Times New Roman"/>
                <w:b/>
              </w:rPr>
              <w:t>/address</w:t>
            </w:r>
            <w:r>
              <w:rPr>
                <w:rFonts w:ascii="Times New Roman" w:hAnsi="Times New Roman" w:cs="Times New Roman"/>
                <w:b/>
              </w:rPr>
              <w: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Laser Speckle Contrast Imaging System</w:t>
            </w:r>
          </w:p>
        </w:tc>
        <w:tc>
          <w:tcPr>
            <w:tcW w:w="4148" w:type="dxa"/>
          </w:tcPr>
          <w:p>
            <w:pPr>
              <w:spacing w:line="360" w:lineRule="auto"/>
              <w:rPr>
                <w:rFonts w:ascii="Times New Roman" w:hAnsi="Times New Roman" w:cs="Times New Roman"/>
              </w:rPr>
            </w:pPr>
            <w:r>
              <w:rPr>
                <w:rFonts w:ascii="Times New Roman" w:hAnsi="Times New Roman" w:cs="Times New Roman"/>
              </w:rPr>
              <w:t>SIM BFI HR Pro, Simopto, (Shanghai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MK, Apx, and Warfarin</w:t>
            </w:r>
          </w:p>
        </w:tc>
        <w:tc>
          <w:tcPr>
            <w:tcW w:w="4148" w:type="dxa"/>
          </w:tcPr>
          <w:p>
            <w:pPr>
              <w:spacing w:line="360" w:lineRule="auto"/>
              <w:rPr>
                <w:rFonts w:ascii="Times New Roman" w:hAnsi="Times New Roman" w:cs="Times New Roman"/>
              </w:rPr>
            </w:pPr>
            <w:r>
              <w:rPr>
                <w:rFonts w:ascii="Times New Roman" w:hAnsi="Times New Roman" w:cs="Times New Roman"/>
              </w:rPr>
              <w:t>TopScience (Shanghai,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Other chemicals</w:t>
            </w:r>
          </w:p>
        </w:tc>
        <w:tc>
          <w:tcPr>
            <w:tcW w:w="4148" w:type="dxa"/>
          </w:tcPr>
          <w:p>
            <w:pPr>
              <w:spacing w:line="360" w:lineRule="auto"/>
              <w:rPr>
                <w:rFonts w:ascii="Times New Roman" w:hAnsi="Times New Roman" w:cs="Times New Roman"/>
              </w:rPr>
            </w:pPr>
            <w:r>
              <w:rPr>
                <w:rFonts w:ascii="Times New Roman" w:hAnsi="Times New Roman" w:cs="Times New Roman"/>
              </w:rPr>
              <w:t>Sigma-Aldrich (St. Louis, USA), Iris Biotech GmbH (Marktredwitz, Germany), or Rapp Polymere GmbH (Tübingen, Germany).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hint="eastAsia" w:ascii="Times New Roman" w:hAnsi="Times New Roman" w:cs="Times New Roman"/>
              </w:rPr>
              <w:t>R</w:t>
            </w:r>
            <w:r>
              <w:rPr>
                <w:rFonts w:ascii="Times New Roman" w:hAnsi="Times New Roman" w:cs="Times New Roman"/>
              </w:rPr>
              <w:t>ecombinant proteins</w:t>
            </w:r>
          </w:p>
        </w:tc>
        <w:tc>
          <w:tcPr>
            <w:tcW w:w="4148" w:type="dxa"/>
          </w:tcPr>
          <w:p>
            <w:pPr>
              <w:spacing w:line="360" w:lineRule="auto"/>
              <w:rPr>
                <w:rFonts w:ascii="Times New Roman" w:hAnsi="Times New Roman" w:cs="Times New Roman"/>
              </w:rPr>
            </w:pPr>
            <w:r>
              <w:rPr>
                <w:rFonts w:ascii="Times New Roman" w:hAnsi="Times New Roman" w:cs="Times New Roman"/>
                <w:szCs w:val="21"/>
              </w:rPr>
              <w:t>Molecular Innovation (Novi, MI,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Clinical blood samples</w:t>
            </w:r>
          </w:p>
        </w:tc>
        <w:tc>
          <w:tcPr>
            <w:tcW w:w="4148" w:type="dxa"/>
          </w:tcPr>
          <w:p>
            <w:pPr>
              <w:spacing w:line="360" w:lineRule="auto"/>
              <w:rPr>
                <w:rFonts w:ascii="Times New Roman" w:hAnsi="Times New Roman" w:cs="Times New Roman"/>
              </w:rPr>
            </w:pPr>
            <w:r>
              <w:rPr>
                <w:rFonts w:ascii="Times New Roman" w:hAnsi="Times New Roman" w:cs="Times New Roman"/>
              </w:rPr>
              <w:t>Sanming First Hospital Affiliated to Fujian Medical University, Sanming,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Chromogenic substrates</w:t>
            </w:r>
          </w:p>
        </w:tc>
        <w:tc>
          <w:tcPr>
            <w:tcW w:w="4148" w:type="dxa"/>
          </w:tcPr>
          <w:p>
            <w:pPr>
              <w:spacing w:line="360" w:lineRule="auto"/>
              <w:rPr>
                <w:rFonts w:ascii="Times New Roman" w:hAnsi="Times New Roman" w:cs="Times New Roman"/>
              </w:rPr>
            </w:pPr>
            <w:bookmarkStart w:id="28" w:name="OLE_LINK3"/>
            <w:bookmarkStart w:id="29" w:name="OLE_LINK4"/>
            <w:r>
              <w:rPr>
                <w:rFonts w:ascii="Times New Roman" w:hAnsi="Times New Roman" w:cs="Times New Roman"/>
              </w:rPr>
              <w:t>Chromogenix</w:t>
            </w:r>
            <w:bookmarkEnd w:id="28"/>
            <w:bookmarkEnd w:id="29"/>
            <w:r>
              <w:rPr>
                <w:rFonts w:ascii="Times New Roman" w:hAnsi="Times New Roman" w:cs="Times New Roman"/>
              </w:rPr>
              <w:t>, (MA,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Synergy™ 4 Plate-reader</w:t>
            </w:r>
          </w:p>
        </w:tc>
        <w:tc>
          <w:tcPr>
            <w:tcW w:w="4148" w:type="dxa"/>
          </w:tcPr>
          <w:p>
            <w:pPr>
              <w:spacing w:line="360" w:lineRule="auto"/>
              <w:rPr>
                <w:rFonts w:ascii="Times New Roman" w:hAnsi="Times New Roman" w:cs="Times New Roman"/>
              </w:rPr>
            </w:pPr>
            <w:bookmarkStart w:id="30" w:name="OLE_LINK1"/>
            <w:bookmarkStart w:id="31" w:name="OLE_LINK2"/>
            <w:r>
              <w:rPr>
                <w:rFonts w:ascii="Times New Roman" w:hAnsi="Times New Roman" w:cs="Times New Roman"/>
              </w:rPr>
              <w:t>BioTek Instruments</w:t>
            </w:r>
            <w:bookmarkEnd w:id="30"/>
            <w:bookmarkEnd w:id="31"/>
            <w:r>
              <w:rPr>
                <w:rFonts w:ascii="Times New Roman" w:hAnsi="Times New Roman" w:cs="Times New Roman"/>
              </w:rPr>
              <w:t xml:space="preserve"> (Winooski,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Male ICR mice</w:t>
            </w:r>
          </w:p>
        </w:tc>
        <w:tc>
          <w:tcPr>
            <w:tcW w:w="4148" w:type="dxa"/>
          </w:tcPr>
          <w:p>
            <w:pPr>
              <w:spacing w:line="360" w:lineRule="auto"/>
              <w:rPr>
                <w:rFonts w:ascii="Times New Roman" w:hAnsi="Times New Roman" w:cs="Times New Roman"/>
              </w:rPr>
            </w:pPr>
            <w:r>
              <w:rPr>
                <w:rFonts w:ascii="Times New Roman" w:hAnsi="Times New Roman" w:cs="Times New Roman"/>
              </w:rPr>
              <w:t>SLAC Laboratory Animal Co. Ltd, (Shanghai,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YLS-14B animal thrombus formation instrument</w:t>
            </w:r>
          </w:p>
        </w:tc>
        <w:tc>
          <w:tcPr>
            <w:tcW w:w="4148" w:type="dxa"/>
          </w:tcPr>
          <w:p>
            <w:pPr>
              <w:spacing w:line="360" w:lineRule="auto"/>
              <w:rPr>
                <w:rFonts w:ascii="Times New Roman" w:hAnsi="Times New Roman" w:cs="Times New Roman"/>
              </w:rPr>
            </w:pPr>
            <w:r>
              <w:rPr>
                <w:rFonts w:ascii="Times New Roman" w:hAnsi="Times New Roman" w:cs="Times New Roman"/>
              </w:rPr>
              <w:t>Ji’nan Yiyan Technology Development Co., Ltd, (Xi’an, China)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Leica DMi8 inverted microscope</w:t>
            </w:r>
          </w:p>
        </w:tc>
        <w:tc>
          <w:tcPr>
            <w:tcW w:w="4148" w:type="dxa"/>
          </w:tcPr>
          <w:p>
            <w:pPr>
              <w:spacing w:line="360" w:lineRule="auto"/>
              <w:rPr>
                <w:rFonts w:ascii="Times New Roman" w:hAnsi="Times New Roman" w:cs="Times New Roman"/>
              </w:rPr>
            </w:pPr>
            <w:r>
              <w:rPr>
                <w:rFonts w:ascii="Times New Roman" w:hAnsi="Times New Roman" w:cs="Times New Roman"/>
              </w:rPr>
              <w:t>Leica (Heidelberg, Germany)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Automated coagulation analyser, CA-660</w:t>
            </w:r>
          </w:p>
        </w:tc>
        <w:tc>
          <w:tcPr>
            <w:tcW w:w="4148" w:type="dxa"/>
          </w:tcPr>
          <w:p>
            <w:pPr>
              <w:spacing w:line="360" w:lineRule="auto"/>
              <w:rPr>
                <w:rFonts w:ascii="Times New Roman" w:hAnsi="Times New Roman" w:cs="Times New Roman"/>
              </w:rPr>
            </w:pPr>
            <w:r>
              <w:rPr>
                <w:rFonts w:ascii="Times New Roman" w:hAnsi="Times New Roman" w:cs="Times New Roman"/>
              </w:rPr>
              <w:t>Sysmex (Kobe, Japan)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cs="Times New Roman"/>
              </w:rPr>
              <w:t>Discovery Studio (DS 2017R2) package</w:t>
            </w:r>
          </w:p>
        </w:tc>
        <w:tc>
          <w:tcPr>
            <w:tcW w:w="4148" w:type="dxa"/>
          </w:tcPr>
          <w:p>
            <w:pPr>
              <w:spacing w:line="360" w:lineRule="auto"/>
              <w:rPr>
                <w:rFonts w:ascii="Times New Roman" w:hAnsi="Times New Roman" w:cs="Times New Roman"/>
              </w:rPr>
            </w:pPr>
            <w:r>
              <w:rPr>
                <w:rFonts w:ascii="Times New Roman" w:hAnsi="Times New Roman" w:cs="Times New Roman"/>
              </w:rPr>
              <w:t>BIOVIA (San Diego, USA)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48" w:type="dxa"/>
          </w:tcPr>
          <w:p>
            <w:pPr>
              <w:spacing w:line="360" w:lineRule="auto"/>
              <w:rPr>
                <w:rFonts w:ascii="Times New Roman" w:hAnsi="Times New Roman" w:cs="Times New Roman"/>
              </w:rPr>
            </w:pPr>
            <w:r>
              <w:rPr>
                <w:rFonts w:ascii="Times New Roman" w:hAnsi="Times New Roman" w:eastAsia="宋体" w:cs="Times New Roman"/>
                <w:color w:val="000000" w:themeColor="text1"/>
                <w14:textFill>
                  <w14:solidFill>
                    <w14:schemeClr w14:val="tx1"/>
                  </w14:solidFill>
                </w14:textFill>
              </w:rPr>
              <w:t xml:space="preserve">Graphpad Prism 7.0 </w:t>
            </w:r>
          </w:p>
        </w:tc>
        <w:tc>
          <w:tcPr>
            <w:tcW w:w="4148" w:type="dxa"/>
          </w:tcPr>
          <w:p>
            <w:pPr>
              <w:spacing w:line="360" w:lineRule="auto"/>
              <w:rPr>
                <w:rFonts w:ascii="Times New Roman" w:hAnsi="Times New Roman" w:cs="Times New Roman"/>
              </w:rPr>
            </w:pPr>
            <w:r>
              <w:rPr>
                <w:rFonts w:ascii="Times New Roman" w:hAnsi="Times New Roman" w:eastAsia="宋体" w:cs="Times New Roman"/>
                <w:color w:val="000000" w:themeColor="text1"/>
                <w14:textFill>
                  <w14:solidFill>
                    <w14:schemeClr w14:val="tx1"/>
                  </w14:solidFill>
                </w14:textFill>
              </w:rPr>
              <w:t>Graphpad Software. Inc, CA, USA</w:t>
            </w:r>
          </w:p>
        </w:tc>
      </w:tr>
    </w:tbl>
    <w:p>
      <w:pPr>
        <w:spacing w:line="360" w:lineRule="auto"/>
        <w:ind w:firstLine="720"/>
        <w:rPr>
          <w:rFonts w:ascii="Times New Roman" w:hAnsi="Times New Roman" w:cs="Times New Roman"/>
        </w:rPr>
      </w:pPr>
    </w:p>
    <w:p>
      <w:pPr>
        <w:widowControl/>
        <w:jc w:val="left"/>
        <w:rPr>
          <w:rFonts w:ascii="Times New Roman" w:hAnsi="Times New Roman" w:cs="Times New Roman"/>
          <w:sz w:val="22"/>
        </w:rPr>
      </w:pPr>
    </w:p>
    <w:p>
      <w:pPr>
        <w:widowControl/>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rPr>
      </w:pPr>
      <w:bookmarkStart w:id="32" w:name="_Toc61379166"/>
      <w:r>
        <w:rPr>
          <w:rFonts w:hint="eastAsia" w:ascii="Times New Roman" w:hAnsi="Times New Roman" w:cs="Times New Roman"/>
          <w:sz w:val="22"/>
        </w:rPr>
        <w:t>F</w:t>
      </w:r>
      <w:r>
        <w:rPr>
          <w:rFonts w:ascii="Times New Roman" w:hAnsi="Times New Roman" w:cs="Times New Roman"/>
          <w:sz w:val="22"/>
        </w:rPr>
        <w:t>igure S1</w:t>
      </w:r>
      <w:r>
        <w:rPr>
          <w:rFonts w:ascii="Times New Roman" w:hAnsi="Times New Roman" w:cs="Times New Roman"/>
          <w:b w:val="0"/>
          <w:sz w:val="22"/>
          <w:szCs w:val="22"/>
        </w:rPr>
        <w:t>:</w:t>
      </w:r>
      <w:r>
        <w:rPr>
          <w:rFonts w:ascii="Times New Roman" w:hAnsi="Times New Roman" w:cs="Times New Roman"/>
          <w:b w:val="0"/>
          <w:sz w:val="22"/>
        </w:rPr>
        <w:t xml:space="preserve"> The chemical structures of the compounds predicted by </w:t>
      </w:r>
      <w:r>
        <w:rPr>
          <w:rFonts w:ascii="Times New Roman" w:hAnsi="Times New Roman" w:cs="Times New Roman"/>
          <w:b w:val="0"/>
          <w:i/>
          <w:sz w:val="22"/>
        </w:rPr>
        <w:t>in silico</w:t>
      </w:r>
      <w:r>
        <w:rPr>
          <w:rFonts w:ascii="Times New Roman" w:hAnsi="Times New Roman" w:cs="Times New Roman"/>
          <w:b w:val="0"/>
          <w:sz w:val="22"/>
        </w:rPr>
        <w:t xml:space="preserve"> screening.</w:t>
      </w:r>
      <w:bookmarkEnd w:id="32"/>
    </w:p>
    <w:p>
      <w:pPr>
        <w:spacing w:line="360" w:lineRule="auto"/>
        <w:jc w:val="center"/>
        <w:rPr>
          <w:rFonts w:ascii="Times New Roman" w:hAnsi="Times New Roman" w:cs="Times New Roman"/>
          <w:sz w:val="22"/>
        </w:rPr>
      </w:pPr>
      <w:r>
        <w:rPr>
          <w:sz w:val="22"/>
        </w:rPr>
        <w:drawing>
          <wp:inline distT="0" distB="0" distL="0" distR="0">
            <wp:extent cx="3942715" cy="2981960"/>
            <wp:effectExtent l="0" t="0" r="63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945076" cy="2984218"/>
                    </a:xfrm>
                    <a:prstGeom prst="rect">
                      <a:avLst/>
                    </a:prstGeom>
                  </pic:spPr>
                </pic:pic>
              </a:graphicData>
            </a:graphic>
          </wp:inline>
        </w:drawing>
      </w:r>
    </w:p>
    <w:p>
      <w:pPr>
        <w:widowControl/>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rPr>
      </w:pPr>
      <w:bookmarkStart w:id="33" w:name="_Toc61379167"/>
      <w:r>
        <w:rPr>
          <w:rFonts w:hint="eastAsia" w:ascii="Times New Roman" w:hAnsi="Times New Roman" w:cs="Times New Roman"/>
          <w:sz w:val="22"/>
        </w:rPr>
        <w:t>F</w:t>
      </w:r>
      <w:r>
        <w:rPr>
          <w:rFonts w:ascii="Times New Roman" w:hAnsi="Times New Roman" w:cs="Times New Roman"/>
          <w:sz w:val="22"/>
        </w:rPr>
        <w:t>igure S2</w:t>
      </w:r>
      <w:r>
        <w:rPr>
          <w:rFonts w:ascii="Times New Roman" w:hAnsi="Times New Roman" w:cs="Times New Roman"/>
          <w:b w:val="0"/>
          <w:sz w:val="22"/>
        </w:rPr>
        <w:t>: MD simulations of MK bound to FXIa, FX or PK. A: Time evolution of the root-mean-square deviations (RMSD) of MK heavy atoms. B: The centre-of-mass distances between MK and FXIa, PK or FXa.</w:t>
      </w:r>
      <w:bookmarkEnd w:id="33"/>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r>
        <w:rPr>
          <w:sz w:val="22"/>
        </w:rPr>
        <w:drawing>
          <wp:inline distT="0" distB="0" distL="0" distR="0">
            <wp:extent cx="5274310" cy="15582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4310" cy="1558290"/>
                    </a:xfrm>
                    <a:prstGeom prst="rect">
                      <a:avLst/>
                    </a:prstGeom>
                  </pic:spPr>
                </pic:pic>
              </a:graphicData>
            </a:graphic>
          </wp:inline>
        </w:drawing>
      </w:r>
    </w:p>
    <w:p>
      <w:pPr>
        <w:spacing w:line="360" w:lineRule="auto"/>
        <w:rPr>
          <w:rFonts w:ascii="Times New Roman" w:hAnsi="Times New Roman" w:cs="Times New Roman"/>
          <w:sz w:val="22"/>
        </w:rPr>
      </w:pPr>
    </w:p>
    <w:p>
      <w:pPr>
        <w:widowControl/>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rPr>
      </w:pPr>
      <w:bookmarkStart w:id="34" w:name="_Toc61379168"/>
      <w:r>
        <w:rPr>
          <w:rFonts w:hint="eastAsia" w:ascii="Times New Roman" w:hAnsi="Times New Roman" w:cs="Times New Roman"/>
          <w:sz w:val="22"/>
        </w:rPr>
        <w:t>F</w:t>
      </w:r>
      <w:r>
        <w:rPr>
          <w:rFonts w:ascii="Times New Roman" w:hAnsi="Times New Roman" w:cs="Times New Roman"/>
          <w:sz w:val="22"/>
        </w:rPr>
        <w:t>igure S3</w:t>
      </w:r>
      <w:r>
        <w:rPr>
          <w:rFonts w:ascii="Times New Roman" w:hAnsi="Times New Roman" w:cs="Times New Roman"/>
          <w:b w:val="0"/>
          <w:sz w:val="22"/>
        </w:rPr>
        <w:t>: Flipping of W215 during the MD simulations of MK bound to PK. A: Time evolution of the dihedral angle among C-C</w:t>
      </w:r>
      <w:r>
        <w:rPr>
          <w:rFonts w:ascii="Times New Roman" w:hAnsi="Times New Roman" w:eastAsia="宋体" w:cs="Times New Roman"/>
          <w:b w:val="0"/>
          <w:sz w:val="22"/>
        </w:rPr>
        <w:t>α</w:t>
      </w:r>
      <w:r>
        <w:rPr>
          <w:rFonts w:ascii="Times New Roman" w:hAnsi="Times New Roman" w:cs="Times New Roman"/>
          <w:b w:val="0"/>
          <w:sz w:val="22"/>
        </w:rPr>
        <w:t>-C</w:t>
      </w:r>
      <w:r>
        <w:rPr>
          <w:rFonts w:ascii="Times New Roman" w:hAnsi="Times New Roman" w:eastAsia="宋体" w:cs="Times New Roman"/>
          <w:b w:val="0"/>
          <w:sz w:val="22"/>
        </w:rPr>
        <w:t>β</w:t>
      </w:r>
      <w:r>
        <w:rPr>
          <w:rFonts w:ascii="Times New Roman" w:hAnsi="Times New Roman" w:cs="Times New Roman"/>
          <w:b w:val="0"/>
          <w:sz w:val="22"/>
        </w:rPr>
        <w:t>-C</w:t>
      </w:r>
      <w:r>
        <w:rPr>
          <w:rFonts w:ascii="Times New Roman" w:hAnsi="Times New Roman" w:eastAsia="宋体" w:cs="Times New Roman"/>
          <w:b w:val="0"/>
          <w:sz w:val="22"/>
        </w:rPr>
        <w:t>γ</w:t>
      </w:r>
      <w:r>
        <w:rPr>
          <w:rFonts w:ascii="Times New Roman" w:hAnsi="Times New Roman" w:cs="Times New Roman"/>
          <w:b w:val="0"/>
          <w:sz w:val="22"/>
        </w:rPr>
        <w:t xml:space="preserve"> of W215. B: Time evolution of the centre-of-mass distance between the phenyl ring of 2-phenylpropan-2-ol moiety of MK and the indole ring of W215. C: Representative structures of the two conformational states of W215.</w:t>
      </w:r>
      <w:bookmarkEnd w:id="34"/>
    </w:p>
    <w:p>
      <w:pPr>
        <w:spacing w:line="360" w:lineRule="auto"/>
        <w:rPr>
          <w:rFonts w:ascii="Times New Roman" w:hAnsi="Times New Roman" w:cs="Times New Roman"/>
          <w:sz w:val="22"/>
        </w:rPr>
      </w:pPr>
    </w:p>
    <w:p>
      <w:pPr>
        <w:spacing w:line="360" w:lineRule="auto"/>
        <w:jc w:val="center"/>
        <w:rPr>
          <w:rFonts w:ascii="Times New Roman" w:hAnsi="Times New Roman" w:cs="Times New Roman"/>
          <w:sz w:val="22"/>
        </w:rPr>
      </w:pPr>
      <w:r>
        <w:rPr>
          <w:sz w:val="22"/>
        </w:rPr>
        <w:drawing>
          <wp:inline distT="0" distB="0" distL="0" distR="0">
            <wp:extent cx="4508500" cy="1918970"/>
            <wp:effectExtent l="0" t="0" r="635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4511790" cy="1920743"/>
                    </a:xfrm>
                    <a:prstGeom prst="rect">
                      <a:avLst/>
                    </a:prstGeom>
                  </pic:spPr>
                </pic:pic>
              </a:graphicData>
            </a:graphic>
          </wp:inline>
        </w:drawing>
      </w:r>
    </w:p>
    <w:p>
      <w:pPr>
        <w:spacing w:line="360" w:lineRule="auto"/>
        <w:rPr>
          <w:rFonts w:ascii="Times New Roman" w:hAnsi="Times New Roman" w:cs="Times New Roman"/>
          <w:sz w:val="22"/>
        </w:rPr>
      </w:pPr>
      <w:r>
        <w:rPr>
          <w:rFonts w:hint="eastAsia" w:ascii="Times New Roman" w:hAnsi="Times New Roman" w:cs="Times New Roman"/>
          <w:sz w:val="22"/>
        </w:rPr>
        <w:br w:type="page"/>
      </w:r>
    </w:p>
    <w:p>
      <w:pPr>
        <w:pStyle w:val="3"/>
        <w:spacing w:before="120" w:after="120" w:line="360" w:lineRule="auto"/>
        <w:rPr>
          <w:rFonts w:ascii="Times New Roman" w:hAnsi="Times New Roman" w:cs="Times New Roman"/>
          <w:b w:val="0"/>
          <w:sz w:val="22"/>
          <w:szCs w:val="22"/>
        </w:rPr>
      </w:pPr>
      <w:bookmarkStart w:id="35" w:name="_Toc61379169"/>
      <w:r>
        <w:rPr>
          <w:rFonts w:hint="eastAsia" w:ascii="Times New Roman" w:hAnsi="Times New Roman" w:cs="Times New Roman"/>
          <w:sz w:val="22"/>
          <w:szCs w:val="22"/>
        </w:rPr>
        <w:t xml:space="preserve">Table </w:t>
      </w:r>
      <w:r>
        <w:rPr>
          <w:rFonts w:ascii="Times New Roman" w:hAnsi="Times New Roman" w:cs="Times New Roman"/>
          <w:sz w:val="22"/>
          <w:szCs w:val="22"/>
        </w:rPr>
        <w:t>S2</w:t>
      </w:r>
      <w:r>
        <w:rPr>
          <w:rFonts w:ascii="Times New Roman" w:hAnsi="Times New Roman" w:cs="Times New Roman"/>
          <w:b w:val="0"/>
          <w:sz w:val="22"/>
          <w:szCs w:val="22"/>
        </w:rPr>
        <w:t xml:space="preserve">: The chromogenic substrate and their corresponding proteases used in this study. The </w:t>
      </w:r>
      <w:r>
        <w:rPr>
          <w:rFonts w:ascii="Times New Roman" w:hAnsi="Times New Roman" w:cs="Times New Roman"/>
          <w:b w:val="0"/>
          <w:i/>
          <w:sz w:val="22"/>
          <w:szCs w:val="22"/>
        </w:rPr>
        <w:t>K</w:t>
      </w:r>
      <w:r>
        <w:rPr>
          <w:rFonts w:ascii="Times New Roman" w:hAnsi="Times New Roman" w:cs="Times New Roman"/>
          <w:b w:val="0"/>
          <w:i/>
          <w:sz w:val="22"/>
          <w:szCs w:val="22"/>
          <w:vertAlign w:val="subscript"/>
        </w:rPr>
        <w:t>M</w:t>
      </w:r>
      <w:r>
        <w:rPr>
          <w:rFonts w:ascii="Times New Roman" w:hAnsi="Times New Roman" w:cs="Times New Roman"/>
          <w:b w:val="0"/>
          <w:sz w:val="22"/>
          <w:szCs w:val="22"/>
        </w:rPr>
        <w:t xml:space="preserve"> values were either from the manuals from the vendors</w:t>
      </w:r>
      <w:r>
        <w:rPr>
          <w:rFonts w:hint="eastAsia" w:ascii="Times New Roman" w:hAnsi="Times New Roman" w:cs="Times New Roman"/>
          <w:b w:val="0"/>
          <w:sz w:val="22"/>
          <w:szCs w:val="22"/>
        </w:rPr>
        <w:t xml:space="preserve"> (Chromogenix, Italy).</w:t>
      </w:r>
      <w:bookmarkEnd w:id="35"/>
    </w:p>
    <w:tbl>
      <w:tblPr>
        <w:tblStyle w:val="11"/>
        <w:tblpPr w:leftFromText="180" w:rightFromText="180" w:vertAnchor="text" w:horzAnchor="page" w:tblpX="3554" w:tblpY="489"/>
        <w:tblOverlap w:val="never"/>
        <w:tblW w:w="52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2"/>
        <w:gridCol w:w="1607"/>
        <w:gridCol w:w="1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152" w:type="dxa"/>
            <w:shd w:val="clear" w:color="auto" w:fill="auto"/>
            <w:vAlign w:val="center"/>
          </w:tcPr>
          <w:p>
            <w:pPr>
              <w:widowControl/>
              <w:spacing w:line="360" w:lineRule="auto"/>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Enzyme</w:t>
            </w:r>
          </w:p>
        </w:tc>
        <w:tc>
          <w:tcPr>
            <w:tcW w:w="1607" w:type="dxa"/>
            <w:shd w:val="clear" w:color="auto" w:fill="auto"/>
            <w:vAlign w:val="center"/>
          </w:tcPr>
          <w:p>
            <w:pPr>
              <w:widowControl/>
              <w:spacing w:line="360" w:lineRule="auto"/>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color w:val="000000"/>
                <w:kern w:val="0"/>
                <w:sz w:val="24"/>
                <w:szCs w:val="24"/>
              </w:rPr>
              <w:t>Substrate</w:t>
            </w:r>
          </w:p>
        </w:tc>
        <w:tc>
          <w:tcPr>
            <w:tcW w:w="1532" w:type="dxa"/>
            <w:shd w:val="clear" w:color="auto" w:fill="auto"/>
            <w:vAlign w:val="center"/>
          </w:tcPr>
          <w:p>
            <w:pPr>
              <w:widowControl/>
              <w:spacing w:line="360" w:lineRule="auto"/>
              <w:jc w:val="center"/>
              <w:rPr>
                <w:rFonts w:ascii="Times New Roman" w:hAnsi="Times New Roman" w:eastAsia="宋体" w:cs="Times New Roman"/>
                <w:b/>
                <w:bCs/>
                <w:color w:val="000000"/>
                <w:kern w:val="0"/>
                <w:sz w:val="24"/>
                <w:szCs w:val="24"/>
              </w:rPr>
            </w:pPr>
            <w:r>
              <w:rPr>
                <w:rFonts w:ascii="Times New Roman" w:hAnsi="Times New Roman" w:eastAsia="宋体" w:cs="Times New Roman"/>
                <w:b/>
                <w:bCs/>
                <w:i/>
                <w:iCs/>
                <w:color w:val="000000"/>
                <w:kern w:val="0"/>
                <w:sz w:val="24"/>
                <w:szCs w:val="24"/>
              </w:rPr>
              <w:t>K</w:t>
            </w:r>
            <w:r>
              <w:rPr>
                <w:rFonts w:ascii="Times New Roman" w:hAnsi="Times New Roman" w:eastAsia="宋体" w:cs="Times New Roman"/>
                <w:b/>
                <w:bCs/>
                <w:i/>
                <w:iCs/>
                <w:color w:val="000000"/>
                <w:kern w:val="0"/>
                <w:sz w:val="24"/>
                <w:szCs w:val="24"/>
                <w:vertAlign w:val="subscript"/>
              </w:rPr>
              <w:t>M</w:t>
            </w:r>
            <w:r>
              <w:rPr>
                <w:rFonts w:ascii="Times New Roman" w:hAnsi="Times New Roman" w:eastAsia="宋体" w:cs="Times New Roman"/>
                <w:b/>
                <w:bCs/>
                <w:color w:val="000000"/>
                <w:kern w:val="0"/>
                <w:sz w:val="24"/>
                <w:szCs w:val="24"/>
              </w:rPr>
              <w:t xml:space="preserve"> (M)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FXIa</w:t>
            </w:r>
          </w:p>
        </w:tc>
        <w:tc>
          <w:tcPr>
            <w:tcW w:w="1607" w:type="dxa"/>
            <w:shd w:val="clear" w:color="auto" w:fill="auto"/>
            <w:vAlign w:val="center"/>
          </w:tcPr>
          <w:p>
            <w:pPr>
              <w:widowControl/>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S2366</w:t>
            </w:r>
          </w:p>
        </w:tc>
        <w:tc>
          <w:tcPr>
            <w:tcW w:w="1532" w:type="dxa"/>
            <w:shd w:val="clear" w:color="auto" w:fill="auto"/>
            <w:vAlign w:val="center"/>
          </w:tcPr>
          <w:p>
            <w:pPr>
              <w:widowControl/>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4×10</w:t>
            </w:r>
            <w:r>
              <w:rPr>
                <w:rFonts w:ascii="Times New Roman" w:hAnsi="Times New Roman" w:eastAsia="宋体" w:cs="Times New Roman"/>
                <w:color w:val="000000"/>
                <w:kern w:val="0"/>
                <w:sz w:val="22"/>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Plasma kallikrein</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S2302</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2×10</w:t>
            </w:r>
            <w:r>
              <w:rPr>
                <w:rFonts w:ascii="Times New Roman" w:hAnsi="Times New Roman" w:eastAsia="宋体" w:cs="Times New Roman"/>
                <w:color w:val="000000"/>
                <w:kern w:val="0"/>
                <w:sz w:val="22"/>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tPA</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S2288</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3×10</w:t>
            </w:r>
            <w:r>
              <w:rPr>
                <w:rFonts w:ascii="Times New Roman" w:hAnsi="Times New Roman" w:eastAsia="宋体" w:cs="Times New Roman"/>
                <w:color w:val="000000"/>
                <w:kern w:val="0"/>
                <w:sz w:val="22"/>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uPA</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S2444</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9×10</w:t>
            </w:r>
            <w:r>
              <w:rPr>
                <w:rFonts w:ascii="Times New Roman" w:hAnsi="Times New Roman" w:eastAsia="宋体" w:cs="Times New Roman"/>
                <w:color w:val="000000"/>
                <w:kern w:val="0"/>
                <w:sz w:val="22"/>
                <w:vertAlign w:val="superscript"/>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Matriptase</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S2765</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hint="eastAsia" w:ascii="Times New Roman" w:hAnsi="宋体" w:eastAsia="宋体" w:cs="Times New Roman"/>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Thrombin</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S2238</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0.7×10</w:t>
            </w:r>
            <w:r>
              <w:rPr>
                <w:rFonts w:ascii="Times New Roman" w:hAnsi="Times New Roman" w:eastAsia="宋体" w:cs="Times New Roman"/>
                <w:color w:val="000000"/>
                <w:kern w:val="0"/>
                <w:sz w:val="22"/>
                <w:vertAlign w:val="superscript"/>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Plasmin</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S2403</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2.9×10</w:t>
            </w:r>
            <w:r>
              <w:rPr>
                <w:rFonts w:ascii="Times New Roman" w:hAnsi="Times New Roman" w:eastAsia="宋体" w:cs="Times New Roman"/>
                <w:color w:val="000000"/>
                <w:kern w:val="0"/>
                <w:sz w:val="22"/>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FXa</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S2288</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2×10</w:t>
            </w:r>
            <w:r>
              <w:rPr>
                <w:rFonts w:ascii="Times New Roman" w:hAnsi="Times New Roman" w:eastAsia="宋体" w:cs="Times New Roman"/>
                <w:color w:val="000000"/>
                <w:kern w:val="0"/>
                <w:sz w:val="22"/>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FXIIa</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S2288</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4×10</w:t>
            </w:r>
            <w:r>
              <w:rPr>
                <w:rFonts w:ascii="Times New Roman" w:hAnsi="Times New Roman" w:eastAsia="宋体" w:cs="Times New Roman"/>
                <w:color w:val="000000"/>
                <w:kern w:val="0"/>
                <w:sz w:val="22"/>
                <w:vertAlign w:val="superscript"/>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215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FVIIa</w:t>
            </w:r>
          </w:p>
        </w:tc>
        <w:tc>
          <w:tcPr>
            <w:tcW w:w="1607"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ascii="Times New Roman" w:hAnsi="Times New Roman" w:eastAsia="宋体" w:cs="Times New Roman"/>
                <w:color w:val="000000"/>
                <w:kern w:val="0"/>
                <w:sz w:val="22"/>
              </w:rPr>
              <w:t>S2765</w:t>
            </w:r>
          </w:p>
        </w:tc>
        <w:tc>
          <w:tcPr>
            <w:tcW w:w="1532" w:type="dxa"/>
            <w:shd w:val="clear" w:color="auto" w:fill="auto"/>
            <w:vAlign w:val="center"/>
          </w:tcPr>
          <w:p>
            <w:pPr>
              <w:widowControl/>
              <w:tabs>
                <w:tab w:val="center" w:pos="4153"/>
                <w:tab w:val="right" w:pos="8306"/>
              </w:tabs>
              <w:snapToGrid w:val="0"/>
              <w:spacing w:line="360" w:lineRule="auto"/>
              <w:jc w:val="center"/>
              <w:rPr>
                <w:rFonts w:ascii="Times New Roman" w:hAnsi="Times New Roman" w:eastAsia="宋体" w:cs="Times New Roman"/>
                <w:color w:val="000000"/>
                <w:kern w:val="0"/>
                <w:sz w:val="22"/>
              </w:rPr>
            </w:pPr>
            <w:r>
              <w:rPr>
                <w:rFonts w:hint="eastAsia" w:ascii="Times New Roman" w:hAnsi="宋体" w:eastAsia="宋体" w:cs="Times New Roman"/>
                <w:color w:val="000000"/>
                <w:kern w:val="0"/>
                <w:sz w:val="22"/>
              </w:rPr>
              <w:t>－</w:t>
            </w:r>
          </w:p>
        </w:tc>
      </w:tr>
    </w:tbl>
    <w:p>
      <w:pPr>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szCs w:val="22"/>
        </w:rPr>
      </w:pPr>
      <w:bookmarkStart w:id="36" w:name="_Toc61379170"/>
      <w:r>
        <w:rPr>
          <w:rFonts w:hint="eastAsia" w:ascii="Times New Roman" w:hAnsi="Times New Roman" w:cs="Times New Roman"/>
          <w:sz w:val="22"/>
          <w:szCs w:val="22"/>
        </w:rPr>
        <w:t>Fi</w:t>
      </w:r>
      <w:r>
        <w:rPr>
          <w:rFonts w:ascii="Times New Roman" w:hAnsi="Times New Roman" w:cs="Times New Roman"/>
          <w:sz w:val="22"/>
          <w:szCs w:val="22"/>
        </w:rPr>
        <w:t>gure S4</w:t>
      </w:r>
      <w:r>
        <w:rPr>
          <w:rFonts w:ascii="Times New Roman" w:hAnsi="Times New Roman" w:cs="Times New Roman"/>
          <w:b w:val="0"/>
          <w:sz w:val="22"/>
          <w:szCs w:val="22"/>
        </w:rPr>
        <w:t>: Scheme of the establishment of the LPS-induced septic model. Mice in each group were administrated (p.o.) with saline, MK, Warfarin, or Apx at various concentrations 3 hours before the i.p. injection with LPS and D-GalN. 4 hours after stimulation, mice were sacrificed, the lungs and blood were harvested for histopathological analysis and determination of plasma levels of cytokines, respectively.</w:t>
      </w:r>
      <w:bookmarkEnd w:id="36"/>
      <w:r>
        <w:rPr>
          <w:rFonts w:ascii="Times New Roman" w:hAnsi="Times New Roman" w:cs="Times New Roman"/>
          <w:b w:val="0"/>
          <w:sz w:val="22"/>
          <w:szCs w:val="22"/>
        </w:rPr>
        <w:t xml:space="preserve"> </w:t>
      </w:r>
    </w:p>
    <w:p>
      <w:pPr>
        <w:spacing w:line="360" w:lineRule="auto"/>
        <w:rPr>
          <w:rFonts w:ascii="Times New Roman" w:hAnsi="Times New Roman" w:cs="Times New Roman"/>
        </w:rPr>
      </w:pPr>
    </w:p>
    <w:p>
      <w:pPr>
        <w:spacing w:line="360" w:lineRule="auto"/>
        <w:rPr>
          <w:rFonts w:ascii="Times New Roman" w:hAnsi="Times New Roman" w:cs="Times New Roman"/>
        </w:rPr>
      </w:pPr>
      <w:r>
        <w:rPr>
          <w:rFonts w:ascii="Times New Roman" w:hAnsi="Times New Roman" w:cs="Times New Roman"/>
        </w:rPr>
        <w:drawing>
          <wp:inline distT="0" distB="0" distL="0" distR="0">
            <wp:extent cx="5273675" cy="964565"/>
            <wp:effectExtent l="0" t="0" r="3175"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3833" cy="964565"/>
                    </a:xfrm>
                    <a:prstGeom prst="rect">
                      <a:avLst/>
                    </a:prstGeom>
                  </pic:spPr>
                </pic:pic>
              </a:graphicData>
            </a:graphic>
          </wp:inline>
        </w:drawing>
      </w:r>
    </w:p>
    <w:p>
      <w:pPr>
        <w:widowControl/>
        <w:spacing w:line="360" w:lineRule="auto"/>
        <w:rPr>
          <w:rFonts w:ascii="Times New Roman" w:hAnsi="Times New Roman" w:cs="Times New Roman"/>
        </w:rPr>
      </w:pPr>
      <w:r>
        <w:rPr>
          <w:rFonts w:ascii="Times New Roman" w:hAnsi="Times New Roman" w:cs="Times New Roman"/>
        </w:rPr>
        <w:br w:type="page"/>
      </w:r>
    </w:p>
    <w:p>
      <w:pPr>
        <w:pStyle w:val="3"/>
        <w:spacing w:before="120" w:after="120" w:line="360" w:lineRule="auto"/>
        <w:rPr>
          <w:rFonts w:ascii="Times New Roman" w:hAnsi="Times New Roman" w:cs="Times New Roman"/>
          <w:b w:val="0"/>
          <w:sz w:val="22"/>
          <w:szCs w:val="22"/>
        </w:rPr>
      </w:pPr>
      <w:bookmarkStart w:id="37" w:name="_Toc61379171"/>
      <w:r>
        <w:rPr>
          <w:rFonts w:ascii="Times New Roman" w:hAnsi="Times New Roman" w:cs="Times New Roman"/>
          <w:sz w:val="22"/>
          <w:szCs w:val="22"/>
        </w:rPr>
        <w:t>Table S3</w:t>
      </w:r>
      <w:r>
        <w:rPr>
          <w:rFonts w:ascii="Times New Roman" w:hAnsi="Times New Roman" w:cs="Times New Roman"/>
          <w:b w:val="0"/>
          <w:sz w:val="22"/>
          <w:szCs w:val="22"/>
        </w:rPr>
        <w:t>: 20 clinical hypercoagulable plasma samples with shortened APTT and enhanced D-dimer levers.</w:t>
      </w:r>
      <w:bookmarkEnd w:id="37"/>
      <w:r>
        <w:rPr>
          <w:rFonts w:ascii="Times New Roman" w:hAnsi="Times New Roman" w:cs="Times New Roman"/>
          <w:b w:val="0"/>
          <w:sz w:val="22"/>
          <w:szCs w:val="22"/>
        </w:rPr>
        <w:t xml:space="preserve"> </w:t>
      </w:r>
    </w:p>
    <w:tbl>
      <w:tblPr>
        <w:tblStyle w:val="11"/>
        <w:tblpPr w:leftFromText="180" w:rightFromText="180" w:vertAnchor="text" w:horzAnchor="margin" w:tblpY="329"/>
        <w:tblOverlap w:val="never"/>
        <w:tblW w:w="79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33"/>
        <w:gridCol w:w="790"/>
        <w:gridCol w:w="1020"/>
        <w:gridCol w:w="2959"/>
        <w:gridCol w:w="1035"/>
        <w:gridCol w:w="11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trPr>
        <w:tc>
          <w:tcPr>
            <w:tcW w:w="933"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b/>
                <w:color w:val="000000"/>
                <w:sz w:val="24"/>
                <w:szCs w:val="24"/>
              </w:rPr>
            </w:pPr>
            <w:r>
              <w:rPr>
                <w:rFonts w:ascii="Times New Roman" w:hAnsi="Times New Roman" w:eastAsia="宋体" w:cs="Times New Roman"/>
                <w:b/>
                <w:color w:val="000000"/>
                <w:kern w:val="0"/>
                <w:sz w:val="24"/>
                <w:szCs w:val="24"/>
              </w:rPr>
              <w:t>Sample No.</w:t>
            </w:r>
          </w:p>
        </w:tc>
        <w:tc>
          <w:tcPr>
            <w:tcW w:w="79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b/>
                <w:color w:val="000000"/>
                <w:sz w:val="24"/>
                <w:szCs w:val="24"/>
              </w:rPr>
            </w:pPr>
            <w:r>
              <w:rPr>
                <w:rFonts w:ascii="Times New Roman" w:hAnsi="Times New Roman" w:eastAsia="宋体" w:cs="Times New Roman"/>
                <w:b/>
                <w:color w:val="000000"/>
                <w:kern w:val="0"/>
                <w:sz w:val="24"/>
                <w:szCs w:val="24"/>
              </w:rPr>
              <w:t>Age</w:t>
            </w:r>
          </w:p>
        </w:tc>
        <w:tc>
          <w:tcPr>
            <w:tcW w:w="102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b/>
                <w:color w:val="000000"/>
                <w:sz w:val="24"/>
                <w:szCs w:val="24"/>
              </w:rPr>
            </w:pPr>
            <w:r>
              <w:rPr>
                <w:rFonts w:ascii="Times New Roman" w:hAnsi="Times New Roman" w:eastAsia="宋体" w:cs="Times New Roman"/>
                <w:b/>
                <w:color w:val="000000"/>
                <w:kern w:val="0"/>
                <w:sz w:val="24"/>
                <w:szCs w:val="24"/>
              </w:rPr>
              <w:t>Gender</w:t>
            </w:r>
          </w:p>
        </w:tc>
        <w:tc>
          <w:tcPr>
            <w:tcW w:w="2959"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b/>
                <w:color w:val="000000"/>
                <w:sz w:val="24"/>
                <w:szCs w:val="24"/>
              </w:rPr>
            </w:pPr>
            <w:r>
              <w:rPr>
                <w:rFonts w:ascii="Times New Roman" w:hAnsi="Times New Roman" w:eastAsia="宋体" w:cs="Times New Roman"/>
                <w:b/>
                <w:color w:val="000000"/>
                <w:kern w:val="0"/>
                <w:sz w:val="24"/>
                <w:szCs w:val="24"/>
              </w:rPr>
              <w:t>Indication</w:t>
            </w:r>
          </w:p>
        </w:tc>
        <w:tc>
          <w:tcPr>
            <w:tcW w:w="1035"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b/>
                <w:color w:val="000000"/>
                <w:sz w:val="24"/>
                <w:szCs w:val="24"/>
              </w:rPr>
            </w:pPr>
            <w:r>
              <w:rPr>
                <w:rFonts w:ascii="Times New Roman" w:hAnsi="Times New Roman" w:eastAsia="宋体" w:cs="Times New Roman"/>
                <w:b/>
                <w:color w:val="000000"/>
                <w:kern w:val="0"/>
                <w:sz w:val="24"/>
                <w:szCs w:val="24"/>
              </w:rPr>
              <w:t>APTT</w:t>
            </w:r>
          </w:p>
        </w:tc>
        <w:tc>
          <w:tcPr>
            <w:tcW w:w="1196"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b/>
                <w:color w:val="000000"/>
                <w:sz w:val="24"/>
                <w:szCs w:val="24"/>
              </w:rPr>
            </w:pPr>
            <w:r>
              <w:rPr>
                <w:rFonts w:ascii="Times New Roman" w:hAnsi="Times New Roman" w:eastAsia="宋体" w:cs="Times New Roman"/>
                <w:b/>
                <w:color w:val="000000"/>
                <w:kern w:val="0"/>
                <w:sz w:val="24"/>
                <w:szCs w:val="24"/>
              </w:rPr>
              <w:t>D-dimmer level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933"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w:t>
            </w:r>
          </w:p>
        </w:tc>
        <w:tc>
          <w:tcPr>
            <w:tcW w:w="79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59</w:t>
            </w:r>
          </w:p>
        </w:tc>
        <w:tc>
          <w:tcPr>
            <w:tcW w:w="102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Abnormal defecation</w:t>
            </w:r>
          </w:p>
        </w:tc>
        <w:tc>
          <w:tcPr>
            <w:tcW w:w="1035"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17.3</w:t>
            </w:r>
          </w:p>
        </w:tc>
        <w:tc>
          <w:tcPr>
            <w:tcW w:w="1196"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w:t>
            </w:r>
          </w:p>
        </w:tc>
        <w:tc>
          <w:tcPr>
            <w:tcW w:w="79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54</w:t>
            </w:r>
          </w:p>
        </w:tc>
        <w:tc>
          <w:tcPr>
            <w:tcW w:w="102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Hydronephrosis</w:t>
            </w:r>
          </w:p>
        </w:tc>
        <w:tc>
          <w:tcPr>
            <w:tcW w:w="1035"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19.3</w:t>
            </w:r>
          </w:p>
        </w:tc>
        <w:tc>
          <w:tcPr>
            <w:tcW w:w="1196"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w:t>
            </w:r>
          </w:p>
        </w:tc>
        <w:tc>
          <w:tcPr>
            <w:tcW w:w="79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71</w:t>
            </w:r>
          </w:p>
        </w:tc>
        <w:tc>
          <w:tcPr>
            <w:tcW w:w="102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M</w:t>
            </w:r>
          </w:p>
        </w:tc>
        <w:tc>
          <w:tcPr>
            <w:tcW w:w="2959"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Stomachache</w:t>
            </w:r>
          </w:p>
        </w:tc>
        <w:tc>
          <w:tcPr>
            <w:tcW w:w="1035"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30.4</w:t>
            </w:r>
          </w:p>
        </w:tc>
        <w:tc>
          <w:tcPr>
            <w:tcW w:w="1196"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28-week pregnancy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24.6</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hint="eastAsia" w:ascii="Times New Roman" w:hAnsi="Times New Roman" w:eastAsia="宋体" w:cs="Times New Roman"/>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34</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35-week pregnancy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hint="eastAsia" w:ascii="Times New Roman" w:hAnsi="Times New Roman" w:eastAsia="宋体" w:cs="Times New Roman"/>
                <w:color w:val="000000"/>
                <w:kern w:val="0"/>
                <w:sz w:val="22"/>
              </w:rPr>
              <w:t>－</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71</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Fatigue</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23.9</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67</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AMI</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19.4</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0.910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8</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83</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Femur intertrochanteric fracture</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18.3</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9</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66</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Knee arthritis</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18.6</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0.590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10</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32</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40-week pregnancy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27.1</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11</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68</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Vitreous hematocele</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18.0</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hint="eastAsia" w:ascii="Times New Roman" w:hAnsi="Times New Roman" w:eastAsia="宋体" w:cs="Times New Roman"/>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12</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55</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Gallbladder space-occupying lesion</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14.4</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0.190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13</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87</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Femoral fractures</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21.9</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14</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56</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M</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Spinal cord injury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25.1</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41.400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15</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69</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Femur ischemic necrosis</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26.9</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19.943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16</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56</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M</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Spinal cord injury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21.1</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17</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30</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Twin pregnancy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24.5</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7.827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18</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33</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29-week pregnancy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25.8</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hint="eastAsia" w:ascii="Times New Roman" w:hAnsi="Times New Roman" w:eastAsia="宋体" w:cs="Times New Roman"/>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19</w:t>
            </w:r>
          </w:p>
        </w:tc>
        <w:tc>
          <w:tcPr>
            <w:tcW w:w="79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20</w:t>
            </w:r>
          </w:p>
        </w:tc>
        <w:tc>
          <w:tcPr>
            <w:tcW w:w="1020"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F</w:t>
            </w:r>
          </w:p>
        </w:tc>
        <w:tc>
          <w:tcPr>
            <w:tcW w:w="2959"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37-week pregnancy</w:t>
            </w:r>
          </w:p>
        </w:tc>
        <w:tc>
          <w:tcPr>
            <w:tcW w:w="1035"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28.4</w:t>
            </w:r>
          </w:p>
        </w:tc>
        <w:tc>
          <w:tcPr>
            <w:tcW w:w="1196"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hint="eastAsia" w:ascii="Times New Roman" w:hAnsi="Times New Roman" w:eastAsia="宋体" w:cs="Times New Roman"/>
                <w:color w:val="000000"/>
                <w:kern w:val="0"/>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933" w:type="dxa"/>
            <w:shd w:val="clear" w:color="auto" w:fill="auto"/>
            <w:tcMar>
              <w:top w:w="15" w:type="dxa"/>
              <w:left w:w="15" w:type="dxa"/>
              <w:right w:w="15" w:type="dxa"/>
            </w:tcMar>
            <w:vAlign w:val="center"/>
          </w:tcPr>
          <w:p>
            <w:pPr>
              <w:widowControl/>
              <w:tabs>
                <w:tab w:val="center" w:pos="4153"/>
                <w:tab w:val="right" w:pos="8306"/>
              </w:tabs>
              <w:snapToGrid w:val="0"/>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20</w:t>
            </w:r>
          </w:p>
        </w:tc>
        <w:tc>
          <w:tcPr>
            <w:tcW w:w="79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91</w:t>
            </w:r>
          </w:p>
        </w:tc>
        <w:tc>
          <w:tcPr>
            <w:tcW w:w="1020"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M</w:t>
            </w:r>
          </w:p>
        </w:tc>
        <w:tc>
          <w:tcPr>
            <w:tcW w:w="2959"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Hypertension</w:t>
            </w:r>
          </w:p>
        </w:tc>
        <w:tc>
          <w:tcPr>
            <w:tcW w:w="1035"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20.9</w:t>
            </w:r>
          </w:p>
        </w:tc>
        <w:tc>
          <w:tcPr>
            <w:tcW w:w="1196" w:type="dxa"/>
            <w:shd w:val="clear" w:color="auto" w:fill="auto"/>
            <w:tcMar>
              <w:top w:w="15" w:type="dxa"/>
              <w:left w:w="15" w:type="dxa"/>
              <w:right w:w="15" w:type="dxa"/>
            </w:tcMar>
            <w:vAlign w:val="center"/>
          </w:tcPr>
          <w:p>
            <w:pPr>
              <w:widowControl/>
              <w:spacing w:line="360" w:lineRule="auto"/>
              <w:jc w:val="center"/>
              <w:textAlignment w:val="center"/>
              <w:rPr>
                <w:rFonts w:ascii="Times New Roman" w:hAnsi="Times New Roman" w:eastAsia="宋体" w:cs="Times New Roman"/>
                <w:color w:val="000000"/>
                <w:sz w:val="22"/>
              </w:rPr>
            </w:pPr>
            <w:r>
              <w:rPr>
                <w:rFonts w:ascii="Times New Roman" w:hAnsi="Times New Roman" w:eastAsia="宋体" w:cs="Times New Roman"/>
                <w:color w:val="000000"/>
                <w:kern w:val="0"/>
                <w:sz w:val="22"/>
              </w:rPr>
              <w:t>3.590</w:t>
            </w:r>
          </w:p>
        </w:tc>
      </w:tr>
    </w:tbl>
    <w:p>
      <w:pPr>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szCs w:val="22"/>
        </w:rPr>
      </w:pPr>
      <w:bookmarkStart w:id="38" w:name="_Toc61379172"/>
      <w:r>
        <w:rPr>
          <w:rFonts w:ascii="Times New Roman" w:hAnsi="Times New Roman" w:cs="Times New Roman"/>
          <w:sz w:val="22"/>
          <w:szCs w:val="22"/>
        </w:rPr>
        <w:t>Figure S5</w:t>
      </w:r>
      <w:r>
        <w:rPr>
          <w:rFonts w:ascii="Times New Roman" w:hAnsi="Times New Roman" w:cs="Times New Roman"/>
          <w:b w:val="0"/>
          <w:sz w:val="22"/>
          <w:szCs w:val="22"/>
        </w:rPr>
        <w:t xml:space="preserve">: The influence of 25 </w:t>
      </w:r>
      <w:r>
        <w:rPr>
          <w:rFonts w:ascii="Times New Roman" w:hAnsi="Times New Roman" w:eastAsia="宋体" w:cs="Times New Roman"/>
          <w:b w:val="0"/>
          <w:sz w:val="22"/>
          <w:szCs w:val="22"/>
        </w:rPr>
        <w:t>μ</w:t>
      </w:r>
      <w:r>
        <w:rPr>
          <w:rFonts w:ascii="Times New Roman" w:hAnsi="Times New Roman" w:cs="Times New Roman"/>
          <w:b w:val="0"/>
          <w:sz w:val="22"/>
          <w:szCs w:val="22"/>
        </w:rPr>
        <w:t>M</w:t>
      </w:r>
      <w:r>
        <w:rPr>
          <w:rFonts w:hint="eastAsia" w:ascii="Times New Roman" w:hAnsi="Times New Roman" w:cs="Times New Roman"/>
          <w:b w:val="0"/>
          <w:sz w:val="22"/>
          <w:szCs w:val="22"/>
        </w:rPr>
        <w:t xml:space="preserve"> Apx on the clot formation in plasma samples 1</w:t>
      </w:r>
      <w:r>
        <w:rPr>
          <w:rFonts w:ascii="Times New Roman" w:hAnsi="Times New Roman" w:cs="Times New Roman"/>
          <w:b w:val="0"/>
          <w:sz w:val="22"/>
          <w:szCs w:val="22"/>
        </w:rPr>
        <w:t>-</w:t>
      </w:r>
      <w:r>
        <w:rPr>
          <w:rFonts w:hint="eastAsia" w:ascii="Times New Roman" w:hAnsi="Times New Roman" w:cs="Times New Roman"/>
          <w:b w:val="0"/>
          <w:sz w:val="22"/>
          <w:szCs w:val="22"/>
        </w:rPr>
        <w:t>5</w:t>
      </w:r>
      <w:r>
        <w:rPr>
          <w:rFonts w:ascii="Times New Roman" w:hAnsi="Times New Roman" w:cs="Times New Roman"/>
          <w:b w:val="0"/>
          <w:sz w:val="22"/>
          <w:szCs w:val="22"/>
        </w:rPr>
        <w:t>.</w:t>
      </w:r>
      <w:r>
        <w:rPr>
          <w:rFonts w:hint="eastAsia" w:ascii="Times New Roman" w:hAnsi="Times New Roman" w:cs="Times New Roman"/>
          <w:b w:val="0"/>
          <w:sz w:val="22"/>
          <w:szCs w:val="22"/>
        </w:rPr>
        <w:t xml:space="preserve"> The clot formation was triggered by 10 mM CaCl</w:t>
      </w:r>
      <w:r>
        <w:rPr>
          <w:rFonts w:hint="eastAsia" w:ascii="Times New Roman" w:hAnsi="Times New Roman" w:cs="Times New Roman"/>
          <w:b w:val="0"/>
          <w:sz w:val="22"/>
          <w:szCs w:val="22"/>
          <w:vertAlign w:val="subscript"/>
        </w:rPr>
        <w:t>2</w:t>
      </w:r>
      <w:r>
        <w:rPr>
          <w:rFonts w:hint="eastAsia" w:ascii="Times New Roman" w:hAnsi="Times New Roman" w:cs="Times New Roman"/>
          <w:b w:val="0"/>
          <w:sz w:val="22"/>
          <w:szCs w:val="22"/>
        </w:rPr>
        <w:t xml:space="preserve"> and monitored by determining Absorbance at 405 nm every 0.5 min.</w:t>
      </w:r>
      <w:bookmarkEnd w:id="38"/>
    </w:p>
    <w:p>
      <w:pPr>
        <w:spacing w:line="360" w:lineRule="auto"/>
        <w:rPr>
          <w:rFonts w:ascii="Times New Roman" w:hAnsi="Times New Roman" w:cs="Times New Roman"/>
        </w:rPr>
      </w:pPr>
    </w:p>
    <w:p>
      <w:pPr>
        <w:spacing w:line="360" w:lineRule="auto"/>
        <w:rPr>
          <w:rFonts w:ascii="Times New Roman" w:hAnsi="Times New Roman" w:cs="Times New Roman"/>
        </w:rPr>
      </w:pPr>
      <w:r>
        <w:rPr>
          <w:rFonts w:ascii="Times New Roman" w:hAnsi="Times New Roman" w:cs="Times New Roman"/>
        </w:rPr>
        <w:drawing>
          <wp:inline distT="0" distB="0" distL="0" distR="0">
            <wp:extent cx="5274310" cy="2353945"/>
            <wp:effectExtent l="0" t="0" r="2540" b="8255"/>
            <wp:docPr id="36" name="图片 36" descr="E:\徐芃老师\Montelukast and fXI\投稿文章\2020.12.28\Blood\2021.01.11\图片S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徐芃老师\Montelukast and fXI\投稿文章\2020.12.28\Blood\2021.01.11\图片S5.e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74310" cy="2354507"/>
                    </a:xfrm>
                    <a:prstGeom prst="rect">
                      <a:avLst/>
                    </a:prstGeom>
                    <a:noFill/>
                    <a:ln>
                      <a:noFill/>
                    </a:ln>
                  </pic:spPr>
                </pic:pic>
              </a:graphicData>
            </a:graphic>
          </wp:inline>
        </w:drawing>
      </w:r>
    </w:p>
    <w:p>
      <w:pPr>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pPr>
      <w:bookmarkStart w:id="39" w:name="_Toc61379173"/>
      <w:r>
        <w:rPr>
          <w:rFonts w:ascii="Times New Roman" w:hAnsi="Times New Roman" w:cs="Times New Roman"/>
          <w:sz w:val="22"/>
          <w:szCs w:val="22"/>
        </w:rPr>
        <w:t>Figure S6</w:t>
      </w:r>
      <w:r>
        <w:rPr>
          <w:rFonts w:ascii="Times New Roman" w:hAnsi="Times New Roman" w:cs="Times New Roman"/>
          <w:b w:val="0"/>
          <w:sz w:val="22"/>
          <w:szCs w:val="22"/>
        </w:rPr>
        <w:t xml:space="preserve">: The influence of 25 </w:t>
      </w:r>
      <w:r>
        <w:rPr>
          <w:rFonts w:ascii="Times New Roman" w:hAnsi="Times New Roman" w:eastAsia="宋体" w:cs="Times New Roman"/>
          <w:b w:val="0"/>
          <w:sz w:val="22"/>
          <w:szCs w:val="22"/>
        </w:rPr>
        <w:t>μ</w:t>
      </w:r>
      <w:r>
        <w:rPr>
          <w:rFonts w:ascii="Times New Roman" w:hAnsi="Times New Roman" w:cs="Times New Roman"/>
          <w:b w:val="0"/>
          <w:sz w:val="22"/>
          <w:szCs w:val="22"/>
        </w:rPr>
        <w:t>M</w:t>
      </w:r>
      <w:r>
        <w:rPr>
          <w:rFonts w:hint="eastAsia" w:ascii="Times New Roman" w:hAnsi="Times New Roman" w:cs="Times New Roman"/>
          <w:b w:val="0"/>
          <w:sz w:val="22"/>
          <w:szCs w:val="22"/>
        </w:rPr>
        <w:t xml:space="preserve"> MK on the clot formation in plasma samples 1</w:t>
      </w:r>
      <w:r>
        <w:rPr>
          <w:rFonts w:ascii="Times New Roman" w:hAnsi="Times New Roman" w:cs="Times New Roman"/>
          <w:b w:val="0"/>
          <w:sz w:val="22"/>
          <w:szCs w:val="22"/>
        </w:rPr>
        <w:t>-</w:t>
      </w:r>
      <w:r>
        <w:rPr>
          <w:rFonts w:hint="eastAsia" w:ascii="Times New Roman" w:hAnsi="Times New Roman" w:cs="Times New Roman"/>
          <w:b w:val="0"/>
          <w:sz w:val="22"/>
          <w:szCs w:val="22"/>
        </w:rPr>
        <w:t>6</w:t>
      </w:r>
      <w:r>
        <w:rPr>
          <w:rFonts w:ascii="Times New Roman" w:hAnsi="Times New Roman" w:cs="Times New Roman"/>
          <w:b w:val="0"/>
          <w:sz w:val="22"/>
          <w:szCs w:val="22"/>
        </w:rPr>
        <w:t>.</w:t>
      </w:r>
      <w:r>
        <w:rPr>
          <w:rFonts w:hint="eastAsia" w:ascii="Times New Roman" w:hAnsi="Times New Roman" w:cs="Times New Roman"/>
          <w:b w:val="0"/>
          <w:sz w:val="22"/>
          <w:szCs w:val="22"/>
        </w:rPr>
        <w:t xml:space="preserve"> The clot formation was triggered by 10 mM CaCl</w:t>
      </w:r>
      <w:r>
        <w:rPr>
          <w:rFonts w:hint="eastAsia" w:ascii="Times New Roman" w:hAnsi="Times New Roman" w:cs="Times New Roman"/>
          <w:b w:val="0"/>
          <w:sz w:val="22"/>
          <w:szCs w:val="22"/>
          <w:vertAlign w:val="subscript"/>
        </w:rPr>
        <w:t>2</w:t>
      </w:r>
      <w:r>
        <w:rPr>
          <w:rFonts w:hint="eastAsia" w:ascii="Times New Roman" w:hAnsi="Times New Roman" w:cs="Times New Roman"/>
          <w:b w:val="0"/>
          <w:sz w:val="22"/>
          <w:szCs w:val="22"/>
        </w:rPr>
        <w:t xml:space="preserve"> and monitored by determining Absorbance at 405 nm every 0.5 min.</w:t>
      </w:r>
      <w:bookmarkEnd w:id="39"/>
      <w:r>
        <w:rPr>
          <w:rFonts w:hint="eastAsia" w:ascii="Times New Roman" w:hAnsi="Times New Roman" w:cs="Times New Roman"/>
          <w:b w:val="0"/>
          <w:sz w:val="22"/>
          <w:szCs w:val="22"/>
        </w:rPr>
        <w:t xml:space="preserve"> </w:t>
      </w: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r>
        <w:rPr>
          <w:rFonts w:ascii="Times New Roman" w:hAnsi="Times New Roman" w:cs="Times New Roman"/>
          <w:sz w:val="22"/>
        </w:rPr>
        <w:drawing>
          <wp:inline distT="0" distB="0" distL="0" distR="0">
            <wp:extent cx="5274310" cy="2797810"/>
            <wp:effectExtent l="0" t="0" r="2540" b="2540"/>
            <wp:docPr id="33" name="图片 33" descr="E:\徐芃老师\Montelukast and fXI\投稿文章\2020.12.28\Blood\2021.01.11\图片S6.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徐芃老师\Montelukast and fXI\投稿文章\2020.12.28\Blood\2021.01.11\图片S6.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2798078"/>
                    </a:xfrm>
                    <a:prstGeom prst="rect">
                      <a:avLst/>
                    </a:prstGeom>
                    <a:noFill/>
                    <a:ln>
                      <a:noFill/>
                    </a:ln>
                  </pic:spPr>
                </pic:pic>
              </a:graphicData>
            </a:graphic>
          </wp:inline>
        </w:drawing>
      </w: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szCs w:val="22"/>
        </w:rPr>
      </w:pPr>
      <w:bookmarkStart w:id="40" w:name="_Toc61379174"/>
      <w:r>
        <w:rPr>
          <w:rFonts w:ascii="Times New Roman" w:hAnsi="Times New Roman" w:cs="Times New Roman"/>
          <w:sz w:val="22"/>
          <w:szCs w:val="22"/>
        </w:rPr>
        <w:t>Figure S7</w:t>
      </w:r>
      <w:r>
        <w:rPr>
          <w:rFonts w:ascii="Times New Roman" w:hAnsi="Times New Roman" w:cs="Times New Roman"/>
          <w:b w:val="0"/>
          <w:sz w:val="22"/>
          <w:szCs w:val="22"/>
        </w:rPr>
        <w:t xml:space="preserve">: The influence of 25 </w:t>
      </w:r>
      <w:r>
        <w:rPr>
          <w:rFonts w:ascii="Times New Roman" w:hAnsi="Times New Roman" w:eastAsia="宋体" w:cs="Times New Roman"/>
          <w:b w:val="0"/>
          <w:sz w:val="22"/>
          <w:szCs w:val="22"/>
        </w:rPr>
        <w:t>μ</w:t>
      </w:r>
      <w:r>
        <w:rPr>
          <w:rFonts w:ascii="Times New Roman" w:hAnsi="Times New Roman" w:cs="Times New Roman"/>
          <w:b w:val="0"/>
          <w:sz w:val="22"/>
          <w:szCs w:val="22"/>
        </w:rPr>
        <w:t>M MK on the clot formation in plasma samples 7-12. The clot formation was triggered by 10 mM CaCl</w:t>
      </w:r>
      <w:r>
        <w:rPr>
          <w:rFonts w:ascii="Times New Roman" w:hAnsi="Times New Roman" w:cs="Times New Roman"/>
          <w:b w:val="0"/>
          <w:sz w:val="22"/>
          <w:szCs w:val="22"/>
          <w:vertAlign w:val="subscript"/>
        </w:rPr>
        <w:t>2</w:t>
      </w:r>
      <w:r>
        <w:rPr>
          <w:rFonts w:ascii="Times New Roman" w:hAnsi="Times New Roman" w:cs="Times New Roman"/>
          <w:b w:val="0"/>
          <w:sz w:val="22"/>
          <w:szCs w:val="22"/>
        </w:rPr>
        <w:t xml:space="preserve"> and monitored by determining Absorbance at 405 nm every 0.5 min.</w:t>
      </w:r>
      <w:bookmarkEnd w:id="40"/>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r>
        <w:rPr>
          <w:rFonts w:ascii="Times New Roman" w:hAnsi="Times New Roman" w:cs="Times New Roman"/>
          <w:sz w:val="22"/>
        </w:rPr>
        <w:drawing>
          <wp:inline distT="0" distB="0" distL="0" distR="0">
            <wp:extent cx="5274310" cy="2798445"/>
            <wp:effectExtent l="0" t="0" r="2540" b="1905"/>
            <wp:docPr id="34" name="图片 34" descr="E:\徐芃老师\Montelukast and fXI\投稿文章\2020.12.28\Blood\2021.01.11\图片S7.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徐芃老师\Montelukast and fXI\投稿文章\2020.12.28\Blood\2021.01.11\图片S7.e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2798778"/>
                    </a:xfrm>
                    <a:prstGeom prst="rect">
                      <a:avLst/>
                    </a:prstGeom>
                    <a:noFill/>
                    <a:ln>
                      <a:noFill/>
                    </a:ln>
                  </pic:spPr>
                </pic:pic>
              </a:graphicData>
            </a:graphic>
          </wp:inline>
        </w:drawing>
      </w: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r>
        <w:rPr>
          <w:rFonts w:ascii="Times New Roman" w:hAnsi="Times New Roman" w:cs="Times New Roman"/>
          <w:sz w:val="22"/>
        </w:rPr>
        <w:br w:type="page"/>
      </w:r>
    </w:p>
    <w:p>
      <w:pPr>
        <w:pStyle w:val="3"/>
        <w:spacing w:before="120" w:after="120" w:line="360" w:lineRule="auto"/>
        <w:rPr>
          <w:rFonts w:ascii="Times New Roman" w:hAnsi="Times New Roman" w:cs="Times New Roman"/>
          <w:b w:val="0"/>
          <w:sz w:val="22"/>
          <w:szCs w:val="22"/>
        </w:rPr>
      </w:pPr>
      <w:bookmarkStart w:id="41" w:name="_Toc61379175"/>
      <w:r>
        <w:rPr>
          <w:rFonts w:ascii="Times New Roman" w:hAnsi="Times New Roman" w:cs="Times New Roman"/>
          <w:sz w:val="22"/>
          <w:szCs w:val="22"/>
        </w:rPr>
        <w:t>Figure S8</w:t>
      </w:r>
      <w:r>
        <w:rPr>
          <w:rFonts w:ascii="Times New Roman" w:hAnsi="Times New Roman" w:cs="Times New Roman"/>
          <w:b w:val="0"/>
          <w:sz w:val="22"/>
          <w:szCs w:val="22"/>
        </w:rPr>
        <w:t xml:space="preserve">: The influence of 25 </w:t>
      </w:r>
      <w:r>
        <w:rPr>
          <w:rFonts w:ascii="Times New Roman" w:hAnsi="Times New Roman" w:eastAsia="宋体" w:cs="Times New Roman"/>
          <w:b w:val="0"/>
          <w:sz w:val="22"/>
          <w:szCs w:val="22"/>
        </w:rPr>
        <w:t>μ</w:t>
      </w:r>
      <w:r>
        <w:rPr>
          <w:rFonts w:ascii="Times New Roman" w:hAnsi="Times New Roman" w:cs="Times New Roman"/>
          <w:b w:val="0"/>
          <w:sz w:val="22"/>
          <w:szCs w:val="22"/>
        </w:rPr>
        <w:t>M</w:t>
      </w:r>
      <w:r>
        <w:rPr>
          <w:rFonts w:hint="eastAsia" w:ascii="Times New Roman" w:hAnsi="Times New Roman" w:cs="Times New Roman"/>
          <w:b w:val="0"/>
          <w:sz w:val="22"/>
          <w:szCs w:val="22"/>
        </w:rPr>
        <w:t xml:space="preserve"> MK on the clot formation in plasma samples 13</w:t>
      </w:r>
      <w:r>
        <w:rPr>
          <w:rFonts w:ascii="Times New Roman" w:hAnsi="Times New Roman" w:cs="Times New Roman"/>
          <w:b w:val="0"/>
          <w:sz w:val="22"/>
          <w:szCs w:val="22"/>
        </w:rPr>
        <w:t>-</w:t>
      </w:r>
      <w:r>
        <w:rPr>
          <w:rFonts w:hint="eastAsia" w:ascii="Times New Roman" w:hAnsi="Times New Roman" w:cs="Times New Roman"/>
          <w:b w:val="0"/>
          <w:sz w:val="22"/>
          <w:szCs w:val="22"/>
        </w:rPr>
        <w:t>20</w:t>
      </w:r>
      <w:r>
        <w:rPr>
          <w:rFonts w:ascii="Times New Roman" w:hAnsi="Times New Roman" w:cs="Times New Roman"/>
          <w:b w:val="0"/>
          <w:sz w:val="22"/>
          <w:szCs w:val="22"/>
        </w:rPr>
        <w:t>.</w:t>
      </w:r>
      <w:r>
        <w:rPr>
          <w:rFonts w:hint="eastAsia" w:ascii="Times New Roman" w:hAnsi="Times New Roman" w:cs="Times New Roman"/>
          <w:b w:val="0"/>
          <w:sz w:val="22"/>
          <w:szCs w:val="22"/>
        </w:rPr>
        <w:t xml:space="preserve"> The clot formation was triggered by 10 mM CaCl</w:t>
      </w:r>
      <w:r>
        <w:rPr>
          <w:rFonts w:hint="eastAsia" w:ascii="Times New Roman" w:hAnsi="Times New Roman" w:cs="Times New Roman"/>
          <w:b w:val="0"/>
          <w:sz w:val="22"/>
          <w:szCs w:val="22"/>
          <w:vertAlign w:val="subscript"/>
        </w:rPr>
        <w:t>2</w:t>
      </w:r>
      <w:r>
        <w:rPr>
          <w:rFonts w:hint="eastAsia" w:ascii="Times New Roman" w:hAnsi="Times New Roman" w:cs="Times New Roman"/>
          <w:b w:val="0"/>
          <w:sz w:val="22"/>
          <w:szCs w:val="22"/>
        </w:rPr>
        <w:t xml:space="preserve"> and monitored by determining Absorbance at 405 nm every 0.5 min.</w:t>
      </w:r>
      <w:bookmarkEnd w:id="41"/>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r>
        <w:rPr>
          <w:rFonts w:ascii="Times New Roman" w:hAnsi="Times New Roman" w:cs="Times New Roman"/>
          <w:sz w:val="22"/>
        </w:rPr>
        <w:drawing>
          <wp:inline distT="0" distB="0" distL="0" distR="0">
            <wp:extent cx="5274310" cy="4251960"/>
            <wp:effectExtent l="0" t="0" r="2540" b="0"/>
            <wp:docPr id="35" name="图片 35" descr="E:\徐芃老师\Montelukast and fXI\投稿文章\2020.12.28\Blood\2021.01.11\图片S8.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徐芃老师\Montelukast and fXI\投稿文章\2020.12.28\Blood\2021.01.11\图片S8.e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4252119"/>
                    </a:xfrm>
                    <a:prstGeom prst="rect">
                      <a:avLst/>
                    </a:prstGeom>
                    <a:noFill/>
                    <a:ln>
                      <a:noFill/>
                    </a:ln>
                  </pic:spPr>
                </pic:pic>
              </a:graphicData>
            </a:graphic>
          </wp:inline>
        </w:drawing>
      </w: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spacing w:line="360" w:lineRule="auto"/>
        <w:rPr>
          <w:rFonts w:ascii="Times New Roman" w:hAnsi="Times New Roman" w:cs="Times New Roman"/>
          <w:sz w:val="22"/>
        </w:rPr>
      </w:pPr>
    </w:p>
    <w:p>
      <w:pPr>
        <w:widowControl/>
        <w:jc w:val="left"/>
        <w:rPr>
          <w:rFonts w:ascii="Times New Roman" w:hAnsi="Times New Roman" w:cs="Times New Roman"/>
          <w:sz w:val="22"/>
        </w:rPr>
      </w:pPr>
      <w:r>
        <w:rPr>
          <w:rFonts w:ascii="Times New Roman" w:hAnsi="Times New Roman" w:cs="Times New Roman"/>
          <w:sz w:val="22"/>
        </w:rPr>
        <w:br w:type="page"/>
      </w:r>
    </w:p>
    <w:p>
      <w:pPr>
        <w:pStyle w:val="2"/>
        <w:spacing w:before="0" w:after="240" w:line="360" w:lineRule="auto"/>
        <w:rPr>
          <w:rFonts w:ascii="Times New Roman" w:hAnsi="Times New Roman" w:cs="Times New Roman"/>
          <w:sz w:val="24"/>
          <w:szCs w:val="24"/>
        </w:rPr>
      </w:pPr>
      <w:bookmarkStart w:id="42" w:name="_Toc61379176"/>
      <w:r>
        <w:rPr>
          <w:rFonts w:ascii="Times New Roman" w:hAnsi="Times New Roman" w:cs="Times New Roman"/>
          <w:sz w:val="24"/>
          <w:szCs w:val="24"/>
        </w:rPr>
        <w:t>References</w:t>
      </w:r>
      <w:bookmarkEnd w:id="42"/>
    </w:p>
    <w:p>
      <w:pPr>
        <w:pStyle w:val="18"/>
        <w:ind w:left="720" w:hanging="720"/>
        <w:rPr>
          <w:rFonts w:ascii="Times New Roman" w:hAnsi="Times New Roman" w:cs="Times New Roman"/>
          <w:sz w:val="22"/>
        </w:rPr>
      </w:pPr>
      <w:r>
        <w:rPr>
          <w:rFonts w:ascii="Times New Roman" w:hAnsi="Times New Roman" w:cs="Times New Roman"/>
          <w:sz w:val="22"/>
        </w:rPr>
        <w:fldChar w:fldCharType="begin"/>
      </w:r>
      <w:r>
        <w:rPr>
          <w:rFonts w:ascii="Times New Roman" w:hAnsi="Times New Roman" w:cs="Times New Roman"/>
          <w:sz w:val="22"/>
        </w:rPr>
        <w:instrText xml:space="preserve"> ADDIN EN.REFLIST </w:instrText>
      </w:r>
      <w:r>
        <w:rPr>
          <w:rFonts w:ascii="Times New Roman" w:hAnsi="Times New Roman" w:cs="Times New Roman"/>
          <w:sz w:val="22"/>
        </w:rPr>
        <w:fldChar w:fldCharType="separate"/>
      </w:r>
      <w:r>
        <w:rPr>
          <w:rFonts w:ascii="Times New Roman" w:hAnsi="Times New Roman" w:cs="Times New Roman"/>
          <w:sz w:val="22"/>
        </w:rPr>
        <w:t>1.</w:t>
      </w:r>
      <w:r>
        <w:rPr>
          <w:rFonts w:ascii="Times New Roman" w:hAnsi="Times New Roman" w:cs="Times New Roman"/>
          <w:sz w:val="22"/>
        </w:rPr>
        <w:tab/>
      </w:r>
      <w:r>
        <w:rPr>
          <w:rFonts w:ascii="Times New Roman" w:hAnsi="Times New Roman" w:cs="Times New Roman"/>
          <w:sz w:val="22"/>
        </w:rPr>
        <w:t xml:space="preserve">Fjellstrom O, Akkaya S, Beisel HG, Eriksson PO, Erixon K, Gustafsson D, Jurva U, Kang D, Karis D, Knecht W, Nerme V, Nilsson I, Olsson T, Redzic A, Roth R, Sandmark J, Tigerstrom A, Oster L. Creating novel activated factor xi inhibitors through fragment based lead generation and structure aided drug design. </w:t>
      </w:r>
      <w:r>
        <w:rPr>
          <w:rFonts w:ascii="Times New Roman" w:hAnsi="Times New Roman" w:cs="Times New Roman"/>
          <w:i/>
          <w:sz w:val="22"/>
        </w:rPr>
        <w:t>PLoS One</w:t>
      </w:r>
      <w:r>
        <w:rPr>
          <w:rFonts w:ascii="Times New Roman" w:hAnsi="Times New Roman" w:cs="Times New Roman"/>
          <w:sz w:val="22"/>
        </w:rPr>
        <w:t>. 2015;10:e0113705</w:t>
      </w:r>
    </w:p>
    <w:p>
      <w:pPr>
        <w:pStyle w:val="18"/>
        <w:ind w:left="720" w:hanging="720"/>
        <w:rPr>
          <w:rFonts w:ascii="Times New Roman" w:hAnsi="Times New Roman" w:cs="Times New Roman"/>
          <w:sz w:val="22"/>
        </w:rPr>
      </w:pPr>
      <w:r>
        <w:rPr>
          <w:rFonts w:ascii="Times New Roman" w:hAnsi="Times New Roman" w:cs="Times New Roman"/>
          <w:sz w:val="22"/>
        </w:rPr>
        <w:t>2.</w:t>
      </w:r>
      <w:r>
        <w:rPr>
          <w:rFonts w:ascii="Times New Roman" w:hAnsi="Times New Roman" w:cs="Times New Roman"/>
          <w:sz w:val="22"/>
        </w:rPr>
        <w:tab/>
      </w:r>
      <w:r>
        <w:rPr>
          <w:rFonts w:ascii="Times New Roman" w:hAnsi="Times New Roman" w:cs="Times New Roman"/>
          <w:sz w:val="22"/>
        </w:rPr>
        <w:t xml:space="preserve">Tang J, Yu CL, Williams SR, Springman E, Jeffery D, Sprengeler PA, Estevez A, Sampang J, Shrader W, Spencer J, Young W, McGrath M, Katz BA. Expression, crystallization, and three-dimensional structure of the catalytic domain of human plasma kallikrein. </w:t>
      </w:r>
      <w:r>
        <w:rPr>
          <w:rFonts w:ascii="Times New Roman" w:hAnsi="Times New Roman" w:cs="Times New Roman"/>
          <w:i/>
          <w:sz w:val="22"/>
        </w:rPr>
        <w:t>J Biol Chem</w:t>
      </w:r>
      <w:r>
        <w:rPr>
          <w:rFonts w:ascii="Times New Roman" w:hAnsi="Times New Roman" w:cs="Times New Roman"/>
          <w:sz w:val="22"/>
        </w:rPr>
        <w:t>. 2005;280:41077-41089</w:t>
      </w:r>
    </w:p>
    <w:p>
      <w:pPr>
        <w:pStyle w:val="18"/>
        <w:ind w:left="720" w:hanging="720"/>
        <w:rPr>
          <w:rFonts w:ascii="Times New Roman" w:hAnsi="Times New Roman" w:cs="Times New Roman"/>
          <w:sz w:val="22"/>
        </w:rPr>
      </w:pPr>
      <w:r>
        <w:rPr>
          <w:rFonts w:ascii="Times New Roman" w:hAnsi="Times New Roman" w:cs="Times New Roman"/>
          <w:sz w:val="22"/>
        </w:rPr>
        <w:t>3.</w:t>
      </w:r>
      <w:r>
        <w:rPr>
          <w:rFonts w:ascii="Times New Roman" w:hAnsi="Times New Roman" w:cs="Times New Roman"/>
          <w:sz w:val="22"/>
        </w:rPr>
        <w:tab/>
      </w:r>
      <w:r>
        <w:rPr>
          <w:rFonts w:ascii="Times New Roman" w:hAnsi="Times New Roman" w:cs="Times New Roman"/>
          <w:sz w:val="22"/>
        </w:rPr>
        <w:t xml:space="preserve">Nar H, Bauer M, Schmid A, Stassen JM, Wienen W, Priepke HW, Kauffmann IK, Ries UJ, Hauel NH. Structural basis for inhibition promiscuity of dual specific thrombin and factor xa blood coagulation inhibitors. </w:t>
      </w:r>
      <w:r>
        <w:rPr>
          <w:rFonts w:ascii="Times New Roman" w:hAnsi="Times New Roman" w:cs="Times New Roman"/>
          <w:i/>
          <w:sz w:val="22"/>
        </w:rPr>
        <w:t>Structure</w:t>
      </w:r>
      <w:r>
        <w:rPr>
          <w:rFonts w:ascii="Times New Roman" w:hAnsi="Times New Roman" w:cs="Times New Roman"/>
          <w:sz w:val="22"/>
        </w:rPr>
        <w:t>. 2001;9:29-37</w:t>
      </w:r>
    </w:p>
    <w:p>
      <w:pPr>
        <w:pStyle w:val="18"/>
        <w:ind w:left="720" w:hanging="720"/>
        <w:rPr>
          <w:rFonts w:ascii="Times New Roman" w:hAnsi="Times New Roman" w:cs="Times New Roman"/>
          <w:sz w:val="22"/>
        </w:rPr>
      </w:pPr>
      <w:r>
        <w:rPr>
          <w:rFonts w:ascii="Times New Roman" w:hAnsi="Times New Roman" w:cs="Times New Roman"/>
          <w:sz w:val="22"/>
        </w:rPr>
        <w:t>4.</w:t>
      </w:r>
      <w:r>
        <w:rPr>
          <w:rFonts w:ascii="Times New Roman" w:hAnsi="Times New Roman" w:cs="Times New Roman"/>
          <w:sz w:val="22"/>
        </w:rPr>
        <w:tab/>
      </w:r>
      <w:r>
        <w:rPr>
          <w:rFonts w:ascii="Times New Roman" w:hAnsi="Times New Roman" w:cs="Times New Roman"/>
          <w:sz w:val="22"/>
        </w:rPr>
        <w:t>Casw DAB, R.M.; Botello-Smith, W.; Cerutti, D.S.; Cheatham, III, T.E.; Darden, T.A.; Duke, R.E.; Giese, T.J.; Gohlke, H.; Goetz, A.W.; et al. Amber 2016. 2016</w:t>
      </w:r>
    </w:p>
    <w:p>
      <w:pPr>
        <w:pStyle w:val="18"/>
        <w:ind w:left="720" w:hanging="720"/>
        <w:rPr>
          <w:rFonts w:ascii="Times New Roman" w:hAnsi="Times New Roman" w:cs="Times New Roman"/>
          <w:sz w:val="22"/>
        </w:rPr>
      </w:pPr>
      <w:r>
        <w:rPr>
          <w:rFonts w:ascii="Times New Roman" w:hAnsi="Times New Roman" w:cs="Times New Roman"/>
          <w:sz w:val="22"/>
        </w:rPr>
        <w:t>5.</w:t>
      </w:r>
      <w:r>
        <w:rPr>
          <w:rFonts w:ascii="Times New Roman" w:hAnsi="Times New Roman" w:cs="Times New Roman"/>
          <w:sz w:val="22"/>
        </w:rPr>
        <w:tab/>
      </w:r>
      <w:r>
        <w:rPr>
          <w:rFonts w:ascii="Times New Roman" w:hAnsi="Times New Roman" w:cs="Times New Roman"/>
          <w:sz w:val="22"/>
        </w:rPr>
        <w:t xml:space="preserve">Gordon JC, Myers JB, Folta T, Shoja V, Heath LS, Onufriev A. H++: A server for estimating pk(a)s and adding missing hydrogens to macromolecules. </w:t>
      </w:r>
      <w:r>
        <w:rPr>
          <w:rFonts w:ascii="Times New Roman" w:hAnsi="Times New Roman" w:cs="Times New Roman"/>
          <w:i/>
          <w:sz w:val="22"/>
        </w:rPr>
        <w:t>Nucleic Acids Res</w:t>
      </w:r>
      <w:r>
        <w:rPr>
          <w:rFonts w:ascii="Times New Roman" w:hAnsi="Times New Roman" w:cs="Times New Roman"/>
          <w:sz w:val="22"/>
        </w:rPr>
        <w:t>. 2005;33:W368-W371</w:t>
      </w:r>
    </w:p>
    <w:p>
      <w:pPr>
        <w:pStyle w:val="18"/>
        <w:ind w:left="720" w:hanging="720"/>
        <w:rPr>
          <w:rFonts w:ascii="Times New Roman" w:hAnsi="Times New Roman" w:cs="Times New Roman"/>
          <w:sz w:val="22"/>
        </w:rPr>
      </w:pPr>
      <w:r>
        <w:rPr>
          <w:rFonts w:ascii="Times New Roman" w:hAnsi="Times New Roman" w:cs="Times New Roman"/>
          <w:sz w:val="22"/>
        </w:rPr>
        <w:t>6.</w:t>
      </w:r>
      <w:r>
        <w:rPr>
          <w:rFonts w:ascii="Times New Roman" w:hAnsi="Times New Roman" w:cs="Times New Roman"/>
          <w:sz w:val="22"/>
        </w:rPr>
        <w:tab/>
      </w:r>
      <w:r>
        <w:rPr>
          <w:rFonts w:ascii="Times New Roman" w:hAnsi="Times New Roman" w:cs="Times New Roman"/>
          <w:sz w:val="22"/>
        </w:rPr>
        <w:t xml:space="preserve">Maier JA, Martinez C, Kasavajhala K, Wickstrom L, Hauser KE, Simmerling C. Ff14sb: Improving the accuracy of protein side chain and backbone parameters from ff99sb. </w:t>
      </w:r>
      <w:r>
        <w:rPr>
          <w:rFonts w:ascii="Times New Roman" w:hAnsi="Times New Roman" w:cs="Times New Roman"/>
          <w:i/>
          <w:sz w:val="22"/>
        </w:rPr>
        <w:t>J Chem Theory Comput</w:t>
      </w:r>
      <w:r>
        <w:rPr>
          <w:rFonts w:ascii="Times New Roman" w:hAnsi="Times New Roman" w:cs="Times New Roman"/>
          <w:sz w:val="22"/>
        </w:rPr>
        <w:t>. 2015;11:3696-3713</w:t>
      </w:r>
    </w:p>
    <w:p>
      <w:pPr>
        <w:pStyle w:val="18"/>
        <w:ind w:left="720" w:hanging="720"/>
        <w:rPr>
          <w:rFonts w:ascii="Times New Roman" w:hAnsi="Times New Roman" w:cs="Times New Roman"/>
          <w:sz w:val="22"/>
        </w:rPr>
      </w:pPr>
      <w:r>
        <w:rPr>
          <w:rFonts w:ascii="Times New Roman" w:hAnsi="Times New Roman" w:cs="Times New Roman"/>
          <w:sz w:val="22"/>
        </w:rPr>
        <w:t>7.</w:t>
      </w:r>
      <w:r>
        <w:rPr>
          <w:rFonts w:ascii="Times New Roman" w:hAnsi="Times New Roman" w:cs="Times New Roman"/>
          <w:sz w:val="22"/>
        </w:rPr>
        <w:tab/>
      </w:r>
      <w:r>
        <w:rPr>
          <w:rFonts w:ascii="Times New Roman" w:hAnsi="Times New Roman" w:cs="Times New Roman"/>
          <w:sz w:val="22"/>
        </w:rPr>
        <w:t xml:space="preserve">Wang J, Wolf RM, Caldwell JW, Kollman PA, Case DA. Development and testing of a general amber force field. </w:t>
      </w:r>
      <w:r>
        <w:rPr>
          <w:rFonts w:ascii="Times New Roman" w:hAnsi="Times New Roman" w:cs="Times New Roman"/>
          <w:i/>
          <w:sz w:val="22"/>
        </w:rPr>
        <w:t>J. Comput. Chem.</w:t>
      </w:r>
      <w:r>
        <w:rPr>
          <w:rFonts w:ascii="Times New Roman" w:hAnsi="Times New Roman" w:cs="Times New Roman"/>
          <w:sz w:val="22"/>
        </w:rPr>
        <w:t xml:space="preserve"> 2004;25:1157-1174</w:t>
      </w:r>
    </w:p>
    <w:p>
      <w:pPr>
        <w:pStyle w:val="18"/>
        <w:ind w:left="720" w:hanging="720"/>
        <w:rPr>
          <w:rFonts w:ascii="Times New Roman" w:hAnsi="Times New Roman" w:cs="Times New Roman"/>
          <w:sz w:val="22"/>
        </w:rPr>
      </w:pPr>
      <w:r>
        <w:rPr>
          <w:rFonts w:ascii="Times New Roman" w:hAnsi="Times New Roman" w:cs="Times New Roman"/>
          <w:sz w:val="22"/>
        </w:rPr>
        <w:t>8.</w:t>
      </w:r>
      <w:r>
        <w:rPr>
          <w:rFonts w:ascii="Times New Roman" w:hAnsi="Times New Roman" w:cs="Times New Roman"/>
          <w:sz w:val="22"/>
        </w:rPr>
        <w:tab/>
      </w:r>
      <w:r>
        <w:rPr>
          <w:rFonts w:ascii="Times New Roman" w:hAnsi="Times New Roman" w:cs="Times New Roman"/>
          <w:sz w:val="22"/>
        </w:rPr>
        <w:t xml:space="preserve">Aqvist J. Ion water interaction potentials derived from free-energy perturbation simulations. </w:t>
      </w:r>
      <w:r>
        <w:rPr>
          <w:rFonts w:ascii="Times New Roman" w:hAnsi="Times New Roman" w:cs="Times New Roman"/>
          <w:i/>
          <w:sz w:val="22"/>
        </w:rPr>
        <w:t>J Phys Chem-Us</w:t>
      </w:r>
      <w:r>
        <w:rPr>
          <w:rFonts w:ascii="Times New Roman" w:hAnsi="Times New Roman" w:cs="Times New Roman"/>
          <w:sz w:val="22"/>
        </w:rPr>
        <w:t>. 1990;94:8021-8024</w:t>
      </w:r>
    </w:p>
    <w:p>
      <w:pPr>
        <w:pStyle w:val="18"/>
        <w:ind w:left="720" w:hanging="720"/>
        <w:rPr>
          <w:rFonts w:ascii="Times New Roman" w:hAnsi="Times New Roman" w:cs="Times New Roman"/>
          <w:sz w:val="22"/>
        </w:rPr>
      </w:pPr>
      <w:r>
        <w:rPr>
          <w:rFonts w:ascii="Times New Roman" w:hAnsi="Times New Roman" w:cs="Times New Roman"/>
          <w:sz w:val="22"/>
        </w:rPr>
        <w:t>9.</w:t>
      </w:r>
      <w:r>
        <w:rPr>
          <w:rFonts w:ascii="Times New Roman" w:hAnsi="Times New Roman" w:cs="Times New Roman"/>
          <w:sz w:val="22"/>
        </w:rPr>
        <w:tab/>
      </w:r>
      <w:r>
        <w:rPr>
          <w:rFonts w:ascii="Times New Roman" w:hAnsi="Times New Roman" w:cs="Times New Roman"/>
          <w:sz w:val="22"/>
        </w:rPr>
        <w:t xml:space="preserve">Jorgensen WL, Chandrasekhar J, Madura JD, Impey RW, Klein ML. Comparison of simple potential functions for simulating liquid water. </w:t>
      </w:r>
      <w:r>
        <w:rPr>
          <w:rFonts w:ascii="Times New Roman" w:hAnsi="Times New Roman" w:cs="Times New Roman"/>
          <w:i/>
          <w:sz w:val="22"/>
        </w:rPr>
        <w:t>J. Chem. Phys.</w:t>
      </w:r>
      <w:r>
        <w:rPr>
          <w:rFonts w:ascii="Times New Roman" w:hAnsi="Times New Roman" w:cs="Times New Roman"/>
          <w:sz w:val="22"/>
        </w:rPr>
        <w:t xml:space="preserve"> 1983;79:926-935</w:t>
      </w:r>
    </w:p>
    <w:p>
      <w:pPr>
        <w:pStyle w:val="18"/>
        <w:ind w:left="720" w:hanging="720"/>
        <w:rPr>
          <w:rFonts w:ascii="Times New Roman" w:hAnsi="Times New Roman" w:cs="Times New Roman"/>
          <w:sz w:val="22"/>
        </w:rPr>
      </w:pPr>
      <w:r>
        <w:rPr>
          <w:rFonts w:ascii="Times New Roman" w:hAnsi="Times New Roman" w:cs="Times New Roman"/>
          <w:sz w:val="22"/>
        </w:rPr>
        <w:t>10.</w:t>
      </w:r>
      <w:r>
        <w:rPr>
          <w:rFonts w:ascii="Times New Roman" w:hAnsi="Times New Roman" w:cs="Times New Roman"/>
          <w:sz w:val="22"/>
        </w:rPr>
        <w:tab/>
      </w:r>
      <w:r>
        <w:rPr>
          <w:rFonts w:ascii="Times New Roman" w:hAnsi="Times New Roman" w:cs="Times New Roman"/>
          <w:sz w:val="22"/>
        </w:rPr>
        <w:t xml:space="preserve">Hess B, Bekker H, Berendsen HJC, Fraaije JGEM. Lincs: A linear constraint solver for molecular simulations. </w:t>
      </w:r>
      <w:r>
        <w:rPr>
          <w:rFonts w:ascii="Times New Roman" w:hAnsi="Times New Roman" w:cs="Times New Roman"/>
          <w:i/>
          <w:sz w:val="22"/>
        </w:rPr>
        <w:t>J Comput Chem</w:t>
      </w:r>
      <w:r>
        <w:rPr>
          <w:rFonts w:ascii="Times New Roman" w:hAnsi="Times New Roman" w:cs="Times New Roman"/>
          <w:sz w:val="22"/>
        </w:rPr>
        <w:t>. 1997;18:1463-1472</w:t>
      </w:r>
    </w:p>
    <w:p>
      <w:pPr>
        <w:pStyle w:val="18"/>
        <w:ind w:left="720" w:hanging="720"/>
        <w:rPr>
          <w:rFonts w:ascii="Times New Roman" w:hAnsi="Times New Roman" w:cs="Times New Roman"/>
          <w:sz w:val="22"/>
        </w:rPr>
      </w:pPr>
      <w:r>
        <w:rPr>
          <w:rFonts w:ascii="Times New Roman" w:hAnsi="Times New Roman" w:cs="Times New Roman"/>
          <w:sz w:val="22"/>
        </w:rPr>
        <w:t>11.</w:t>
      </w:r>
      <w:r>
        <w:rPr>
          <w:rFonts w:ascii="Times New Roman" w:hAnsi="Times New Roman" w:cs="Times New Roman"/>
          <w:sz w:val="22"/>
        </w:rPr>
        <w:tab/>
      </w:r>
      <w:r>
        <w:rPr>
          <w:rFonts w:ascii="Times New Roman" w:hAnsi="Times New Roman" w:cs="Times New Roman"/>
          <w:sz w:val="22"/>
        </w:rPr>
        <w:t xml:space="preserve">Toukmaji A, Sagui C, Board J, Darden T. Efficient particle-mesh ewald based approach to fixed and induced dipolar interactions. </w:t>
      </w:r>
      <w:r>
        <w:rPr>
          <w:rFonts w:ascii="Times New Roman" w:hAnsi="Times New Roman" w:cs="Times New Roman"/>
          <w:i/>
          <w:sz w:val="22"/>
        </w:rPr>
        <w:t>J Chem Phys</w:t>
      </w:r>
      <w:r>
        <w:rPr>
          <w:rFonts w:ascii="Times New Roman" w:hAnsi="Times New Roman" w:cs="Times New Roman"/>
          <w:sz w:val="22"/>
        </w:rPr>
        <w:t>. 2000;113:10913-10927</w:t>
      </w:r>
    </w:p>
    <w:p>
      <w:pPr>
        <w:pStyle w:val="18"/>
        <w:ind w:left="720" w:hanging="720"/>
        <w:rPr>
          <w:rFonts w:ascii="Times New Roman" w:hAnsi="Times New Roman" w:cs="Times New Roman"/>
          <w:sz w:val="22"/>
        </w:rPr>
      </w:pPr>
      <w:r>
        <w:rPr>
          <w:rFonts w:ascii="Times New Roman" w:hAnsi="Times New Roman" w:cs="Times New Roman"/>
          <w:sz w:val="22"/>
        </w:rPr>
        <w:t>12.</w:t>
      </w:r>
      <w:r>
        <w:rPr>
          <w:rFonts w:ascii="Times New Roman" w:hAnsi="Times New Roman" w:cs="Times New Roman"/>
          <w:sz w:val="22"/>
        </w:rPr>
        <w:tab/>
      </w:r>
      <w:r>
        <w:rPr>
          <w:rFonts w:ascii="Times New Roman" w:hAnsi="Times New Roman" w:cs="Times New Roman"/>
          <w:sz w:val="22"/>
        </w:rPr>
        <w:t xml:space="preserve">Hoover WG. Canonical dynamics - equilibrium phase-space distributions. </w:t>
      </w:r>
      <w:r>
        <w:rPr>
          <w:rFonts w:ascii="Times New Roman" w:hAnsi="Times New Roman" w:cs="Times New Roman"/>
          <w:i/>
          <w:sz w:val="22"/>
        </w:rPr>
        <w:t>Phys Rev A</w:t>
      </w:r>
      <w:r>
        <w:rPr>
          <w:rFonts w:ascii="Times New Roman" w:hAnsi="Times New Roman" w:cs="Times New Roman"/>
          <w:sz w:val="22"/>
        </w:rPr>
        <w:t>. 1985;31:1695-1697</w:t>
      </w:r>
    </w:p>
    <w:p>
      <w:pPr>
        <w:pStyle w:val="18"/>
        <w:ind w:left="720" w:hanging="720"/>
        <w:rPr>
          <w:rFonts w:ascii="Times New Roman" w:hAnsi="Times New Roman" w:cs="Times New Roman"/>
          <w:sz w:val="22"/>
        </w:rPr>
      </w:pPr>
      <w:r>
        <w:rPr>
          <w:rFonts w:ascii="Times New Roman" w:hAnsi="Times New Roman" w:cs="Times New Roman"/>
          <w:sz w:val="22"/>
        </w:rPr>
        <w:t>13.</w:t>
      </w:r>
      <w:r>
        <w:rPr>
          <w:rFonts w:ascii="Times New Roman" w:hAnsi="Times New Roman" w:cs="Times New Roman"/>
          <w:sz w:val="22"/>
        </w:rPr>
        <w:tab/>
      </w:r>
      <w:r>
        <w:rPr>
          <w:rFonts w:ascii="Times New Roman" w:hAnsi="Times New Roman" w:cs="Times New Roman"/>
          <w:sz w:val="22"/>
        </w:rPr>
        <w:t xml:space="preserve">Zhang YH, Feller SE, Brooks BR, Pastor RW. Computer-simulation of liquid/liquid interfaces .1. Theory and application to octane/water. </w:t>
      </w:r>
      <w:r>
        <w:rPr>
          <w:rFonts w:ascii="Times New Roman" w:hAnsi="Times New Roman" w:cs="Times New Roman"/>
          <w:i/>
          <w:sz w:val="22"/>
        </w:rPr>
        <w:t>J Chem Phys</w:t>
      </w:r>
      <w:r>
        <w:rPr>
          <w:rFonts w:ascii="Times New Roman" w:hAnsi="Times New Roman" w:cs="Times New Roman"/>
          <w:sz w:val="22"/>
        </w:rPr>
        <w:t>. 1995;103:10252-10266</w:t>
      </w:r>
    </w:p>
    <w:p>
      <w:pPr>
        <w:pStyle w:val="18"/>
        <w:ind w:left="720" w:hanging="720"/>
        <w:rPr>
          <w:rFonts w:ascii="Times New Roman" w:hAnsi="Times New Roman" w:cs="Times New Roman"/>
          <w:sz w:val="22"/>
        </w:rPr>
      </w:pPr>
      <w:r>
        <w:rPr>
          <w:rFonts w:ascii="Times New Roman" w:hAnsi="Times New Roman" w:cs="Times New Roman"/>
          <w:sz w:val="22"/>
        </w:rPr>
        <w:t>14.</w:t>
      </w:r>
      <w:r>
        <w:rPr>
          <w:rFonts w:ascii="Times New Roman" w:hAnsi="Times New Roman" w:cs="Times New Roman"/>
          <w:sz w:val="22"/>
        </w:rPr>
        <w:tab/>
      </w:r>
      <w:r>
        <w:rPr>
          <w:rFonts w:ascii="Times New Roman" w:hAnsi="Times New Roman" w:cs="Times New Roman"/>
          <w:sz w:val="22"/>
        </w:rPr>
        <w:t xml:space="preserve">Wang D, Yang Y, Wang Y, Proulle V, Andreasen PA, Hong W, Chen Z, Huang M, Xu P. Embelin ameliorated sepsis-induced disseminated intravascular coagulation intensities by simultaneously suppressing inflammation and thrombosis. </w:t>
      </w:r>
      <w:r>
        <w:rPr>
          <w:rFonts w:ascii="Times New Roman" w:hAnsi="Times New Roman" w:cs="Times New Roman"/>
          <w:i/>
          <w:sz w:val="22"/>
        </w:rPr>
        <w:t>Biomed Pharmacother</w:t>
      </w:r>
      <w:r>
        <w:rPr>
          <w:rFonts w:ascii="Times New Roman" w:hAnsi="Times New Roman" w:cs="Times New Roman"/>
          <w:sz w:val="22"/>
        </w:rPr>
        <w:t>. 2020;130:110528</w:t>
      </w:r>
    </w:p>
    <w:p>
      <w:pPr>
        <w:pStyle w:val="18"/>
        <w:ind w:left="720" w:hanging="720"/>
        <w:rPr>
          <w:rFonts w:ascii="Times New Roman" w:hAnsi="Times New Roman" w:cs="Times New Roman"/>
          <w:sz w:val="22"/>
        </w:rPr>
      </w:pPr>
      <w:r>
        <w:rPr>
          <w:rFonts w:ascii="Times New Roman" w:hAnsi="Times New Roman" w:cs="Times New Roman"/>
          <w:sz w:val="22"/>
        </w:rPr>
        <w:t>15.</w:t>
      </w:r>
      <w:r>
        <w:rPr>
          <w:rFonts w:ascii="Times New Roman" w:hAnsi="Times New Roman" w:cs="Times New Roman"/>
          <w:sz w:val="22"/>
        </w:rPr>
        <w:tab/>
      </w:r>
      <w:r>
        <w:rPr>
          <w:rFonts w:ascii="Times New Roman" w:hAnsi="Times New Roman" w:cs="Times New Roman"/>
          <w:sz w:val="22"/>
        </w:rPr>
        <w:t xml:space="preserve">Ma Y, Li L, Niu Z, Song J, Lin Y, Zhang H, Du G. Effect of recombinant plasminogen activator timing on thrombolysis in a novel rat embolic stroke model. </w:t>
      </w:r>
      <w:r>
        <w:rPr>
          <w:rFonts w:ascii="Times New Roman" w:hAnsi="Times New Roman" w:cs="Times New Roman"/>
          <w:i/>
          <w:sz w:val="22"/>
        </w:rPr>
        <w:t>Pharmacol Res</w:t>
      </w:r>
      <w:r>
        <w:rPr>
          <w:rFonts w:ascii="Times New Roman" w:hAnsi="Times New Roman" w:cs="Times New Roman"/>
          <w:sz w:val="22"/>
        </w:rPr>
        <w:t>. 2016;107:291-299</w:t>
      </w:r>
    </w:p>
    <w:p>
      <w:pPr>
        <w:pStyle w:val="18"/>
        <w:ind w:left="720" w:hanging="720"/>
        <w:rPr>
          <w:rFonts w:ascii="Times New Roman" w:hAnsi="Times New Roman" w:cs="Times New Roman"/>
          <w:sz w:val="22"/>
        </w:rPr>
      </w:pPr>
      <w:r>
        <w:rPr>
          <w:rFonts w:ascii="Times New Roman" w:hAnsi="Times New Roman" w:cs="Times New Roman"/>
          <w:sz w:val="22"/>
        </w:rPr>
        <w:t>16.</w:t>
      </w:r>
      <w:r>
        <w:rPr>
          <w:rFonts w:ascii="Times New Roman" w:hAnsi="Times New Roman" w:cs="Times New Roman"/>
          <w:sz w:val="22"/>
        </w:rPr>
        <w:tab/>
      </w:r>
      <w:r>
        <w:rPr>
          <w:rFonts w:ascii="Times New Roman" w:hAnsi="Times New Roman" w:cs="Times New Roman"/>
          <w:sz w:val="22"/>
        </w:rPr>
        <w:t xml:space="preserve">Li W, McIntyre TM, Silverstein RL. Ferric chloride-induced murine carotid arterial injury: A model of redox pathology. </w:t>
      </w:r>
      <w:r>
        <w:rPr>
          <w:rFonts w:ascii="Times New Roman" w:hAnsi="Times New Roman" w:cs="Times New Roman"/>
          <w:i/>
          <w:sz w:val="22"/>
        </w:rPr>
        <w:t>Redox Biol</w:t>
      </w:r>
      <w:r>
        <w:rPr>
          <w:rFonts w:ascii="Times New Roman" w:hAnsi="Times New Roman" w:cs="Times New Roman"/>
          <w:sz w:val="22"/>
        </w:rPr>
        <w:t>. 2013;1:50-55</w:t>
      </w:r>
    </w:p>
    <w:p>
      <w:pPr>
        <w:pStyle w:val="18"/>
        <w:ind w:left="720" w:hanging="720"/>
        <w:rPr>
          <w:rFonts w:ascii="Times New Roman" w:hAnsi="Times New Roman" w:cs="Times New Roman"/>
          <w:sz w:val="22"/>
        </w:rPr>
      </w:pPr>
      <w:r>
        <w:rPr>
          <w:rFonts w:ascii="Times New Roman" w:hAnsi="Times New Roman" w:cs="Times New Roman"/>
          <w:sz w:val="22"/>
        </w:rPr>
        <w:t>17.</w:t>
      </w:r>
      <w:r>
        <w:rPr>
          <w:rFonts w:ascii="Times New Roman" w:hAnsi="Times New Roman" w:cs="Times New Roman"/>
          <w:sz w:val="22"/>
        </w:rPr>
        <w:tab/>
      </w:r>
      <w:r>
        <w:rPr>
          <w:rFonts w:ascii="Times New Roman" w:hAnsi="Times New Roman" w:cs="Times New Roman"/>
          <w:sz w:val="22"/>
        </w:rPr>
        <w:t xml:space="preserve">Gao HF, Xiao GX, Ren JD, Xia PY. [reproduction of the murine endotoxin shock model in d-galactosamine-sensitized kunming mice]. </w:t>
      </w:r>
      <w:r>
        <w:rPr>
          <w:rFonts w:ascii="Times New Roman" w:hAnsi="Times New Roman" w:cs="Times New Roman"/>
          <w:i/>
          <w:sz w:val="22"/>
        </w:rPr>
        <w:t>Zhonghua Shao Shang Za Zhi</w:t>
      </w:r>
      <w:r>
        <w:rPr>
          <w:rFonts w:ascii="Times New Roman" w:hAnsi="Times New Roman" w:cs="Times New Roman"/>
          <w:sz w:val="22"/>
        </w:rPr>
        <w:t>. 2007;23:424-427</w:t>
      </w:r>
    </w:p>
    <w:p>
      <w:pPr>
        <w:pStyle w:val="18"/>
        <w:ind w:left="720" w:hanging="720"/>
        <w:rPr>
          <w:rFonts w:ascii="Times New Roman" w:hAnsi="Times New Roman" w:cs="Times New Roman"/>
        </w:rPr>
      </w:pPr>
      <w:r>
        <w:rPr>
          <w:rFonts w:ascii="Times New Roman" w:hAnsi="Times New Roman" w:cs="Times New Roman"/>
          <w:sz w:val="22"/>
        </w:rPr>
        <w:t>18.</w:t>
      </w:r>
      <w:r>
        <w:rPr>
          <w:rFonts w:ascii="Times New Roman" w:hAnsi="Times New Roman" w:cs="Times New Roman"/>
          <w:sz w:val="22"/>
        </w:rPr>
        <w:tab/>
      </w:r>
      <w:r>
        <w:rPr>
          <w:rFonts w:ascii="Times New Roman" w:hAnsi="Times New Roman" w:cs="Times New Roman"/>
          <w:sz w:val="22"/>
        </w:rPr>
        <w:t xml:space="preserve">Gong L, Proulle V, Fang C, Hong Z, Lin Z, Liu M, Xue G, Yuan C, Lin L, Furie B, Flaumenhaft R, Andreasen P, Furie B, Huang M. A specific plasminogen activator inhibitor-1 antagonist derived from inactivated urokinase. </w:t>
      </w:r>
      <w:r>
        <w:rPr>
          <w:rFonts w:ascii="Times New Roman" w:hAnsi="Times New Roman" w:cs="Times New Roman"/>
          <w:i/>
          <w:sz w:val="22"/>
        </w:rPr>
        <w:t>J Cell Mol Med</w:t>
      </w:r>
      <w:r>
        <w:rPr>
          <w:rFonts w:ascii="Times New Roman" w:hAnsi="Times New Roman" w:cs="Times New Roman"/>
          <w:sz w:val="22"/>
        </w:rPr>
        <w:t>. 2016;20:1851-1860</w:t>
      </w:r>
    </w:p>
    <w:p>
      <w:pPr>
        <w:spacing w:line="276" w:lineRule="auto"/>
        <w:rPr>
          <w:rFonts w:ascii="Times New Roman" w:hAnsi="Times New Roman" w:cs="Times New Roman"/>
          <w:sz w:val="22"/>
        </w:rPr>
      </w:pPr>
      <w:r>
        <w:rPr>
          <w:rFonts w:ascii="Times New Roman" w:hAnsi="Times New Roman" w:cs="Times New Roman"/>
          <w:sz w:val="22"/>
        </w:rPr>
        <w:fldChar w:fldCharType="end"/>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p>
    <w:pPr>
      <w:pStyle w:val="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5296913"/>
      <w:docPartObj>
        <w:docPartGallery w:val="AutoText"/>
      </w:docPartObj>
    </w:sdtPr>
    <w:sdtContent>
      <w:p>
        <w:pPr>
          <w:pStyle w:val="6"/>
          <w:jc w:val="cente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18</w:t>
        </w:r>
        <w:r>
          <w:rPr>
            <w:rFonts w:ascii="Times New Roman" w:hAnsi="Times New Roman" w:cs="Times New Roman"/>
          </w:rPr>
          <w:fldChar w:fldCharType="end"/>
        </w:r>
      </w:p>
    </w:sdtContent>
  </w:sdt>
  <w:p>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 Researc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E48A1"/>
    <w:rsid w:val="0001785E"/>
    <w:rsid w:val="00040BCE"/>
    <w:rsid w:val="00047A4F"/>
    <w:rsid w:val="00056417"/>
    <w:rsid w:val="000730E8"/>
    <w:rsid w:val="00094560"/>
    <w:rsid w:val="00095766"/>
    <w:rsid w:val="000A5DC8"/>
    <w:rsid w:val="000B4A03"/>
    <w:rsid w:val="000E7DF2"/>
    <w:rsid w:val="001E739F"/>
    <w:rsid w:val="00211F08"/>
    <w:rsid w:val="0023490A"/>
    <w:rsid w:val="0024241C"/>
    <w:rsid w:val="00266AD8"/>
    <w:rsid w:val="00296D68"/>
    <w:rsid w:val="002C5F02"/>
    <w:rsid w:val="002D30B4"/>
    <w:rsid w:val="003232E3"/>
    <w:rsid w:val="0033496D"/>
    <w:rsid w:val="00337E28"/>
    <w:rsid w:val="00340575"/>
    <w:rsid w:val="003A0F04"/>
    <w:rsid w:val="003A3AA6"/>
    <w:rsid w:val="00401A87"/>
    <w:rsid w:val="00425D30"/>
    <w:rsid w:val="00426C4D"/>
    <w:rsid w:val="00463129"/>
    <w:rsid w:val="004678D5"/>
    <w:rsid w:val="004759F1"/>
    <w:rsid w:val="004B5E80"/>
    <w:rsid w:val="004C20DC"/>
    <w:rsid w:val="004F0548"/>
    <w:rsid w:val="00526E76"/>
    <w:rsid w:val="00554719"/>
    <w:rsid w:val="00555B33"/>
    <w:rsid w:val="00593BD4"/>
    <w:rsid w:val="005A6DE1"/>
    <w:rsid w:val="005B584A"/>
    <w:rsid w:val="005D6651"/>
    <w:rsid w:val="005D6DEB"/>
    <w:rsid w:val="00621988"/>
    <w:rsid w:val="00623FF1"/>
    <w:rsid w:val="006643FD"/>
    <w:rsid w:val="00686218"/>
    <w:rsid w:val="00724EFC"/>
    <w:rsid w:val="00784A3C"/>
    <w:rsid w:val="00790120"/>
    <w:rsid w:val="007A7022"/>
    <w:rsid w:val="007F469D"/>
    <w:rsid w:val="00815695"/>
    <w:rsid w:val="00834099"/>
    <w:rsid w:val="00835465"/>
    <w:rsid w:val="0087290D"/>
    <w:rsid w:val="008D1F2A"/>
    <w:rsid w:val="008E1486"/>
    <w:rsid w:val="008F2C6D"/>
    <w:rsid w:val="00912F80"/>
    <w:rsid w:val="00922BB2"/>
    <w:rsid w:val="009245C0"/>
    <w:rsid w:val="00933D57"/>
    <w:rsid w:val="00952954"/>
    <w:rsid w:val="00972961"/>
    <w:rsid w:val="009A0A6E"/>
    <w:rsid w:val="009E44A2"/>
    <w:rsid w:val="009E48A1"/>
    <w:rsid w:val="00A047A3"/>
    <w:rsid w:val="00A07811"/>
    <w:rsid w:val="00A54402"/>
    <w:rsid w:val="00A63C12"/>
    <w:rsid w:val="00A708D8"/>
    <w:rsid w:val="00A93313"/>
    <w:rsid w:val="00AC4473"/>
    <w:rsid w:val="00AC6A43"/>
    <w:rsid w:val="00AD6228"/>
    <w:rsid w:val="00AE0EDE"/>
    <w:rsid w:val="00AE3C5C"/>
    <w:rsid w:val="00AE4184"/>
    <w:rsid w:val="00B001A0"/>
    <w:rsid w:val="00B02045"/>
    <w:rsid w:val="00B20FDD"/>
    <w:rsid w:val="00B26F63"/>
    <w:rsid w:val="00B345BC"/>
    <w:rsid w:val="00B50B67"/>
    <w:rsid w:val="00B75839"/>
    <w:rsid w:val="00B9482D"/>
    <w:rsid w:val="00BB029E"/>
    <w:rsid w:val="00BC0CF5"/>
    <w:rsid w:val="00BE4D84"/>
    <w:rsid w:val="00C1140B"/>
    <w:rsid w:val="00C516F4"/>
    <w:rsid w:val="00C61C6C"/>
    <w:rsid w:val="00C725FD"/>
    <w:rsid w:val="00C80591"/>
    <w:rsid w:val="00C829C0"/>
    <w:rsid w:val="00CA5EC2"/>
    <w:rsid w:val="00CD58B6"/>
    <w:rsid w:val="00CE0440"/>
    <w:rsid w:val="00CE4FE4"/>
    <w:rsid w:val="00D06A6D"/>
    <w:rsid w:val="00D277D6"/>
    <w:rsid w:val="00D34377"/>
    <w:rsid w:val="00D34820"/>
    <w:rsid w:val="00D40F1E"/>
    <w:rsid w:val="00D56634"/>
    <w:rsid w:val="00D6155D"/>
    <w:rsid w:val="00D66822"/>
    <w:rsid w:val="00DB2361"/>
    <w:rsid w:val="00DE5993"/>
    <w:rsid w:val="00DF33E7"/>
    <w:rsid w:val="00E07C29"/>
    <w:rsid w:val="00E70C7D"/>
    <w:rsid w:val="00E842D1"/>
    <w:rsid w:val="00EA1D60"/>
    <w:rsid w:val="00EF57A5"/>
    <w:rsid w:val="00EF6E85"/>
    <w:rsid w:val="00F7334A"/>
    <w:rsid w:val="00F768D9"/>
    <w:rsid w:val="00F817D4"/>
    <w:rsid w:val="00F9079B"/>
    <w:rsid w:val="00FC16F0"/>
    <w:rsid w:val="00FD32D5"/>
    <w:rsid w:val="00FF60CF"/>
    <w:rsid w:val="156F2202"/>
    <w:rsid w:val="30EE3810"/>
    <w:rsid w:val="3CC22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3">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6"/>
    <w:semiHidden/>
    <w:unhideWhenUsed/>
    <w:uiPriority w:val="99"/>
    <w:pPr>
      <w:jc w:val="left"/>
    </w:pPr>
  </w:style>
  <w:style w:type="paragraph" w:styleId="5">
    <w:name w:val="Balloon Text"/>
    <w:basedOn w:val="1"/>
    <w:link w:val="25"/>
    <w:semiHidden/>
    <w:unhideWhenUsed/>
    <w:uiPriority w:val="99"/>
    <w:rPr>
      <w:sz w:val="18"/>
      <w:szCs w:val="18"/>
    </w:rPr>
  </w:style>
  <w:style w:type="paragraph" w:styleId="6">
    <w:name w:val="footer"/>
    <w:basedOn w:val="1"/>
    <w:link w:val="21"/>
    <w:unhideWhenUsed/>
    <w:uiPriority w:val="99"/>
    <w:pPr>
      <w:tabs>
        <w:tab w:val="center" w:pos="4153"/>
        <w:tab w:val="right" w:pos="8306"/>
      </w:tabs>
      <w:snapToGrid w:val="0"/>
      <w:jc w:val="left"/>
    </w:pPr>
    <w:rPr>
      <w:sz w:val="18"/>
      <w:szCs w:val="18"/>
    </w:rPr>
  </w:style>
  <w:style w:type="paragraph" w:styleId="7">
    <w:name w:val="header"/>
    <w:basedOn w:val="1"/>
    <w:link w:val="20"/>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uiPriority w:val="39"/>
  </w:style>
  <w:style w:type="paragraph" w:styleId="9">
    <w:name w:val="toc 2"/>
    <w:basedOn w:val="1"/>
    <w:next w:val="1"/>
    <w:unhideWhenUsed/>
    <w:uiPriority w:val="39"/>
    <w:pPr>
      <w:ind w:left="420" w:leftChars="200"/>
    </w:pPr>
  </w:style>
  <w:style w:type="paragraph" w:styleId="10">
    <w:name w:val="annotation subject"/>
    <w:basedOn w:val="4"/>
    <w:next w:val="4"/>
    <w:link w:val="27"/>
    <w:semiHidden/>
    <w:unhideWhenUsed/>
    <w:uiPriority w:val="99"/>
    <w:rPr>
      <w:b/>
      <w:bCs/>
    </w:rPr>
  </w:style>
  <w:style w:type="table" w:styleId="12">
    <w:name w:val="Table Grid"/>
    <w:basedOn w:val="1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annotation reference"/>
    <w:basedOn w:val="13"/>
    <w:semiHidden/>
    <w:unhideWhenUsed/>
    <w:uiPriority w:val="99"/>
    <w:rPr>
      <w:sz w:val="21"/>
      <w:szCs w:val="21"/>
    </w:rPr>
  </w:style>
  <w:style w:type="paragraph" w:customStyle="1" w:styleId="16">
    <w:name w:val="EndNote Bibliography Title"/>
    <w:basedOn w:val="1"/>
    <w:link w:val="17"/>
    <w:uiPriority w:val="0"/>
    <w:pPr>
      <w:jc w:val="center"/>
    </w:pPr>
    <w:rPr>
      <w:rFonts w:ascii="等线" w:hAnsi="等线" w:eastAsia="等线"/>
      <w:sz w:val="20"/>
    </w:rPr>
  </w:style>
  <w:style w:type="character" w:customStyle="1" w:styleId="17">
    <w:name w:val="EndNote Bibliography Title 字符"/>
    <w:basedOn w:val="13"/>
    <w:link w:val="16"/>
    <w:qFormat/>
    <w:uiPriority w:val="0"/>
    <w:rPr>
      <w:rFonts w:ascii="等线" w:hAnsi="等线" w:eastAsia="等线" w:cstheme="minorBidi"/>
      <w:kern w:val="2"/>
      <w:szCs w:val="22"/>
    </w:rPr>
  </w:style>
  <w:style w:type="paragraph" w:customStyle="1" w:styleId="18">
    <w:name w:val="EndNote Bibliography"/>
    <w:basedOn w:val="1"/>
    <w:link w:val="19"/>
    <w:qFormat/>
    <w:uiPriority w:val="0"/>
    <w:rPr>
      <w:rFonts w:ascii="等线" w:hAnsi="等线" w:eastAsia="等线"/>
      <w:sz w:val="20"/>
    </w:rPr>
  </w:style>
  <w:style w:type="character" w:customStyle="1" w:styleId="19">
    <w:name w:val="EndNote Bibliography 字符"/>
    <w:basedOn w:val="13"/>
    <w:link w:val="18"/>
    <w:qFormat/>
    <w:uiPriority w:val="0"/>
    <w:rPr>
      <w:rFonts w:ascii="等线" w:hAnsi="等线" w:eastAsia="等线" w:cstheme="minorBidi"/>
      <w:kern w:val="2"/>
      <w:szCs w:val="22"/>
    </w:rPr>
  </w:style>
  <w:style w:type="character" w:customStyle="1" w:styleId="20">
    <w:name w:val="页眉 字符"/>
    <w:basedOn w:val="13"/>
    <w:link w:val="7"/>
    <w:uiPriority w:val="99"/>
    <w:rPr>
      <w:rFonts w:asciiTheme="minorHAnsi" w:hAnsiTheme="minorHAnsi" w:eastAsiaTheme="minorEastAsia" w:cstheme="minorBidi"/>
      <w:kern w:val="2"/>
      <w:sz w:val="18"/>
      <w:szCs w:val="18"/>
    </w:rPr>
  </w:style>
  <w:style w:type="character" w:customStyle="1" w:styleId="21">
    <w:name w:val="页脚 字符"/>
    <w:basedOn w:val="13"/>
    <w:link w:val="6"/>
    <w:uiPriority w:val="99"/>
    <w:rPr>
      <w:rFonts w:asciiTheme="minorHAnsi" w:hAnsiTheme="minorHAnsi" w:eastAsiaTheme="minorEastAsia" w:cstheme="minorBidi"/>
      <w:kern w:val="2"/>
      <w:sz w:val="18"/>
      <w:szCs w:val="18"/>
    </w:rPr>
  </w:style>
  <w:style w:type="character" w:customStyle="1" w:styleId="22">
    <w:name w:val="标题 1 字符"/>
    <w:basedOn w:val="13"/>
    <w:link w:val="2"/>
    <w:uiPriority w:val="9"/>
    <w:rPr>
      <w:rFonts w:asciiTheme="minorHAnsi" w:hAnsiTheme="minorHAnsi" w:eastAsiaTheme="minorEastAsia" w:cstheme="minorBidi"/>
      <w:b/>
      <w:bCs/>
      <w:kern w:val="44"/>
      <w:sz w:val="44"/>
      <w:szCs w:val="44"/>
    </w:rPr>
  </w:style>
  <w:style w:type="character" w:customStyle="1" w:styleId="23">
    <w:name w:val="标题 2 字符"/>
    <w:basedOn w:val="13"/>
    <w:link w:val="3"/>
    <w:uiPriority w:val="9"/>
    <w:rPr>
      <w:rFonts w:asciiTheme="majorHAnsi" w:hAnsiTheme="majorHAnsi" w:eastAsiaTheme="majorEastAsia" w:cstheme="majorBidi"/>
      <w:b/>
      <w:bCs/>
      <w:kern w:val="2"/>
      <w:sz w:val="32"/>
      <w:szCs w:val="32"/>
    </w:rPr>
  </w:style>
  <w:style w:type="paragraph" w:customStyle="1" w:styleId="2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5">
    <w:name w:val="批注框文本 字符"/>
    <w:basedOn w:val="13"/>
    <w:link w:val="5"/>
    <w:semiHidden/>
    <w:uiPriority w:val="99"/>
    <w:rPr>
      <w:rFonts w:asciiTheme="minorHAnsi" w:hAnsiTheme="minorHAnsi" w:eastAsiaTheme="minorEastAsia" w:cstheme="minorBidi"/>
      <w:kern w:val="2"/>
      <w:sz w:val="18"/>
      <w:szCs w:val="18"/>
    </w:rPr>
  </w:style>
  <w:style w:type="character" w:customStyle="1" w:styleId="26">
    <w:name w:val="批注文字 字符"/>
    <w:basedOn w:val="13"/>
    <w:link w:val="4"/>
    <w:semiHidden/>
    <w:uiPriority w:val="99"/>
    <w:rPr>
      <w:rFonts w:asciiTheme="minorHAnsi" w:hAnsiTheme="minorHAnsi" w:eastAsiaTheme="minorEastAsia" w:cstheme="minorBidi"/>
      <w:kern w:val="2"/>
      <w:sz w:val="21"/>
      <w:szCs w:val="22"/>
    </w:rPr>
  </w:style>
  <w:style w:type="character" w:customStyle="1" w:styleId="27">
    <w:name w:val="批注主题 字符"/>
    <w:basedOn w:val="26"/>
    <w:link w:val="10"/>
    <w:semiHidden/>
    <w:uiPriority w:val="99"/>
    <w:rPr>
      <w:rFonts w:asciiTheme="minorHAnsi" w:hAnsiTheme="minorHAnsi" w:eastAsiaTheme="minorEastAsia" w:cstheme="minorBidi"/>
      <w:b/>
      <w:bCs/>
      <w:kern w:val="2"/>
      <w:sz w:val="21"/>
      <w:szCs w:val="22"/>
    </w:rPr>
  </w:style>
  <w:style w:type="paragraph" w:customStyle="1" w:styleId="28">
    <w:name w:val="正文1"/>
    <w:uiPriority w:val="0"/>
    <w:pPr>
      <w:widowControl w:val="0"/>
      <w:jc w:val="both"/>
    </w:pPr>
    <w:rPr>
      <w:rFonts w:ascii="Calibri" w:hAnsi="Calibri" w:cs="Calibri" w:eastAsiaTheme="minorEastAsia"/>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tiff"/><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7.emf"/><Relationship Id="rId12" Type="http://schemas.openxmlformats.org/officeDocument/2006/relationships/image" Target="media/image6.emf"/><Relationship Id="rId11" Type="http://schemas.openxmlformats.org/officeDocument/2006/relationships/image" Target="media/image5.emf"/><Relationship Id="rId10" Type="http://schemas.openxmlformats.org/officeDocument/2006/relationships/image" Target="media/image4.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1EE325-096C-4A58-8488-86D325FED9A3}">
  <ds:schemaRefs/>
</ds:datastoreItem>
</file>

<file path=docProps/app.xml><?xml version="1.0" encoding="utf-8"?>
<Properties xmlns="http://schemas.openxmlformats.org/officeDocument/2006/extended-properties" xmlns:vt="http://schemas.openxmlformats.org/officeDocument/2006/docPropsVTypes">
  <Template>Normal.dotm</Template>
  <Pages>1</Pages>
  <Words>6013</Words>
  <Characters>34279</Characters>
  <Lines>285</Lines>
  <Paragraphs>80</Paragraphs>
  <TotalTime>2164</TotalTime>
  <ScaleCrop>false</ScaleCrop>
  <LinksUpToDate>false</LinksUpToDate>
  <CharactersWithSpaces>40212</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2020-09-28T01:18:00Z</dcterms:created>
  <dc:creator>Jinyu Li</dc:creator>
  <cp:lastModifiedBy>Blithe</cp:lastModifiedBy>
  <dcterms:modified xsi:type="dcterms:W3CDTF">2021-04-27T09:15:30Z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