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Supplement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bidi="ar"/>
        </w:rPr>
        <w:t>Figure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 Legends</w:t>
      </w:r>
    </w:p>
    <w:p>
      <w:pPr>
        <w:spacing w:line="480" w:lineRule="auto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Supplement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bidi="ar"/>
        </w:rPr>
        <w:t xml:space="preserve">Figure. 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GSK4112 inhibits GC progression in vivo (A) </w:t>
      </w:r>
      <w:r>
        <w:rPr>
          <w:rFonts w:ascii="Times New Roman" w:hAnsi="Times New Roman" w:eastAsia="Times-Roman" w:cs="Times New Roman"/>
          <w:color w:val="000000"/>
          <w:kern w:val="0"/>
          <w:sz w:val="20"/>
          <w:szCs w:val="20"/>
          <w:lang w:bidi="ar"/>
        </w:rPr>
        <w:t xml:space="preserve">The weight and volume of tumors were calculated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 xml:space="preserve">from the </w:t>
      </w:r>
      <w:r>
        <w:rPr>
          <w:rFonts w:ascii="Times New Roman" w:hAnsi="Times New Roman" w:eastAsia="Times-Roman" w:cs="Times New Roman"/>
          <w:color w:val="000000"/>
          <w:kern w:val="0"/>
          <w:sz w:val="20"/>
          <w:szCs w:val="20"/>
          <w:lang w:bidi="ar"/>
        </w:rPr>
        <w:t>sacrificed C57 mice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>.</w:t>
      </w:r>
      <w:r>
        <w:rPr>
          <w:rFonts w:ascii="Times New Roman" w:hAnsi="Times New Roman" w:eastAsia="Times-Roman" w:cs="Times New Roman"/>
          <w:color w:val="000000"/>
          <w:kern w:val="0"/>
          <w:sz w:val="20"/>
          <w:szCs w:val="20"/>
          <w:lang w:bidi="ar"/>
        </w:rPr>
        <w:t xml:space="preserve"> N=</w:t>
      </w:r>
      <w:r>
        <w:rPr>
          <w:rFonts w:hint="eastAsia" w:ascii="Times New Roman" w:hAnsi="Times New Roman" w:cs="Times New Roman"/>
          <w:color w:val="000000"/>
          <w:kern w:val="0"/>
          <w:sz w:val="20"/>
          <w:szCs w:val="20"/>
          <w:lang w:bidi="ar"/>
        </w:rPr>
        <w:t>3</w:t>
      </w:r>
      <w:r>
        <w:rPr>
          <w:rFonts w:ascii="Times New Roman" w:hAnsi="Times New Roman" w:eastAsia="Myriad Pro Light" w:cs="Times New Roman"/>
          <w:color w:val="000000"/>
          <w:kern w:val="0"/>
          <w:sz w:val="20"/>
          <w:szCs w:val="20"/>
          <w:lang w:bidi="ar"/>
        </w:rPr>
        <w:t>.</w:t>
      </w:r>
      <w:r>
        <w:rPr>
          <w:rFonts w:hint="eastAsia" w:ascii="Times New Roman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0"/>
          <w:szCs w:val="20"/>
          <w:lang w:bidi="ar"/>
        </w:rPr>
        <w:t xml:space="preserve">(B) </w:t>
      </w:r>
      <w:r>
        <w:rPr>
          <w:rFonts w:ascii="Times New Roman" w:hAnsi="Times New Roman" w:cs="Times New Roman"/>
          <w:sz w:val="20"/>
          <w:szCs w:val="20"/>
        </w:rPr>
        <w:t>The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expression levels of Ki-67</w:t>
      </w:r>
      <w:r>
        <w:rPr>
          <w:rFonts w:hint="eastAsia" w:ascii="Times New Roman" w:hAnsi="Times New Roman" w:cs="Times New Roman"/>
          <w:sz w:val="20"/>
          <w:szCs w:val="20"/>
        </w:rPr>
        <w:t xml:space="preserve"> and</w:t>
      </w:r>
      <w:r>
        <w:rPr>
          <w:rFonts w:ascii="Times New Roman" w:hAnsi="Times New Roman" w:cs="Times New Roman"/>
          <w:sz w:val="20"/>
          <w:szCs w:val="20"/>
        </w:rPr>
        <w:t xml:space="preserve"> PCNA were 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lang w:bidi="ar"/>
        </w:rPr>
        <w:t xml:space="preserve">detected through immunohistochemistry stain and MOD method in </w:t>
      </w:r>
      <w:r>
        <w:rPr>
          <w:rFonts w:ascii="Times New Roman" w:hAnsi="Times New Roman" w:eastAsia="Times-Roman" w:cs="Times New Roman"/>
          <w:color w:val="000000"/>
          <w:kern w:val="0"/>
          <w:sz w:val="20"/>
          <w:szCs w:val="20"/>
          <w:lang w:bidi="ar"/>
        </w:rPr>
        <w:t xml:space="preserve">models of GC tumorigenesis. 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lang w:bidi="ar"/>
        </w:rPr>
        <w:t>Original 200 and 400 magni</w:t>
      </w:r>
      <w:r>
        <w:rPr>
          <w:rFonts w:ascii="Times New Roman" w:hAnsi="Times New Roman" w:eastAsia="AdvOT833fb896 + fb" w:cs="Times New Roman"/>
          <w:color w:val="000000"/>
          <w:kern w:val="0"/>
          <w:sz w:val="20"/>
          <w:szCs w:val="20"/>
          <w:lang w:bidi="ar"/>
        </w:rPr>
        <w:t>fi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lang w:bidi="ar"/>
        </w:rPr>
        <w:t xml:space="preserve">cation. Scale bar </w:t>
      </w:r>
      <w:r>
        <w:rPr>
          <w:rFonts w:ascii="Times New Roman" w:hAnsi="Times New Roman" w:eastAsia="AdvOT8608a8d1" w:cs="Times New Roman"/>
          <w:color w:val="000000"/>
          <w:kern w:val="0"/>
          <w:sz w:val="20"/>
          <w:szCs w:val="20"/>
          <w:lang w:bidi="ar"/>
        </w:rPr>
        <w:t>=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lang w:bidi="ar"/>
        </w:rPr>
        <w:t>100</w:t>
      </w:r>
      <w:r>
        <w:rPr>
          <w:rFonts w:ascii="Times New Roman" w:hAnsi="Times New Roman" w:eastAsia="AdvOT8608a8d1 + 03" w:cs="Times New Roman"/>
          <w:color w:val="000000"/>
          <w:kern w:val="0"/>
          <w:sz w:val="20"/>
          <w:szCs w:val="20"/>
          <w:lang w:bidi="ar"/>
        </w:rPr>
        <w:t>μ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lang w:bidi="ar"/>
        </w:rPr>
        <w:t>m. N=</w:t>
      </w:r>
      <w:r>
        <w:rPr>
          <w:rFonts w:hint="eastAsia" w:ascii="Times New Roman" w:hAnsi="Times New Roman" w:cs="Times New Roman"/>
          <w:color w:val="000000"/>
          <w:kern w:val="0"/>
          <w:sz w:val="20"/>
          <w:szCs w:val="20"/>
          <w:lang w:bidi="ar"/>
        </w:rPr>
        <w:t xml:space="preserve">3. </w:t>
      </w:r>
      <w:r>
        <w:rPr>
          <w:rFonts w:ascii="Times New Roman" w:hAnsi="Times New Roman" w:eastAsia="TjffmjAdvTTb5929f4c" w:cs="Times New Roman"/>
          <w:color w:val="131413"/>
          <w:kern w:val="0"/>
          <w:sz w:val="20"/>
          <w:szCs w:val="20"/>
          <w:lang w:bidi="ar"/>
        </w:rPr>
        <w:t xml:space="preserve">All 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lang w:bidi="ar"/>
        </w:rPr>
        <w:t xml:space="preserve">data are represented as the mean </w:t>
      </w:r>
      <w:r>
        <w:rPr>
          <w:rFonts w:ascii="Times New Roman" w:hAnsi="Times New Roman" w:eastAsia="AdvOT8608a8d1" w:cs="Times New Roman"/>
          <w:color w:val="000000"/>
          <w:kern w:val="0"/>
          <w:sz w:val="20"/>
          <w:szCs w:val="20"/>
          <w:lang w:bidi="ar"/>
        </w:rPr>
        <w:t xml:space="preserve">± 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lang w:bidi="ar"/>
        </w:rPr>
        <w:t>standard deviation</w:t>
      </w:r>
      <w:r>
        <w:rPr>
          <w:rFonts w:ascii="Times New Roman" w:hAnsi="Times New Roman" w:eastAsia="TjffmjAdvTTb5929f4c" w:cs="Times New Roman"/>
          <w:color w:val="131413"/>
          <w:kern w:val="0"/>
          <w:sz w:val="20"/>
          <w:szCs w:val="20"/>
          <w:lang w:bidi="ar"/>
        </w:rPr>
        <w:t xml:space="preserve">. 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lang w:bidi="ar"/>
        </w:rPr>
        <w:t>*</w:t>
      </w:r>
      <w:r>
        <w:rPr>
          <w:rFonts w:ascii="Times New Roman" w:hAnsi="Times New Roman" w:eastAsia="AdvOT2ea83e65 . I" w:cs="Times New Roman"/>
          <w:color w:val="000000"/>
          <w:kern w:val="0"/>
          <w:sz w:val="20"/>
          <w:szCs w:val="20"/>
          <w:lang w:bidi="ar"/>
        </w:rPr>
        <w:t xml:space="preserve">P 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lang w:bidi="ar"/>
        </w:rPr>
        <w:t>&lt; 0.05, **</w:t>
      </w:r>
      <w:r>
        <w:rPr>
          <w:rFonts w:ascii="Times New Roman" w:hAnsi="Times New Roman" w:eastAsia="AdvOT2ea83e65 . I" w:cs="Times New Roman"/>
          <w:color w:val="000000"/>
          <w:kern w:val="0"/>
          <w:sz w:val="20"/>
          <w:szCs w:val="20"/>
          <w:lang w:bidi="ar"/>
        </w:rPr>
        <w:t xml:space="preserve">P 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lang w:bidi="ar"/>
        </w:rPr>
        <w:t>&lt; 0.01, ***</w:t>
      </w:r>
      <w:r>
        <w:rPr>
          <w:rFonts w:ascii="Times New Roman" w:hAnsi="Times New Roman" w:eastAsia="AdvOT2ea83e65 . I" w:cs="Times New Roman"/>
          <w:color w:val="000000"/>
          <w:kern w:val="0"/>
          <w:sz w:val="20"/>
          <w:szCs w:val="20"/>
          <w:lang w:bidi="ar"/>
        </w:rPr>
        <w:t xml:space="preserve">P 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lang w:bidi="ar"/>
        </w:rPr>
        <w:t>&lt;0.001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 xml:space="preserve">and 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lang w:bidi="ar"/>
        </w:rPr>
        <w:t>****</w:t>
      </w:r>
      <w:r>
        <w:rPr>
          <w:rFonts w:ascii="Times New Roman" w:hAnsi="Times New Roman" w:eastAsia="AdvOT2ea83e65 . I" w:cs="Times New Roman"/>
          <w:color w:val="000000"/>
          <w:kern w:val="0"/>
          <w:sz w:val="20"/>
          <w:szCs w:val="20"/>
          <w:lang w:bidi="ar"/>
        </w:rPr>
        <w:t>P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lang w:bidi="ar"/>
        </w:rPr>
        <w:t>&lt;0.00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>0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 xml:space="preserve">. Vs. </w:t>
      </w:r>
      <w:r>
        <w:rPr>
          <w:rFonts w:ascii="Times New Roman" w:hAnsi="Times New Roman" w:cs="Times New Roman"/>
          <w:sz w:val="20"/>
          <w:szCs w:val="20"/>
        </w:rPr>
        <w:t>Vehicle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 xml:space="preserve"> group.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vertAlign w:val="superscript"/>
          <w:lang w:bidi="ar"/>
        </w:rPr>
        <w:t>+</w:t>
      </w:r>
      <w:r>
        <w:rPr>
          <w:rFonts w:ascii="Times New Roman" w:hAnsi="Times New Roman" w:eastAsia="AdvOT2ea83e65 . I" w:cs="Times New Roman"/>
          <w:color w:val="000000"/>
          <w:kern w:val="0"/>
          <w:sz w:val="20"/>
          <w:szCs w:val="20"/>
          <w:lang w:bidi="ar"/>
        </w:rPr>
        <w:t>P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lang w:bidi="ar"/>
        </w:rPr>
        <w:t xml:space="preserve">&lt; 0.05, 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vertAlign w:val="superscript"/>
          <w:lang w:bidi="ar"/>
        </w:rPr>
        <w:t>++</w:t>
      </w:r>
      <w:r>
        <w:rPr>
          <w:rFonts w:ascii="Times New Roman" w:hAnsi="Times New Roman" w:eastAsia="AdvOT2ea83e65 . I" w:cs="Times New Roman"/>
          <w:color w:val="000000"/>
          <w:kern w:val="0"/>
          <w:sz w:val="20"/>
          <w:szCs w:val="20"/>
          <w:lang w:bidi="ar"/>
        </w:rPr>
        <w:t xml:space="preserve">P 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lang w:bidi="ar"/>
        </w:rPr>
        <w:t xml:space="preserve">&lt; 0.01, and 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vertAlign w:val="superscript"/>
          <w:lang w:bidi="ar"/>
        </w:rPr>
        <w:t>+++</w:t>
      </w:r>
      <w:r>
        <w:rPr>
          <w:rFonts w:ascii="Times New Roman" w:hAnsi="Times New Roman" w:eastAsia="AdvOT2ea83e65 . I" w:cs="Times New Roman"/>
          <w:color w:val="000000"/>
          <w:kern w:val="0"/>
          <w:sz w:val="20"/>
          <w:szCs w:val="20"/>
          <w:lang w:bidi="ar"/>
        </w:rPr>
        <w:t xml:space="preserve">P </w:t>
      </w:r>
      <w:r>
        <w:rPr>
          <w:rFonts w:ascii="Times New Roman" w:hAnsi="Times New Roman" w:eastAsia="AdvOT833fb896" w:cs="Times New Roman"/>
          <w:color w:val="000000"/>
          <w:kern w:val="0"/>
          <w:sz w:val="20"/>
          <w:szCs w:val="20"/>
          <w:lang w:bidi="ar"/>
        </w:rPr>
        <w:t>&lt;0.001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 xml:space="preserve">. Vs. 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GSK4112+TTM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 xml:space="preserve"> group.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 Pro Light">
    <w:panose1 w:val="020B0603030403020204"/>
    <w:charset w:val="00"/>
    <w:family w:val="swiss"/>
    <w:pitch w:val="default"/>
    <w:sig w:usb0="20000287" w:usb1="00000001" w:usb2="00000000" w:usb3="00000000" w:csb0="2000019F" w:csb1="00000000"/>
  </w:font>
  <w:font w:name="AdvOT833fb89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833fb896 + f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8608a8d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8608a8d1 + 0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jffmjAdvTTb5929f4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2ea83e65 . 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4B5574AF"/>
    <w:rsid w:val="4B55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2024-07-15T09:33:00Z</dcterms:created>
  <dc:creator>成为胖子的潜力股</dc:creator>
  <cp:lastModifiedBy>成为胖子的潜力股</cp:lastModifiedBy>
  <dcterms:modified xsi:type="dcterms:W3CDTF">2024-07-15T09:34:28Z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618B4E9BCE6E4036AB794F8104AB1FB2_11</vt:lpwstr>
  </property>
</Properties>
</file>