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8A90C9" w14:textId="77777777" w:rsidR="00DA005C" w:rsidRDefault="00DA005C" w:rsidP="00DA005C">
      <w:pPr>
        <w:rPr>
          <w:rFonts w:ascii="Times New Roman" w:hAnsi="Times New Roman" w:cs="Times New Roman"/>
          <w:sz w:val="24"/>
          <w:szCs w:val="24"/>
        </w:rPr>
      </w:pPr>
    </w:p>
    <w:p w14:paraId="48E152D3" w14:textId="77777777" w:rsidR="00DA005C" w:rsidRDefault="00DA005C" w:rsidP="00DA005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Supplemental Table 1. Inter-reader agreement in measurement of plaque characteristics and evaluation of ATAs</w:t>
      </w:r>
    </w:p>
    <w:tbl>
      <w:tblPr>
        <w:tblW w:w="6387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12"/>
        <w:gridCol w:w="2333"/>
        <w:gridCol w:w="1142"/>
      </w:tblGrid>
      <w:tr w:rsidR="00DA005C" w14:paraId="5FA13262" w14:textId="77777777" w:rsidTr="00BE7FAF">
        <w:trPr>
          <w:trHeight w:hRule="exact" w:val="397"/>
        </w:trPr>
        <w:tc>
          <w:tcPr>
            <w:tcW w:w="2912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FFFFFF"/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</w:tcPr>
          <w:p w14:paraId="07334066" w14:textId="77777777" w:rsidR="00DA005C" w:rsidRDefault="00DA005C" w:rsidP="00BE7FAF">
            <w:pPr>
              <w:rPr>
                <w:rFonts w:ascii="Times New Roman" w:eastAsia="Microsoft YaHe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Microsoft YaHei" w:hAnsi="Times New Roman" w:cs="Times New Roman"/>
                <w:b/>
                <w:color w:val="000000"/>
                <w:sz w:val="24"/>
                <w:szCs w:val="24"/>
              </w:rPr>
              <w:t>Characteristics</w:t>
            </w:r>
          </w:p>
        </w:tc>
        <w:tc>
          <w:tcPr>
            <w:tcW w:w="2333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FFFFFF"/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</w:tcPr>
          <w:p w14:paraId="543A3111" w14:textId="77777777" w:rsidR="00DA005C" w:rsidRDefault="00DA005C" w:rsidP="00BE7FAF">
            <w:pPr>
              <w:rPr>
                <w:rFonts w:ascii="Times New Roman" w:eastAsia="Microsoft YaHe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Microsoft YaHei" w:hAnsi="Times New Roman" w:cs="Times New Roman"/>
                <w:b/>
                <w:color w:val="000000"/>
                <w:sz w:val="24"/>
                <w:szCs w:val="24"/>
              </w:rPr>
              <w:t>ICC</w:t>
            </w:r>
          </w:p>
        </w:tc>
        <w:tc>
          <w:tcPr>
            <w:tcW w:w="1142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FFFFFF"/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</w:tcPr>
          <w:p w14:paraId="577932DD" w14:textId="77777777" w:rsidR="00DA005C" w:rsidRDefault="00DA005C" w:rsidP="00BE7FAF">
            <w:pPr>
              <w:jc w:val="center"/>
              <w:rPr>
                <w:rFonts w:ascii="Times New Roman" w:eastAsia="Microsoft YaHe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Microsoft YaHei" w:hAnsi="Times New Roman" w:cs="Times New Roman"/>
                <w:b/>
                <w:color w:val="000000"/>
                <w:sz w:val="24"/>
                <w:szCs w:val="24"/>
              </w:rPr>
              <w:t>P</w:t>
            </w:r>
          </w:p>
        </w:tc>
      </w:tr>
      <w:tr w:rsidR="00DA005C" w14:paraId="79F299F7" w14:textId="77777777" w:rsidTr="00BE7FAF">
        <w:trPr>
          <w:trHeight w:hRule="exact" w:val="397"/>
        </w:trPr>
        <w:tc>
          <w:tcPr>
            <w:tcW w:w="29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</w:tcPr>
          <w:p w14:paraId="4616BB3C" w14:textId="77777777" w:rsidR="00DA005C" w:rsidRDefault="00DA005C" w:rsidP="00BE7FAF">
            <w:pPr>
              <w:rPr>
                <w:rFonts w:ascii="Times New Roman" w:eastAsia="Microsoft YaHe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Microsoft YaHei" w:hAnsi="Times New Roman" w:cs="Times New Roman"/>
                <w:color w:val="000000" w:themeColor="text1"/>
                <w:sz w:val="24"/>
                <w:szCs w:val="24"/>
              </w:rPr>
              <w:t>Plaque burden</w:t>
            </w:r>
          </w:p>
        </w:tc>
        <w:tc>
          <w:tcPr>
            <w:tcW w:w="23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</w:tcPr>
          <w:p w14:paraId="7119BA45" w14:textId="77777777" w:rsidR="00DA005C" w:rsidRDefault="00DA005C" w:rsidP="00BE7FAF">
            <w:pPr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0.816 (0.730-0.876)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</w:tcPr>
          <w:p w14:paraId="030BE23B" w14:textId="77777777" w:rsidR="00DA005C" w:rsidRDefault="00DA005C" w:rsidP="00BE7FAF">
            <w:pPr>
              <w:jc w:val="center"/>
              <w:rPr>
                <w:rFonts w:ascii="Times New Roman" w:eastAsia="Microsoft YaHe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&lt; 0.001*</w:t>
            </w:r>
          </w:p>
        </w:tc>
      </w:tr>
      <w:tr w:rsidR="00DA005C" w14:paraId="1E662252" w14:textId="77777777" w:rsidTr="00BE7FAF">
        <w:trPr>
          <w:trHeight w:hRule="exact" w:val="397"/>
        </w:trPr>
        <w:tc>
          <w:tcPr>
            <w:tcW w:w="29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</w:tcPr>
          <w:p w14:paraId="6B09A333" w14:textId="77777777" w:rsidR="00DA005C" w:rsidRDefault="00DA005C" w:rsidP="00BE7FAF">
            <w:pPr>
              <w:rPr>
                <w:rFonts w:ascii="Times New Roman" w:eastAsia="Microsoft YaHe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Microsoft YaHei" w:hAnsi="Times New Roman" w:cs="Times New Roman"/>
                <w:color w:val="000000" w:themeColor="text1"/>
                <w:sz w:val="24"/>
                <w:szCs w:val="24"/>
              </w:rPr>
              <w:t>Degree of stenosis</w:t>
            </w:r>
          </w:p>
        </w:tc>
        <w:tc>
          <w:tcPr>
            <w:tcW w:w="23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</w:tcPr>
          <w:p w14:paraId="6BC6BFDB" w14:textId="77777777" w:rsidR="00DA005C" w:rsidRDefault="00DA005C" w:rsidP="00BE7FAF">
            <w:pPr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0.966 (0.947-0.978)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</w:tcPr>
          <w:p w14:paraId="42BB16CA" w14:textId="77777777" w:rsidR="00DA005C" w:rsidRDefault="00DA005C" w:rsidP="00BE7FAF">
            <w:pPr>
              <w:jc w:val="center"/>
              <w:rPr>
                <w:rFonts w:ascii="Times New Roman" w:eastAsia="Microsoft YaHe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&lt; 0.001*</w:t>
            </w:r>
          </w:p>
        </w:tc>
      </w:tr>
      <w:tr w:rsidR="00DA005C" w14:paraId="65CD4E53" w14:textId="77777777" w:rsidTr="00BE7FAF">
        <w:trPr>
          <w:trHeight w:hRule="exact" w:val="397"/>
        </w:trPr>
        <w:tc>
          <w:tcPr>
            <w:tcW w:w="29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</w:tcPr>
          <w:p w14:paraId="4F3F5C96" w14:textId="77777777" w:rsidR="00DA005C" w:rsidRDefault="00DA005C" w:rsidP="00BE7FAF">
            <w:pPr>
              <w:rPr>
                <w:rFonts w:ascii="Times New Roman" w:eastAsia="Microsoft YaHe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Microsoft YaHei" w:hAnsi="Times New Roman" w:cs="Times New Roman"/>
                <w:color w:val="000000" w:themeColor="text1"/>
                <w:sz w:val="24"/>
                <w:szCs w:val="24"/>
              </w:rPr>
              <w:t>Remodeling index</w:t>
            </w:r>
          </w:p>
        </w:tc>
        <w:tc>
          <w:tcPr>
            <w:tcW w:w="23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</w:tcPr>
          <w:p w14:paraId="4CCFB431" w14:textId="77777777" w:rsidR="00DA005C" w:rsidRDefault="00DA005C" w:rsidP="00BE7FAF">
            <w:pPr>
              <w:rPr>
                <w:rFonts w:ascii="Times New Roman" w:eastAsia="Microsoft YaHe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Microsoft YaHei" w:hAnsi="Times New Roman" w:cs="Times New Roman"/>
                <w:color w:val="000000" w:themeColor="text1"/>
                <w:sz w:val="24"/>
                <w:szCs w:val="24"/>
              </w:rPr>
              <w:t>0.827 (0.745-0.884)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</w:tcPr>
          <w:p w14:paraId="5740A380" w14:textId="77777777" w:rsidR="00DA005C" w:rsidRDefault="00DA005C" w:rsidP="00BE7FAF">
            <w:pPr>
              <w:jc w:val="center"/>
              <w:rPr>
                <w:rFonts w:ascii="Times New Roman" w:eastAsia="Microsoft YaHe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&lt; 0.001*</w:t>
            </w:r>
          </w:p>
        </w:tc>
      </w:tr>
      <w:tr w:rsidR="00DA005C" w14:paraId="3D694786" w14:textId="77777777" w:rsidTr="00BE7FAF">
        <w:trPr>
          <w:trHeight w:hRule="exact" w:val="397"/>
        </w:trPr>
        <w:tc>
          <w:tcPr>
            <w:tcW w:w="29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</w:tcPr>
          <w:p w14:paraId="1042A46A" w14:textId="77777777" w:rsidR="00DA005C" w:rsidRDefault="00DA005C" w:rsidP="00BE7FAF">
            <w:pPr>
              <w:rPr>
                <w:rFonts w:ascii="Times New Roman" w:eastAsia="Microsoft YaHe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Microsoft YaHei" w:hAnsi="Times New Roman" w:cs="Times New Roman"/>
                <w:color w:val="000000" w:themeColor="text1"/>
                <w:sz w:val="24"/>
                <w:szCs w:val="24"/>
              </w:rPr>
              <w:t>Eccentricity index</w:t>
            </w:r>
          </w:p>
        </w:tc>
        <w:tc>
          <w:tcPr>
            <w:tcW w:w="23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</w:tcPr>
          <w:p w14:paraId="67AA3D50" w14:textId="77777777" w:rsidR="00DA005C" w:rsidRDefault="00DA005C" w:rsidP="00BE7FAF">
            <w:pPr>
              <w:rPr>
                <w:rFonts w:ascii="Times New Roman" w:eastAsia="Microsoft YaHe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Microsoft YaHei" w:hAnsi="Times New Roman" w:cs="Times New Roman"/>
                <w:color w:val="000000" w:themeColor="text1"/>
                <w:sz w:val="24"/>
                <w:szCs w:val="24"/>
              </w:rPr>
              <w:t>0.881 (0.822-0.921)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</w:tcPr>
          <w:p w14:paraId="08FF18DB" w14:textId="77777777" w:rsidR="00DA005C" w:rsidRDefault="00DA005C" w:rsidP="00BE7FAF">
            <w:pPr>
              <w:jc w:val="center"/>
              <w:rPr>
                <w:rFonts w:ascii="Times New Roman" w:eastAsia="SimSu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&lt; 0.001*</w:t>
            </w:r>
          </w:p>
        </w:tc>
      </w:tr>
      <w:tr w:rsidR="00DA005C" w14:paraId="386389B5" w14:textId="77777777" w:rsidTr="00BE7FAF">
        <w:trPr>
          <w:trHeight w:hRule="exact" w:val="397"/>
        </w:trPr>
        <w:tc>
          <w:tcPr>
            <w:tcW w:w="29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</w:tcPr>
          <w:p w14:paraId="0AE9C1D7" w14:textId="77777777" w:rsidR="00DA005C" w:rsidRDefault="00DA005C" w:rsidP="00BE7FAF">
            <w:pPr>
              <w:rPr>
                <w:rFonts w:ascii="Times New Roman" w:eastAsia="Microsoft YaHe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Microsoft YaHei" w:hAnsi="Times New Roman" w:cs="Times New Roman"/>
                <w:color w:val="000000" w:themeColor="text1"/>
                <w:sz w:val="24"/>
                <w:szCs w:val="24"/>
              </w:rPr>
              <w:t>Enhancement ratio</w:t>
            </w:r>
          </w:p>
        </w:tc>
        <w:tc>
          <w:tcPr>
            <w:tcW w:w="23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</w:tcPr>
          <w:p w14:paraId="44BE06A2" w14:textId="77777777" w:rsidR="00DA005C" w:rsidRDefault="00DA005C" w:rsidP="00BE7FAF">
            <w:pPr>
              <w:rPr>
                <w:rFonts w:ascii="Times New Roman" w:eastAsia="Microsoft YaHe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Microsoft YaHei" w:hAnsi="Times New Roman" w:cs="Times New Roman"/>
                <w:color w:val="000000" w:themeColor="text1"/>
                <w:sz w:val="24"/>
                <w:szCs w:val="24"/>
              </w:rPr>
              <w:t>0.949 (0.923-0.967)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</w:tcPr>
          <w:p w14:paraId="4911512A" w14:textId="77777777" w:rsidR="00DA005C" w:rsidRDefault="00DA005C" w:rsidP="00BE7FAF">
            <w:pPr>
              <w:jc w:val="center"/>
              <w:rPr>
                <w:rFonts w:ascii="Times New Roman" w:eastAsia="Microsoft YaHe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&lt; 0.001*</w:t>
            </w:r>
          </w:p>
        </w:tc>
      </w:tr>
      <w:tr w:rsidR="00DA005C" w14:paraId="7AA86AC7" w14:textId="77777777" w:rsidTr="00BE7FAF">
        <w:trPr>
          <w:trHeight w:hRule="exact" w:val="397"/>
        </w:trPr>
        <w:tc>
          <w:tcPr>
            <w:tcW w:w="29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</w:tcPr>
          <w:p w14:paraId="5DA6A93D" w14:textId="77777777" w:rsidR="00DA005C" w:rsidRDefault="00DA005C" w:rsidP="00BE7FAF">
            <w:pPr>
              <w:rPr>
                <w:rFonts w:ascii="Times New Roman" w:eastAsia="Microsoft YaHe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Microsoft YaHei" w:hAnsi="Times New Roman" w:cs="Times New Roman"/>
                <w:color w:val="000000" w:themeColor="text1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</w:rPr>
              <w:t>ntraplaque hemorrhage</w:t>
            </w:r>
          </w:p>
        </w:tc>
        <w:tc>
          <w:tcPr>
            <w:tcW w:w="23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</w:tcPr>
          <w:p w14:paraId="5DB763BF" w14:textId="77777777" w:rsidR="00DA005C" w:rsidRDefault="00DA005C" w:rsidP="00BE7FAF">
            <w:pPr>
              <w:rPr>
                <w:rFonts w:ascii="Times New Roman" w:eastAsia="Microsoft YaHe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Microsoft YaHei" w:hAnsi="Times New Roman" w:cs="Times New Roman"/>
                <w:color w:val="000000" w:themeColor="text1"/>
                <w:sz w:val="24"/>
                <w:szCs w:val="24"/>
              </w:rPr>
              <w:t>0.796 (0.704-0.863)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</w:tcPr>
          <w:p w14:paraId="5F7A8761" w14:textId="77777777" w:rsidR="00DA005C" w:rsidRDefault="00DA005C" w:rsidP="00BE7FAF">
            <w:pPr>
              <w:jc w:val="center"/>
              <w:rPr>
                <w:rFonts w:ascii="Times New Roman" w:eastAsia="Microsoft YaHe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&lt; 0.001*</w:t>
            </w:r>
          </w:p>
        </w:tc>
      </w:tr>
      <w:tr w:rsidR="00DA005C" w14:paraId="6D880892" w14:textId="77777777" w:rsidTr="00BE7FAF">
        <w:trPr>
          <w:trHeight w:hRule="exact" w:val="397"/>
        </w:trPr>
        <w:tc>
          <w:tcPr>
            <w:tcW w:w="29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</w:tcPr>
          <w:p w14:paraId="2A154CA1" w14:textId="77777777" w:rsidR="00DA005C" w:rsidRDefault="00DA005C" w:rsidP="00BE7FAF">
            <w:pPr>
              <w:rPr>
                <w:rFonts w:ascii="Times New Roman" w:eastAsia="Microsoft YaHe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Microsoft YaHei" w:hAnsi="Times New Roman" w:cs="Times New Roman"/>
                <w:color w:val="000000" w:themeColor="text1"/>
                <w:sz w:val="24"/>
                <w:szCs w:val="24"/>
              </w:rPr>
              <w:t>Enhanced grade</w:t>
            </w:r>
          </w:p>
        </w:tc>
        <w:tc>
          <w:tcPr>
            <w:tcW w:w="23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</w:tcPr>
          <w:p w14:paraId="0E298B8A" w14:textId="77777777" w:rsidR="00DA005C" w:rsidRDefault="00DA005C" w:rsidP="00BE7FAF">
            <w:pPr>
              <w:rPr>
                <w:rFonts w:ascii="Times New Roman" w:eastAsia="Microsoft YaHe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Microsoft YaHei" w:hAnsi="Times New Roman" w:cs="Times New Roman"/>
                <w:color w:val="000000" w:themeColor="text1"/>
                <w:sz w:val="24"/>
                <w:szCs w:val="24"/>
              </w:rPr>
              <w:t>0.935 (0.902-0.957)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</w:tcPr>
          <w:p w14:paraId="6ADAF8CF" w14:textId="77777777" w:rsidR="00DA005C" w:rsidRDefault="00DA005C" w:rsidP="00BE7FAF">
            <w:pPr>
              <w:jc w:val="center"/>
              <w:rPr>
                <w:rFonts w:ascii="Times New Roman" w:eastAsia="Microsoft YaHe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&lt; 0.001*</w:t>
            </w:r>
          </w:p>
        </w:tc>
      </w:tr>
      <w:tr w:rsidR="00DA005C" w14:paraId="17919A4E" w14:textId="77777777" w:rsidTr="00BE7FAF">
        <w:trPr>
          <w:trHeight w:hRule="exact" w:val="397"/>
        </w:trPr>
        <w:tc>
          <w:tcPr>
            <w:tcW w:w="29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</w:tcPr>
          <w:p w14:paraId="16BDAE1F" w14:textId="77777777" w:rsidR="00DA005C" w:rsidRDefault="00DA005C" w:rsidP="00BE7FAF">
            <w:pPr>
              <w:rPr>
                <w:rFonts w:ascii="Times New Roman" w:eastAsia="Microsoft YaHe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Microsoft YaHei" w:hAnsi="Times New Roman" w:cs="Times New Roman"/>
                <w:color w:val="000000" w:themeColor="text1"/>
                <w:sz w:val="24"/>
                <w:szCs w:val="24"/>
              </w:rPr>
              <w:t>1.5-s ATAs present</w:t>
            </w:r>
          </w:p>
        </w:tc>
        <w:tc>
          <w:tcPr>
            <w:tcW w:w="23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</w:tcPr>
          <w:p w14:paraId="05CD9017" w14:textId="77777777" w:rsidR="00DA005C" w:rsidRDefault="00DA005C" w:rsidP="00BE7FAF">
            <w:pPr>
              <w:rPr>
                <w:rFonts w:ascii="Times New Roman" w:eastAsia="Microsoft YaHe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Microsoft YaHei" w:hAnsi="Times New Roman" w:cs="Times New Roman"/>
                <w:color w:val="000000" w:themeColor="text1"/>
                <w:sz w:val="24"/>
                <w:szCs w:val="24"/>
              </w:rPr>
              <w:t>0.845 (0.771-0.896)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</w:tcPr>
          <w:p w14:paraId="3A1D7801" w14:textId="77777777" w:rsidR="00DA005C" w:rsidRDefault="00DA005C" w:rsidP="00BE7FAF">
            <w:pPr>
              <w:jc w:val="center"/>
              <w:rPr>
                <w:rFonts w:ascii="Times New Roman" w:eastAsia="Microsoft YaHe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Microsoft YaHei" w:hAnsi="Times New Roman" w:cs="Times New Roman"/>
                <w:color w:val="000000" w:themeColor="text1"/>
                <w:sz w:val="24"/>
                <w:szCs w:val="24"/>
              </w:rPr>
              <w:t>0.001</w:t>
            </w:r>
            <w:r>
              <w:rPr>
                <w:rFonts w:ascii="Times New Roman" w:hAnsi="Times New Roman" w:cs="Times New Roman"/>
                <w:sz w:val="24"/>
              </w:rPr>
              <w:t>*</w:t>
            </w:r>
          </w:p>
        </w:tc>
      </w:tr>
      <w:tr w:rsidR="00DA005C" w14:paraId="2C860B7C" w14:textId="77777777" w:rsidTr="00BE7FAF">
        <w:trPr>
          <w:trHeight w:hRule="exact" w:val="397"/>
        </w:trPr>
        <w:tc>
          <w:tcPr>
            <w:tcW w:w="2912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 w:themeFill="background1"/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</w:tcPr>
          <w:p w14:paraId="47D950F1" w14:textId="77777777" w:rsidR="00DA005C" w:rsidRDefault="00DA005C" w:rsidP="00BE7FAF">
            <w:pPr>
              <w:rPr>
                <w:rFonts w:ascii="Times New Roman" w:eastAsia="Microsoft YaHe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Microsoft YaHei" w:hAnsi="Times New Roman" w:cs="Times New Roman"/>
                <w:color w:val="000000" w:themeColor="text1"/>
                <w:sz w:val="24"/>
                <w:szCs w:val="24"/>
              </w:rPr>
              <w:t>2.5-s ATAs present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 w:themeFill="background1"/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</w:tcPr>
          <w:p w14:paraId="770306A3" w14:textId="77777777" w:rsidR="00DA005C" w:rsidRDefault="00DA005C" w:rsidP="00BE7FAF">
            <w:pPr>
              <w:rPr>
                <w:rFonts w:ascii="Times New Roman" w:eastAsia="Microsoft YaHe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Microsoft YaHei" w:hAnsi="Times New Roman" w:cs="Times New Roman"/>
                <w:color w:val="000000" w:themeColor="text1"/>
                <w:sz w:val="24"/>
                <w:szCs w:val="24"/>
              </w:rPr>
              <w:t>0.902 (0.852-0.936)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 w:themeFill="background1"/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</w:tcPr>
          <w:p w14:paraId="4A229A4B" w14:textId="77777777" w:rsidR="00DA005C" w:rsidRDefault="00DA005C" w:rsidP="00BE7FAF">
            <w:pPr>
              <w:jc w:val="center"/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&lt; 0.001*</w:t>
            </w:r>
          </w:p>
        </w:tc>
      </w:tr>
    </w:tbl>
    <w:p w14:paraId="2D735E87" w14:textId="77777777" w:rsidR="00DA005C" w:rsidRDefault="00DA005C" w:rsidP="00DA005C">
      <w:pPr>
        <w:rPr>
          <w:rFonts w:ascii="Times New Roman" w:hAnsi="Times New Roman" w:cs="Times New Roman"/>
          <w:sz w:val="24"/>
          <w:szCs w:val="24"/>
        </w:rPr>
      </w:pPr>
    </w:p>
    <w:p w14:paraId="3DFE29A6" w14:textId="77777777" w:rsidR="00DA005C" w:rsidRDefault="00DA005C" w:rsidP="00DA005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F9AA831" w14:textId="77777777" w:rsidR="009002C6" w:rsidRDefault="009002C6"/>
    <w:sectPr w:rsidR="009002C6" w:rsidSect="00DA005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icrosoft YaHei">
    <w:altName w:val="微软雅黑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005C"/>
    <w:rsid w:val="00280443"/>
    <w:rsid w:val="00316D26"/>
    <w:rsid w:val="009002C6"/>
    <w:rsid w:val="00DA0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25D37A"/>
  <w15:chartTrackingRefBased/>
  <w15:docId w15:val="{9C8AC3C7-05D0-4BD1-A390-4A3900901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005C"/>
    <w:rPr>
      <w:rFonts w:eastAsiaTheme="minorEastAsia"/>
      <w:kern w:val="0"/>
      <w:lang w:val="en-US"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A00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N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A00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N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A00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IN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A00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:lang w:val="en-IN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A00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:lang w:val="en-IN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A00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:lang w:val="en-IN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A00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:lang w:val="en-IN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A00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:lang w:val="en-IN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A00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:lang w:val="en-IN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A00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A00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A00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A005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A005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A005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A005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A005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A005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A00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DA00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A00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IN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DA0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A005C"/>
    <w:pPr>
      <w:spacing w:before="160"/>
      <w:jc w:val="center"/>
    </w:pPr>
    <w:rPr>
      <w:rFonts w:eastAsiaTheme="minorHAnsi"/>
      <w:i/>
      <w:iCs/>
      <w:color w:val="404040" w:themeColor="text1" w:themeTint="BF"/>
      <w:kern w:val="2"/>
      <w:lang w:val="en-IN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DA005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A005C"/>
    <w:pPr>
      <w:ind w:left="720"/>
      <w:contextualSpacing/>
    </w:pPr>
    <w:rPr>
      <w:rFonts w:eastAsiaTheme="minorHAnsi"/>
      <w:kern w:val="2"/>
      <w:lang w:val="en-IN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DA005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A00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lang w:val="en-IN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A005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A005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84</Words>
  <Characters>483</Characters>
  <Application>Microsoft Office Word</Application>
  <DocSecurity>0</DocSecurity>
  <Lines>4</Lines>
  <Paragraphs>1</Paragraphs>
  <ScaleCrop>false</ScaleCrop>
  <Company>Springer Nature</Company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Amruta Dange</dc:creator>
  <cp:keywords/>
  <dc:description/>
  <cp:lastModifiedBy>Amruta Dange</cp:lastModifiedBy>
  <cp:revision>1</cp:revision>
  <dcterms:created xsi:type="dcterms:W3CDTF">2024-08-23T09:50:00Z</dcterms:created>
  <dcterms:modified xsi:type="dcterms:W3CDTF">2024-08-23T09:50:00Z</dcterms:modified>
</cp:coreProperties>
</file>