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609CC" w14:textId="77777777" w:rsidR="002D3429" w:rsidRPr="00102996" w:rsidRDefault="002D3429" w:rsidP="002D342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996">
        <w:rPr>
          <w:rFonts w:ascii="Times New Roman" w:hAnsi="Times New Roman" w:cs="Times New Roman"/>
          <w:b/>
          <w:bCs/>
          <w:sz w:val="24"/>
          <w:szCs w:val="24"/>
        </w:rPr>
        <w:t>Exploring the effects of assembly strategies on differential gene expression analysis – A case study in a non-model crustacean species, the wild black tiger prawn (</w:t>
      </w:r>
      <w:r w:rsidRPr="0010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Penaeus monodon</w:t>
      </w:r>
      <w:r w:rsidRPr="001029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82B37F" w14:textId="77777777" w:rsidR="002D3429" w:rsidRPr="00102996" w:rsidRDefault="002D3429" w:rsidP="002D3429">
      <w:pPr>
        <w:spacing w:after="0" w:line="48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</w:pP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Nguyen Minh Thanh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Minh Nhut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Thi Hai Yen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Le Thị Hong Tham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Vo Thi Bao Chau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Hoang Khue Tu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Thanh Luan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2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Abigail Elizur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Tomer Ventura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Viet Tuan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4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*, Vo Thi Minh Thu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1*</w:t>
      </w:r>
    </w:p>
    <w:p w14:paraId="122CE78E" w14:textId="77777777" w:rsidR="002D3429" w:rsidRPr="00102996" w:rsidRDefault="002D3429" w:rsidP="002D3429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1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School of Biotechnology, International University – VNU HCM</w:t>
      </w:r>
    </w:p>
    <w:p w14:paraId="5FBBF2F3" w14:textId="77777777" w:rsidR="002D3429" w:rsidRPr="00102996" w:rsidRDefault="002D3429" w:rsidP="002D3429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2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Research Institute for Aquaculture No.2 (RIA2), HCM city</w:t>
      </w:r>
    </w:p>
    <w:p w14:paraId="48642F3D" w14:textId="77777777" w:rsidR="002D3429" w:rsidRPr="00102996" w:rsidRDefault="002D3429" w:rsidP="002D3429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43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GeneCology Research Centre, University of the Sunshine Coast, Queensland, Australia</w:t>
      </w:r>
    </w:p>
    <w:p w14:paraId="467524A1" w14:textId="77777777" w:rsidR="002D3429" w:rsidRPr="00102996" w:rsidRDefault="002D3429" w:rsidP="002D3429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/>
        </w:rPr>
        <w:t>54</w:t>
      </w: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eastAsia="zh-CN"/>
        </w:rPr>
        <w:t>Agriculture Victoria, AgriBio, Centre for AgriBiosciences, Victoria, Australia</w:t>
      </w:r>
    </w:p>
    <w:p w14:paraId="317DEA5F" w14:textId="77777777" w:rsidR="002D3429" w:rsidRDefault="002D3429">
      <w:pPr>
        <w:rPr>
          <w:noProof/>
        </w:rPr>
      </w:pPr>
    </w:p>
    <w:p w14:paraId="5EF3FBF7" w14:textId="77777777" w:rsidR="002D3429" w:rsidRDefault="002D3429">
      <w:pPr>
        <w:rPr>
          <w:noProof/>
        </w:rPr>
      </w:pPr>
    </w:p>
    <w:p w14:paraId="6A26C421" w14:textId="46950BD6" w:rsidR="0096315A" w:rsidRDefault="0096315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172139" wp14:editId="7990D6B4">
            <wp:extent cx="5943600" cy="3045460"/>
            <wp:effectExtent l="0" t="0" r="0" b="2540"/>
            <wp:docPr id="3" name="Picture 2" descr="A graph of blue and black lin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742F769C-10B0-459E-89AD-A420CE75E9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aph of blue and black lin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742F769C-10B0-459E-89AD-A420CE75E9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E35" w:rsidRPr="00B53E35">
        <w:rPr>
          <w:noProof/>
        </w:rPr>
        <w:t xml:space="preserve"> </w:t>
      </w:r>
      <w:r w:rsidR="00FE44FB" w:rsidRPr="00FE44FB">
        <w:rPr>
          <w:noProof/>
        </w:rPr>
        <w:t xml:space="preserve"> </w:t>
      </w:r>
      <w:r w:rsidR="00FE44FB">
        <w:rPr>
          <w:noProof/>
        </w:rPr>
        <w:drawing>
          <wp:inline distT="0" distB="0" distL="0" distR="0" wp14:anchorId="4195371C" wp14:editId="277ED762">
            <wp:extent cx="5658485" cy="2001328"/>
            <wp:effectExtent l="0" t="0" r="0" b="0"/>
            <wp:docPr id="8208399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9C89ACA-AEFA-5F40-77F3-D5CAA4A1C0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9114C5E" w14:textId="65E1808D" w:rsidR="0096315A" w:rsidRDefault="00963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BA7B9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4949" w:rsidRPr="00721E67">
        <w:rPr>
          <w:rStyle w:val="fontstyle01"/>
          <w:rFonts w:ascii="Times New Roman" w:hAnsi="Times New Roman" w:cs="Times New Roman"/>
          <w:sz w:val="24"/>
          <w:szCs w:val="24"/>
        </w:rPr>
        <w:t>Gene ontology classification</w:t>
      </w:r>
      <w:r w:rsidR="00C74949">
        <w:rPr>
          <w:rStyle w:val="fontstyle01"/>
          <w:rFonts w:ascii="Times New Roman" w:hAnsi="Times New Roman" w:cs="Times New Roman"/>
          <w:sz w:val="24"/>
          <w:szCs w:val="24"/>
        </w:rPr>
        <w:t xml:space="preserve"> of genome-guided </w:t>
      </w:r>
      <w:r w:rsidR="006636EB">
        <w:rPr>
          <w:rStyle w:val="fontstyle01"/>
          <w:rFonts w:ascii="Times New Roman" w:hAnsi="Times New Roman" w:cs="Times New Roman"/>
          <w:sz w:val="24"/>
          <w:szCs w:val="24"/>
        </w:rPr>
        <w:t>transcriptome</w:t>
      </w:r>
    </w:p>
    <w:p w14:paraId="19923E2A" w14:textId="34C7E88D" w:rsidR="00B84B00" w:rsidRDefault="00B84B00">
      <w:pPr>
        <w:rPr>
          <w:rFonts w:ascii="Times New Roman" w:hAnsi="Times New Roman" w:cs="Times New Roman"/>
          <w:sz w:val="24"/>
          <w:szCs w:val="24"/>
        </w:rPr>
      </w:pPr>
    </w:p>
    <w:p w14:paraId="66D53871" w14:textId="683D7EB1" w:rsidR="00B469A0" w:rsidRDefault="00B469A0">
      <w:pPr>
        <w:rPr>
          <w:rFonts w:ascii="Times New Roman" w:hAnsi="Times New Roman" w:cs="Times New Roman"/>
          <w:sz w:val="24"/>
          <w:szCs w:val="24"/>
          <w:highlight w:val="yellow"/>
          <w:lang w:val="vi-VN"/>
        </w:rPr>
      </w:pPr>
      <w:r>
        <w:rPr>
          <w:noProof/>
        </w:rPr>
        <w:lastRenderedPageBreak/>
        <w:drawing>
          <wp:inline distT="0" distB="0" distL="0" distR="0" wp14:anchorId="728125EB" wp14:editId="73654D74">
            <wp:extent cx="5943600" cy="3154680"/>
            <wp:effectExtent l="0" t="0" r="0" b="7620"/>
            <wp:docPr id="521048727" name="Picture 1" descr="A graph showing a number of colum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48727" name="Picture 1" descr="A graph showing a number of colum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4ED2" w14:textId="7FA0109E" w:rsidR="00FE44FB" w:rsidRPr="00B53E35" w:rsidRDefault="00FE44FB">
      <w:pPr>
        <w:rPr>
          <w:rFonts w:ascii="Times New Roman" w:hAnsi="Times New Roman" w:cs="Times New Roman"/>
          <w:sz w:val="24"/>
          <w:szCs w:val="24"/>
          <w:highlight w:val="yellow"/>
          <w:lang w:val="vi-VN"/>
        </w:rPr>
      </w:pPr>
      <w:r>
        <w:rPr>
          <w:noProof/>
        </w:rPr>
        <w:drawing>
          <wp:inline distT="0" distB="0" distL="0" distR="0" wp14:anchorId="102720BD" wp14:editId="481F9B92">
            <wp:extent cx="5710555" cy="2320506"/>
            <wp:effectExtent l="0" t="0" r="4445" b="3810"/>
            <wp:docPr id="18019515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9FE4D7B-54BD-CA28-1D97-B2E7E0C349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3AD4D6" w14:textId="170D7DFD" w:rsidR="00E06979" w:rsidRDefault="00183482">
      <w:pPr>
        <w:rPr>
          <w:rFonts w:ascii="Times New Roman" w:hAnsi="Times New Roman" w:cs="Times New Roman"/>
          <w:sz w:val="24"/>
          <w:szCs w:val="24"/>
        </w:rPr>
      </w:pPr>
      <w:r w:rsidRPr="005100CE">
        <w:rPr>
          <w:rFonts w:ascii="Times New Roman" w:hAnsi="Times New Roman" w:cs="Times New Roman"/>
          <w:sz w:val="24"/>
          <w:szCs w:val="24"/>
        </w:rPr>
        <w:t xml:space="preserve">Figure S. </w:t>
      </w:r>
      <w:r w:rsidR="007150DF" w:rsidRPr="005100CE">
        <w:rPr>
          <w:rFonts w:ascii="Times New Roman" w:hAnsi="Times New Roman" w:cs="Times New Roman"/>
          <w:sz w:val="24"/>
          <w:szCs w:val="24"/>
        </w:rPr>
        <w:t>Gene ontology</w:t>
      </w:r>
      <w:r w:rsidR="007150DF" w:rsidRPr="007150DF">
        <w:rPr>
          <w:rFonts w:ascii="Times New Roman" w:hAnsi="Times New Roman" w:cs="Times New Roman"/>
          <w:sz w:val="24"/>
          <w:szCs w:val="24"/>
        </w:rPr>
        <w:t xml:space="preserve"> classification of </w:t>
      </w:r>
      <w:r w:rsidR="007150DF">
        <w:rPr>
          <w:rFonts w:ascii="Times New Roman" w:hAnsi="Times New Roman" w:cs="Times New Roman"/>
          <w:sz w:val="24"/>
          <w:szCs w:val="24"/>
        </w:rPr>
        <w:t xml:space="preserve">de novo </w:t>
      </w:r>
      <w:r w:rsidR="007150DF" w:rsidRPr="007150DF">
        <w:rPr>
          <w:rFonts w:ascii="Times New Roman" w:hAnsi="Times New Roman" w:cs="Times New Roman"/>
          <w:sz w:val="24"/>
          <w:szCs w:val="24"/>
        </w:rPr>
        <w:t>transcriptome</w:t>
      </w:r>
    </w:p>
    <w:p w14:paraId="2D255AFC" w14:textId="77777777" w:rsidR="00E06979" w:rsidRDefault="00E06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359181" w14:textId="13F807B1" w:rsidR="003038F2" w:rsidRPr="0096315A" w:rsidRDefault="003A64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CF230A" wp14:editId="5CE3536B">
            <wp:extent cx="4572000" cy="2743200"/>
            <wp:effectExtent l="0" t="0" r="0" b="0"/>
            <wp:docPr id="17504506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0958796-9098-1C85-3399-A5F85952BD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t xml:space="preserve"> </w:t>
      </w:r>
    </w:p>
    <w:sectPr w:rsidR="003038F2" w:rsidRPr="00963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gwbsrAdvTTe45e47d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15A"/>
    <w:rsid w:val="00183482"/>
    <w:rsid w:val="00190D65"/>
    <w:rsid w:val="002D3429"/>
    <w:rsid w:val="003038F2"/>
    <w:rsid w:val="003A640A"/>
    <w:rsid w:val="005100CE"/>
    <w:rsid w:val="00511A7E"/>
    <w:rsid w:val="005F782E"/>
    <w:rsid w:val="006636EB"/>
    <w:rsid w:val="007150DF"/>
    <w:rsid w:val="0072629C"/>
    <w:rsid w:val="007F2F2B"/>
    <w:rsid w:val="007F52D5"/>
    <w:rsid w:val="0096315A"/>
    <w:rsid w:val="00A01940"/>
    <w:rsid w:val="00A150F2"/>
    <w:rsid w:val="00B36B46"/>
    <w:rsid w:val="00B469A0"/>
    <w:rsid w:val="00B53E35"/>
    <w:rsid w:val="00B84B00"/>
    <w:rsid w:val="00BA7B9D"/>
    <w:rsid w:val="00C74949"/>
    <w:rsid w:val="00E06979"/>
    <w:rsid w:val="00E84F14"/>
    <w:rsid w:val="00EA596E"/>
    <w:rsid w:val="00F23D64"/>
    <w:rsid w:val="00F258BD"/>
    <w:rsid w:val="00F73807"/>
    <w:rsid w:val="00F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E322"/>
  <w15:chartTrackingRefBased/>
  <w15:docId w15:val="{0A88FA55-2374-4990-80E6-65ABECC3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73807"/>
    <w:rPr>
      <w:rFonts w:ascii="SgwbsrAdvTTe45e47d2" w:hAnsi="SgwbsrAdvTTe45e47d2" w:hint="default"/>
      <w:b w:val="0"/>
      <w:bCs w:val="0"/>
      <w:i w:val="0"/>
      <w:iCs w:val="0"/>
      <w:color w:val="13141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mLee\Desktop\MS1\WEGO-cha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mLee\Desktop\MS1\WEGO-cha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mLee\Desktop\MS1\WEGO-char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700582215496683E-2"/>
          <c:y val="6.5573770491803282E-2"/>
          <c:w val="0.88218215394085508"/>
          <c:h val="0.803397913561847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10ED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Chart!$B$1:$D$1</c:f>
              <c:strCache>
                <c:ptCount val="3"/>
                <c:pt idx="0">
                  <c:v>Cellular component</c:v>
                </c:pt>
                <c:pt idx="1">
                  <c:v>Molecular function</c:v>
                </c:pt>
                <c:pt idx="2">
                  <c:v>Biological process</c:v>
                </c:pt>
              </c:strCache>
            </c:strRef>
          </c:cat>
          <c:val>
            <c:numRef>
              <c:f>Chart!$B$2:$D$2</c:f>
              <c:numCache>
                <c:formatCode>#,##0</c:formatCode>
                <c:ptCount val="3"/>
                <c:pt idx="0">
                  <c:v>11487</c:v>
                </c:pt>
                <c:pt idx="1">
                  <c:v>16901</c:v>
                </c:pt>
                <c:pt idx="2">
                  <c:v>12738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A7-4206-88D9-C8D7DA6E9E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52112047"/>
        <c:axId val="1552129327"/>
      </c:barChart>
      <c:catAx>
        <c:axId val="1552112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52129327"/>
        <c:crosses val="autoZero"/>
        <c:auto val="1"/>
        <c:lblAlgn val="ctr"/>
        <c:lblOffset val="100"/>
        <c:noMultiLvlLbl val="0"/>
      </c:catAx>
      <c:valAx>
        <c:axId val="1552129327"/>
        <c:scaling>
          <c:orientation val="minMax"/>
        </c:scaling>
        <c:delete val="0"/>
        <c:axPos val="l"/>
        <c:numFmt formatCode="0,&quot;K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52112047"/>
        <c:crosses val="autoZero"/>
        <c:crossBetween val="between"/>
        <c:majorUnit val="5000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4AC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Chart!$B$1:$D$1</c:f>
              <c:strCache>
                <c:ptCount val="3"/>
                <c:pt idx="0">
                  <c:v>Cellular component</c:v>
                </c:pt>
                <c:pt idx="1">
                  <c:v>Molecular function</c:v>
                </c:pt>
                <c:pt idx="2">
                  <c:v>Biological process</c:v>
                </c:pt>
              </c:strCache>
            </c:strRef>
          </c:cat>
          <c:val>
            <c:numRef>
              <c:f>Chart!$B$3:$D$3</c:f>
              <c:numCache>
                <c:formatCode>#,##0</c:formatCode>
                <c:ptCount val="3"/>
                <c:pt idx="0">
                  <c:v>25918</c:v>
                </c:pt>
                <c:pt idx="1">
                  <c:v>41630</c:v>
                </c:pt>
                <c:pt idx="2">
                  <c:v>32578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2E-4F95-BD32-B0211262DB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2330687"/>
        <c:axId val="1067043311"/>
      </c:barChart>
      <c:catAx>
        <c:axId val="1562330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067043311"/>
        <c:crosses val="autoZero"/>
        <c:auto val="1"/>
        <c:lblAlgn val="ctr"/>
        <c:lblOffset val="100"/>
        <c:noMultiLvlLbl val="0"/>
      </c:catAx>
      <c:valAx>
        <c:axId val="1067043311"/>
        <c:scaling>
          <c:orientation val="minMax"/>
        </c:scaling>
        <c:delete val="0"/>
        <c:axPos val="l"/>
        <c:numFmt formatCode="0,&quot;K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62330687"/>
        <c:crosses val="autoZero"/>
        <c:crossBetween val="between"/>
        <c:majorUnit val="15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Chart!$A$2</c:f>
              <c:strCache>
                <c:ptCount val="1"/>
                <c:pt idx="0">
                  <c:v>genome-guided transcriptome</c:v>
                </c:pt>
              </c:strCache>
            </c:strRef>
          </c:tx>
          <c:spPr>
            <a:solidFill>
              <a:srgbClr val="410ED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Chart!$B$1:$D$1</c:f>
              <c:strCache>
                <c:ptCount val="3"/>
                <c:pt idx="0">
                  <c:v>Cellular component</c:v>
                </c:pt>
                <c:pt idx="1">
                  <c:v>Molecular function</c:v>
                </c:pt>
                <c:pt idx="2">
                  <c:v>Biological process</c:v>
                </c:pt>
              </c:strCache>
            </c:strRef>
          </c:cat>
          <c:val>
            <c:numRef>
              <c:f>Chart!$B$2:$D$2</c:f>
              <c:numCache>
                <c:formatCode>#,##0</c:formatCode>
                <c:ptCount val="3"/>
                <c:pt idx="0">
                  <c:v>11487</c:v>
                </c:pt>
                <c:pt idx="1">
                  <c:v>16901</c:v>
                </c:pt>
                <c:pt idx="2">
                  <c:v>12738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59-4A29-A5AC-60E7C1935482}"/>
            </c:ext>
          </c:extLst>
        </c:ser>
        <c:ser>
          <c:idx val="1"/>
          <c:order val="1"/>
          <c:tx>
            <c:strRef>
              <c:f>Chart!$A$3</c:f>
              <c:strCache>
                <c:ptCount val="1"/>
                <c:pt idx="0">
                  <c:v>de novo transcriptome</c:v>
                </c:pt>
              </c:strCache>
            </c:strRef>
          </c:tx>
          <c:spPr>
            <a:solidFill>
              <a:srgbClr val="C4AC0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Chart!$B$1:$D$1</c:f>
              <c:strCache>
                <c:ptCount val="3"/>
                <c:pt idx="0">
                  <c:v>Cellular component</c:v>
                </c:pt>
                <c:pt idx="1">
                  <c:v>Molecular function</c:v>
                </c:pt>
                <c:pt idx="2">
                  <c:v>Biological process</c:v>
                </c:pt>
              </c:strCache>
            </c:strRef>
          </c:cat>
          <c:val>
            <c:numRef>
              <c:f>Chart!$B$3:$D$3</c:f>
              <c:numCache>
                <c:formatCode>#,##0</c:formatCode>
                <c:ptCount val="3"/>
                <c:pt idx="0">
                  <c:v>25918</c:v>
                </c:pt>
                <c:pt idx="1">
                  <c:v>41630</c:v>
                </c:pt>
                <c:pt idx="2">
                  <c:v>32578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59-4A29-A5AC-60E7C19354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1242767"/>
        <c:axId val="431234607"/>
      </c:barChart>
      <c:catAx>
        <c:axId val="431242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1234607"/>
        <c:crosses val="autoZero"/>
        <c:auto val="1"/>
        <c:lblAlgn val="ctr"/>
        <c:lblOffset val="100"/>
        <c:noMultiLvlLbl val="0"/>
      </c:catAx>
      <c:valAx>
        <c:axId val="431234607"/>
        <c:scaling>
          <c:orientation val="minMax"/>
        </c:scaling>
        <c:delete val="0"/>
        <c:axPos val="l"/>
        <c:numFmt formatCode="0,&quot;K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1242767"/>
        <c:crosses val="autoZero"/>
        <c:crossBetween val="between"/>
        <c:majorUnit val="15000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Thanh</dc:creator>
  <cp:keywords/>
  <dc:description/>
  <cp:lastModifiedBy>Tran Minh Nhut</cp:lastModifiedBy>
  <cp:revision>17</cp:revision>
  <dcterms:created xsi:type="dcterms:W3CDTF">2023-09-27T07:29:00Z</dcterms:created>
  <dcterms:modified xsi:type="dcterms:W3CDTF">2024-07-14T04:59:00Z</dcterms:modified>
</cp:coreProperties>
</file>