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08E5" w:rsidRPr="008942F7" w:rsidRDefault="006408E5" w:rsidP="006408E5">
      <w:pPr>
        <w:adjustRightInd w:val="0"/>
        <w:snapToGrid w:val="0"/>
        <w:spacing w:after="240"/>
        <w:rPr>
          <w:rFonts w:ascii="Times New Roman" w:eastAsia="Times New Roman" w:hAnsi="Times New Roman" w:cs="Times New Roman"/>
          <w:b/>
          <w:snapToGrid w:val="0"/>
          <w:color w:val="000000"/>
          <w:sz w:val="36"/>
          <w:szCs w:val="20"/>
          <w:lang w:val="en-US" w:eastAsia="de-DE" w:bidi="en-US"/>
        </w:rPr>
      </w:pPr>
      <w:r w:rsidRPr="008942F7">
        <w:rPr>
          <w:rFonts w:ascii="Times New Roman" w:eastAsia="Times New Roman" w:hAnsi="Times New Roman" w:cs="Times New Roman"/>
          <w:b/>
          <w:snapToGrid w:val="0"/>
          <w:color w:val="000000"/>
          <w:sz w:val="28"/>
          <w:szCs w:val="16"/>
          <w:lang w:val="en-US" w:eastAsia="de-DE" w:bidi="en-US"/>
        </w:rPr>
        <w:t>Supplementary Information</w:t>
      </w:r>
    </w:p>
    <w:p w:rsidR="006408E5" w:rsidRPr="008942F7" w:rsidRDefault="006408E5" w:rsidP="006408E5">
      <w:pPr>
        <w:jc w:val="center"/>
        <w:rPr>
          <w:rFonts w:ascii="Times New Roman" w:hAnsi="Times New Roman" w:cs="Times New Roman"/>
          <w:lang w:val="en-US" w:eastAsia="de-DE" w:bidi="en-US"/>
        </w:rPr>
      </w:pPr>
      <w:r>
        <w:rPr>
          <w:rFonts w:ascii="Times New Roman" w:hAnsi="Times New Roman" w:cs="Times New Roman"/>
          <w:lang w:val="en-US" w:eastAsia="de-DE" w:bidi="en-US"/>
        </w:rPr>
        <w:t>Scientific Reports</w:t>
      </w:r>
      <w:bookmarkStart w:id="0" w:name="_GoBack"/>
      <w:bookmarkEnd w:id="0"/>
    </w:p>
    <w:p w:rsidR="006408E5" w:rsidRPr="008942F7" w:rsidRDefault="006408E5" w:rsidP="006408E5">
      <w:pPr>
        <w:adjustRightInd w:val="0"/>
        <w:snapToGrid w:val="0"/>
        <w:spacing w:after="240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36"/>
          <w:szCs w:val="20"/>
          <w:lang w:val="en-US" w:eastAsia="de-DE" w:bidi="en-US"/>
        </w:rPr>
      </w:pPr>
      <w:r>
        <w:rPr>
          <w:rFonts w:ascii="Times New Roman" w:eastAsia="Times New Roman" w:hAnsi="Times New Roman" w:cs="Times New Roman"/>
          <w:b/>
          <w:snapToGrid w:val="0"/>
          <w:color w:val="000000"/>
          <w:sz w:val="36"/>
          <w:szCs w:val="20"/>
          <w:lang w:val="en-US" w:eastAsia="de-DE" w:bidi="en-US"/>
        </w:rPr>
        <w:t>Pom-1 anti-</w:t>
      </w:r>
      <w:r w:rsidRPr="008942F7">
        <w:rPr>
          <w:rFonts w:ascii="Times New Roman" w:eastAsia="Times New Roman" w:hAnsi="Times New Roman" w:cs="Times New Roman"/>
          <w:b/>
          <w:i/>
          <w:iCs/>
          <w:snapToGrid w:val="0"/>
          <w:color w:val="000000"/>
          <w:sz w:val="36"/>
          <w:szCs w:val="20"/>
          <w:lang w:val="en-US" w:eastAsia="de-DE" w:bidi="en-US"/>
        </w:rPr>
        <w:t>Candida albicans</w:t>
      </w:r>
      <w:r w:rsidRPr="008942F7">
        <w:rPr>
          <w:rFonts w:ascii="Times New Roman" w:eastAsia="Times New Roman" w:hAnsi="Times New Roman" w:cs="Times New Roman"/>
          <w:b/>
          <w:snapToGrid w:val="0"/>
          <w:color w:val="000000"/>
          <w:sz w:val="36"/>
          <w:szCs w:val="20"/>
          <w:lang w:val="en-US" w:eastAsia="de-DE" w:bidi="en-US"/>
        </w:rPr>
        <w:t>-biofilm</w:t>
      </w:r>
      <w:r>
        <w:rPr>
          <w:rFonts w:ascii="Times New Roman" w:eastAsia="Times New Roman" w:hAnsi="Times New Roman" w:cs="Times New Roman"/>
          <w:b/>
          <w:snapToGrid w:val="0"/>
          <w:color w:val="000000"/>
          <w:sz w:val="36"/>
          <w:szCs w:val="20"/>
          <w:lang w:val="en-US" w:eastAsia="de-DE" w:bidi="en-US"/>
        </w:rPr>
        <w:t xml:space="preserve"> peptides</w:t>
      </w:r>
      <w:r w:rsidRPr="008942F7">
        <w:rPr>
          <w:rFonts w:ascii="Times New Roman" w:eastAsia="Times New Roman" w:hAnsi="Times New Roman" w:cs="Times New Roman"/>
          <w:b/>
          <w:snapToGrid w:val="0"/>
          <w:color w:val="000000"/>
          <w:sz w:val="36"/>
          <w:szCs w:val="20"/>
          <w:lang w:val="en-US" w:eastAsia="de-DE" w:bidi="en-US"/>
        </w:rPr>
        <w:t xml:space="preserve"> </w:t>
      </w:r>
      <w:r>
        <w:rPr>
          <w:rFonts w:ascii="Times New Roman" w:eastAsia="Times New Roman" w:hAnsi="Times New Roman" w:cs="Times New Roman"/>
          <w:b/>
          <w:snapToGrid w:val="0"/>
          <w:color w:val="000000"/>
          <w:sz w:val="36"/>
          <w:szCs w:val="20"/>
          <w:lang w:val="en-US" w:eastAsia="de-DE" w:bidi="en-US"/>
        </w:rPr>
        <w:t xml:space="preserve">rescue </w:t>
      </w:r>
      <w:r w:rsidRPr="008942F7">
        <w:rPr>
          <w:rFonts w:ascii="Times New Roman" w:eastAsia="Times New Roman" w:hAnsi="Times New Roman" w:cs="Times New Roman"/>
          <w:b/>
          <w:snapToGrid w:val="0"/>
          <w:color w:val="000000"/>
          <w:sz w:val="36"/>
          <w:szCs w:val="20"/>
          <w:lang w:val="en-US" w:eastAsia="de-DE" w:bidi="en-US"/>
        </w:rPr>
        <w:t>efficacies</w:t>
      </w:r>
      <w:r>
        <w:rPr>
          <w:rFonts w:ascii="Times New Roman" w:eastAsia="Times New Roman" w:hAnsi="Times New Roman" w:cs="Times New Roman"/>
          <w:b/>
          <w:snapToGrid w:val="0"/>
          <w:color w:val="000000"/>
          <w:sz w:val="36"/>
          <w:szCs w:val="20"/>
          <w:lang w:val="en-US" w:eastAsia="de-DE" w:bidi="en-US"/>
        </w:rPr>
        <w:t xml:space="preserve"> of the </w:t>
      </w:r>
      <w:proofErr w:type="gramStart"/>
      <w:r>
        <w:rPr>
          <w:rFonts w:ascii="Times New Roman" w:eastAsia="Times New Roman" w:hAnsi="Times New Roman" w:cs="Times New Roman"/>
          <w:b/>
          <w:snapToGrid w:val="0"/>
          <w:color w:val="000000"/>
          <w:sz w:val="36"/>
          <w:szCs w:val="20"/>
          <w:lang w:val="en-US" w:eastAsia="de-DE" w:bidi="en-US"/>
        </w:rPr>
        <w:t>antifungals</w:t>
      </w:r>
      <w:proofErr w:type="gramEnd"/>
      <w:r w:rsidRPr="008942F7">
        <w:rPr>
          <w:rFonts w:ascii="Times New Roman" w:eastAsia="Times New Roman" w:hAnsi="Times New Roman" w:cs="Times New Roman"/>
          <w:b/>
          <w:snapToGrid w:val="0"/>
          <w:color w:val="000000"/>
          <w:sz w:val="36"/>
          <w:szCs w:val="20"/>
          <w:lang w:val="en-US" w:eastAsia="de-DE" w:bidi="en-US"/>
        </w:rPr>
        <w:t xml:space="preserve"> fluconazole and amphotericin B</w:t>
      </w:r>
    </w:p>
    <w:p w:rsidR="006408E5" w:rsidRPr="005C3CB9" w:rsidRDefault="006408E5" w:rsidP="006408E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F7DF7">
        <w:rPr>
          <w:rFonts w:ascii="Times New Roman" w:hAnsi="Times New Roman" w:cs="Times New Roman"/>
          <w:b/>
          <w:sz w:val="24"/>
          <w:szCs w:val="24"/>
        </w:rPr>
        <w:t>Supplementary</w:t>
      </w:r>
      <w:proofErr w:type="spellEnd"/>
      <w:r w:rsidRPr="009F7DF7">
        <w:rPr>
          <w:rFonts w:ascii="Times New Roman" w:hAnsi="Times New Roman" w:cs="Times New Roman"/>
          <w:b/>
          <w:sz w:val="24"/>
          <w:szCs w:val="24"/>
        </w:rPr>
        <w:t xml:space="preserve"> Material</w:t>
      </w:r>
    </w:p>
    <w:p w:rsidR="006408E5" w:rsidRPr="005C3CB9" w:rsidRDefault="006408E5" w:rsidP="006408E5">
      <w:pPr>
        <w:rPr>
          <w:rFonts w:ascii="Times New Roman" w:hAnsi="Times New Roman" w:cs="Times New Roman"/>
          <w:noProof/>
          <w:sz w:val="24"/>
          <w:szCs w:val="24"/>
        </w:rPr>
      </w:pPr>
      <w:r w:rsidRPr="005C3CB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3940917" wp14:editId="012D8D01">
            <wp:extent cx="5760720" cy="4362450"/>
            <wp:effectExtent l="0" t="0" r="0" b="0"/>
            <wp:docPr id="755336029" name="Picture 18" descr="A collage of images of different typ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336029" name="Picture 18" descr="A collage of images of different types of cell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6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08E5" w:rsidRPr="008942F7" w:rsidRDefault="006408E5" w:rsidP="006408E5">
      <w:pPr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8942F7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>Figure S1.</w:t>
      </w:r>
      <w:r w:rsidRPr="008942F7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Pr="008942F7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 xml:space="preserve">Pom-1 has no influence on cell permeability whereas the known Cm-p5 increases the permeability of </w:t>
      </w:r>
      <w:r w:rsidRPr="008942F7">
        <w:rPr>
          <w:rFonts w:ascii="Times New Roman" w:hAnsi="Times New Roman" w:cs="Times New Roman"/>
          <w:b/>
          <w:bCs/>
          <w:i/>
          <w:iCs/>
          <w:noProof/>
          <w:sz w:val="24"/>
          <w:szCs w:val="24"/>
          <w:lang w:val="en-US"/>
        </w:rPr>
        <w:t>C. albicans</w:t>
      </w:r>
      <w:r w:rsidRPr="008942F7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 xml:space="preserve"> cells. Fluorescence microscopy images were obtained after the permeabilization assay.</w:t>
      </w:r>
      <w:r w:rsidRPr="008942F7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Shown are images of </w:t>
      </w:r>
      <w:r w:rsidRPr="008942F7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t>C. albicans</w:t>
      </w:r>
      <w:r w:rsidRPr="008942F7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cells after treatment with Triton X-100, Cm-p5, Pom-1 and untreated cells and consequent staining with </w:t>
      </w:r>
      <w:r w:rsidRPr="008942F7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t xml:space="preserve">the fluorescent dyes (increasing in size) FITC, propidium iodide, Atto 488 alkyne and rhodamine phalloidin. </w:t>
      </w:r>
    </w:p>
    <w:p w:rsidR="006408E5" w:rsidRPr="008942F7" w:rsidRDefault="006408E5" w:rsidP="006408E5">
      <w:pPr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:rsidR="006408E5" w:rsidRPr="005C3CB9" w:rsidRDefault="006408E5" w:rsidP="006408E5">
      <w:pPr>
        <w:tabs>
          <w:tab w:val="left" w:pos="2551"/>
        </w:tabs>
        <w:rPr>
          <w:rFonts w:ascii="Times New Roman" w:hAnsi="Times New Roman" w:cs="Times New Roman"/>
          <w:noProof/>
          <w:sz w:val="24"/>
          <w:szCs w:val="24"/>
        </w:rPr>
      </w:pPr>
      <w:r w:rsidRPr="005C3CB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870414" wp14:editId="15B44D42">
            <wp:extent cx="5746865" cy="4153593"/>
            <wp:effectExtent l="0" t="0" r="6350" b="0"/>
            <wp:docPr id="953034065" name="Picture 19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034065" name="Picture 19" descr="A close-up of a graph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6865" cy="4153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08E5" w:rsidRDefault="006408E5" w:rsidP="006408E5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942F7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S2.</w:t>
      </w:r>
      <w:r w:rsidRPr="008942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942F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Inherent resilience to aggregation by </w:t>
      </w:r>
      <w:proofErr w:type="gramStart"/>
      <w:r w:rsidRPr="008942F7">
        <w:rPr>
          <w:rFonts w:ascii="Times New Roman" w:hAnsi="Times New Roman" w:cs="Times New Roman"/>
          <w:b/>
          <w:bCs/>
          <w:sz w:val="24"/>
          <w:szCs w:val="24"/>
          <w:lang w:val="en-US"/>
        </w:rPr>
        <w:t>isolate</w:t>
      </w:r>
      <w:proofErr w:type="gramEnd"/>
      <w:r w:rsidRPr="008942F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23 and marginal reduction of viability by further raised concentrations of antifungal and peptide combinations.</w:t>
      </w:r>
      <w:r w:rsidRPr="008942F7">
        <w:rPr>
          <w:rFonts w:ascii="Times New Roman" w:hAnsi="Times New Roman" w:cs="Times New Roman"/>
          <w:sz w:val="24"/>
          <w:szCs w:val="24"/>
          <w:lang w:val="en-US"/>
        </w:rPr>
        <w:t xml:space="preserve"> (A) Microscopic analysis using a Leica DMi8 coded (Leica Microsystems CMS GmbH, </w:t>
      </w:r>
      <w:proofErr w:type="spellStart"/>
      <w:r w:rsidRPr="008942F7">
        <w:rPr>
          <w:rFonts w:ascii="Times New Roman" w:hAnsi="Times New Roman" w:cs="Times New Roman"/>
          <w:sz w:val="24"/>
          <w:szCs w:val="24"/>
          <w:lang w:val="en-US"/>
        </w:rPr>
        <w:t>Wetzlar</w:t>
      </w:r>
      <w:proofErr w:type="spellEnd"/>
      <w:r w:rsidRPr="008942F7">
        <w:rPr>
          <w:rFonts w:ascii="Times New Roman" w:hAnsi="Times New Roman" w:cs="Times New Roman"/>
          <w:sz w:val="24"/>
          <w:szCs w:val="24"/>
          <w:lang w:val="en-US"/>
        </w:rPr>
        <w:t xml:space="preserve">, Germany) microscope of </w:t>
      </w:r>
      <w:r w:rsidRPr="008942F7">
        <w:rPr>
          <w:rFonts w:ascii="Times New Roman" w:hAnsi="Times New Roman" w:cs="Times New Roman"/>
          <w:i/>
          <w:iCs/>
          <w:sz w:val="24"/>
          <w:szCs w:val="24"/>
          <w:lang w:val="en-US"/>
        </w:rPr>
        <w:t>C. albicans</w:t>
      </w:r>
      <w:r w:rsidRPr="008942F7">
        <w:rPr>
          <w:rFonts w:ascii="Times New Roman" w:hAnsi="Times New Roman" w:cs="Times New Roman"/>
          <w:sz w:val="24"/>
          <w:szCs w:val="24"/>
          <w:lang w:val="en-US"/>
        </w:rPr>
        <w:t xml:space="preserve"> laboratory strain and clinical isolate 23 with and without treatment with Pom-1. The pictures were taken after an incubation time of 2 h. (B) Cell viability of clinical isolate 23 after treatment with 1x MBIC of the individual Pom-1 derivatives as well as 1x ED of amphotericin B/fluconazole and cell viability of isolate 23 after treatment with 1x MBIC of all Pom-1 derivatives in mixtures combined with 1x ED amphotericin B/fluconazole. “U” indicates the untreated control whereas “Am.” And “Fl.” represent amphotericin B and fluconazole. The individual Pom-1 derivatives are named according to their letter (A-F).</w:t>
      </w:r>
    </w:p>
    <w:p w:rsidR="006F3B44" w:rsidRPr="006408E5" w:rsidRDefault="006F3B44">
      <w:pPr>
        <w:rPr>
          <w:lang w:val="en-US"/>
        </w:rPr>
      </w:pPr>
    </w:p>
    <w:sectPr w:rsidR="006F3B44" w:rsidRPr="006408E5" w:rsidSect="000F72DA">
      <w:footerReference w:type="default" r:id="rId6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81763524"/>
      <w:docPartObj>
        <w:docPartGallery w:val="Page Numbers (Bottom of Page)"/>
        <w:docPartUnique/>
      </w:docPartObj>
    </w:sdtPr>
    <w:sdtEndPr/>
    <w:sdtContent>
      <w:p w:rsidR="00442CFF" w:rsidRDefault="006408E5" w:rsidP="004F692D">
        <w:pPr>
          <w:pStyle w:val="Fuzeile"/>
          <w:tabs>
            <w:tab w:val="left" w:pos="2777"/>
          </w:tabs>
        </w:pP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442CFF" w:rsidRDefault="006408E5">
    <w:pPr>
      <w:pStyle w:val="Fuzeile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8E5"/>
    <w:rsid w:val="003968B1"/>
    <w:rsid w:val="0062709D"/>
    <w:rsid w:val="006408E5"/>
    <w:rsid w:val="006F3B44"/>
    <w:rsid w:val="00D7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C2C24CF"/>
  <w15:chartTrackingRefBased/>
  <w15:docId w15:val="{832649A9-36A6-4E13-90A6-AF2CBD3D3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6408E5"/>
    <w:pPr>
      <w:spacing w:line="480" w:lineRule="auto"/>
    </w:pPr>
    <w:rPr>
      <w:rFonts w:eastAsiaTheme="minorEastAsia"/>
      <w:sz w:val="21"/>
      <w:szCs w:val="21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unhideWhenUsed/>
    <w:rsid w:val="006408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408E5"/>
    <w:rPr>
      <w:rFonts w:eastAsiaTheme="minorEastAsia"/>
      <w:sz w:val="21"/>
      <w:szCs w:val="21"/>
      <w:lang w:val="de-DE"/>
    </w:rPr>
  </w:style>
  <w:style w:type="character" w:styleId="Zeilennummer">
    <w:name w:val="line number"/>
    <w:basedOn w:val="Absatz-Standardschriftart"/>
    <w:uiPriority w:val="99"/>
    <w:semiHidden/>
    <w:unhideWhenUsed/>
    <w:rsid w:val="006408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Ann-Kathrin Kissmann</dc:creator>
  <cp:keywords/>
  <dc:description/>
  <cp:lastModifiedBy>Ann-Kathrin Kissmann</cp:lastModifiedBy>
  <cp:revision>1</cp:revision>
  <dcterms:created xsi:type="dcterms:W3CDTF">2024-07-19T11:38:00Z</dcterms:created>
  <dcterms:modified xsi:type="dcterms:W3CDTF">2024-07-19T11:38:00Z</dcterms:modified>
</cp:coreProperties>
</file>