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882FB" w14:textId="4F574C4A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641B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2C2469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r w:rsidRPr="00DF641B">
        <w:rPr>
          <w:rFonts w:ascii="Times New Roman" w:hAnsi="Times New Roman" w:cs="Times New Roman"/>
          <w:b/>
          <w:bCs/>
          <w:sz w:val="24"/>
          <w:szCs w:val="24"/>
        </w:rPr>
        <w:t xml:space="preserve"> 1 </w:t>
      </w:r>
      <w:r w:rsidR="00B312C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DF641B">
        <w:rPr>
          <w:rFonts w:ascii="Times New Roman" w:hAnsi="Times New Roman" w:cs="Times New Roman"/>
          <w:b/>
          <w:bCs/>
          <w:sz w:val="24"/>
          <w:szCs w:val="24"/>
        </w:rPr>
        <w:t>Our customised GPT</w:t>
      </w:r>
    </w:p>
    <w:p w14:paraId="1975CA20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Research Assistant is designed to automatically initiate the screening process of academic publication abstracts upon the presentation of a CSV or Excel file. The tool meticulously evaluates each abstract against criteria. To be included need to meet the following criteria: 1) involves nursing pre-registration education. 2) involves public or service user or consumer or patient involvement. </w:t>
      </w:r>
    </w:p>
    <w:p w14:paraId="56D7F987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8C89F5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The screening process includes: </w:t>
      </w:r>
    </w:p>
    <w:p w14:paraId="489554A5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1. Receiving a CSV or Excel file containing abstracts. </w:t>
      </w:r>
    </w:p>
    <w:p w14:paraId="23DD1336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2. Screening each line of the file, treating each as a separate abstract for review. </w:t>
      </w:r>
    </w:p>
    <w:p w14:paraId="7336CD37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3. Evaluating the abstract's relevance for inclusion in the scoping review based on its focus on educational aspects pertinent to nursing pre-registration, excluding clinical care. </w:t>
      </w:r>
    </w:p>
    <w:p w14:paraId="186BA594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4. </w:t>
      </w:r>
      <w:bookmarkStart w:id="0" w:name="_Int_zFHT2Ia7"/>
      <w:proofErr w:type="gramStart"/>
      <w:r w:rsidRPr="00DF641B">
        <w:rPr>
          <w:rFonts w:ascii="Times New Roman" w:hAnsi="Times New Roman" w:cs="Times New Roman"/>
          <w:sz w:val="24"/>
          <w:szCs w:val="24"/>
        </w:rPr>
        <w:t>Making a decision</w:t>
      </w:r>
      <w:bookmarkEnd w:id="0"/>
      <w:proofErr w:type="gramEnd"/>
      <w:r w:rsidRPr="00DF641B">
        <w:rPr>
          <w:rFonts w:ascii="Times New Roman" w:hAnsi="Times New Roman" w:cs="Times New Roman"/>
          <w:sz w:val="24"/>
          <w:szCs w:val="24"/>
        </w:rPr>
        <w:t xml:space="preserve"> on whether the abstract should be included or excluded, providing a rationale for this decision along with a concise quotation from the abstract as evidence. The quotation should be a relevant section that explains the rationale.</w:t>
      </w:r>
    </w:p>
    <w:p w14:paraId="74BBD622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5. Documenting the results in a new CSV or Excel file, including the surname of the first author, year of publication, inclusion/exclusion decision, rationale, and evidence quotation. </w:t>
      </w:r>
    </w:p>
    <w:p w14:paraId="6512DF78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6. Repeating the process for each abstract. </w:t>
      </w:r>
    </w:p>
    <w:p w14:paraId="2013E805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B8D119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Upon completion, Research Assistant presents the user with the completed CSV or Excel file documenting the screening results, without additional commentary or text, ensuring a focused and efficient delivery of service. </w:t>
      </w:r>
    </w:p>
    <w:p w14:paraId="6B3A7848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For example, the process involves analysing inputs like article details (title, authors, abstract, etc.) from an Excel file and producing outputs in a CSV file with columns for the surname of the first author, year of publication, inclusion/exclusion decision, rationale, and evidence.</w:t>
      </w:r>
    </w:p>
    <w:p w14:paraId="3D2557F2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ABA712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Uploading of file</w:t>
      </w:r>
      <w:r w:rsidRPr="00DF641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035344E" w14:textId="5F7CD1F4" w:rsidR="003A49B5" w:rsidRPr="00DF641B" w:rsidRDefault="003A49B5" w:rsidP="003A4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2C2469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r w:rsidRPr="00DF641B">
        <w:rPr>
          <w:rFonts w:ascii="Times New Roman" w:hAnsi="Times New Roman" w:cs="Times New Roman"/>
          <w:b/>
          <w:bCs/>
          <w:sz w:val="24"/>
          <w:szCs w:val="24"/>
        </w:rPr>
        <w:t xml:space="preserve"> 2 </w:t>
      </w:r>
      <w:r w:rsidR="00B312C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DF641B">
        <w:rPr>
          <w:rFonts w:ascii="Times New Roman" w:hAnsi="Times New Roman" w:cs="Times New Roman"/>
          <w:b/>
          <w:bCs/>
          <w:sz w:val="24"/>
          <w:szCs w:val="24"/>
        </w:rPr>
        <w:t xml:space="preserve">Using ChatGPT as a knowledgeable companion </w:t>
      </w:r>
      <w:r w:rsidRPr="00DF641B">
        <w:rPr>
          <w:noProof/>
        </w:rPr>
        <w:drawing>
          <wp:inline distT="0" distB="0" distL="0" distR="0" wp14:anchorId="524E8022" wp14:editId="2896884C">
            <wp:extent cx="5355234" cy="5285433"/>
            <wp:effectExtent l="0" t="0" r="0" b="0"/>
            <wp:docPr id="1388591965" name="Picture 1" descr="A screenshot of a ch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052009" name="Picture 1" descr="A screenshot of a chat&#10;&#10;Description automatically generated"/>
                    <pic:cNvPicPr/>
                  </pic:nvPicPr>
                  <pic:blipFill rotWithShape="1">
                    <a:blip r:embed="rId6"/>
                    <a:srcRect b="3012"/>
                    <a:stretch/>
                  </pic:blipFill>
                  <pic:spPr bwMode="auto">
                    <a:xfrm>
                      <a:off x="0" y="0"/>
                      <a:ext cx="5360403" cy="5290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F641B">
        <w:rPr>
          <w:noProof/>
        </w:rPr>
        <w:drawing>
          <wp:inline distT="0" distB="0" distL="0" distR="0" wp14:anchorId="31F78D53" wp14:editId="00F56819">
            <wp:extent cx="5543550" cy="2971800"/>
            <wp:effectExtent l="0" t="0" r="0" b="0"/>
            <wp:docPr id="1475724689" name="Picture 1" descr="A whit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183861" name="Picture 1" descr="A white text on a black background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47B36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3A49B5" w:rsidRPr="00DF641B" w:rsidSect="003A49B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F641B">
        <w:rPr>
          <w:rFonts w:ascii="Times New Roman" w:hAnsi="Times New Roman" w:cs="Times New Roman"/>
          <w:sz w:val="24"/>
          <w:szCs w:val="24"/>
        </w:rPr>
        <w:br w:type="page"/>
      </w:r>
      <w:r w:rsidRPr="00DF641B">
        <w:rPr>
          <w:noProof/>
        </w:rPr>
        <w:lastRenderedPageBreak/>
        <w:drawing>
          <wp:inline distT="0" distB="0" distL="0" distR="0" wp14:anchorId="61A72A5F" wp14:editId="65116D8E">
            <wp:extent cx="5495925" cy="6057900"/>
            <wp:effectExtent l="0" t="0" r="9525" b="0"/>
            <wp:docPr id="1275341073" name="Picture 1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312441" name="Picture 1" descr="A white paper with black tex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641B">
        <w:rPr>
          <w:noProof/>
        </w:rPr>
        <w:lastRenderedPageBreak/>
        <w:drawing>
          <wp:inline distT="0" distB="0" distL="0" distR="0" wp14:anchorId="68A4CD3B" wp14:editId="156238D0">
            <wp:extent cx="5731510" cy="4332605"/>
            <wp:effectExtent l="0" t="0" r="2540" b="0"/>
            <wp:docPr id="1753737410" name="Picture 1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044395" name="Picture 1" descr="A screenshot of a computer program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3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5402E" w14:textId="77A6A2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F641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2C2469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r w:rsidRPr="00DF641B">
        <w:rPr>
          <w:rFonts w:ascii="Times New Roman" w:hAnsi="Times New Roman" w:cs="Times New Roman"/>
          <w:b/>
          <w:bCs/>
          <w:sz w:val="24"/>
          <w:szCs w:val="24"/>
        </w:rPr>
        <w:t xml:space="preserve"> 3 </w:t>
      </w:r>
      <w:r w:rsidR="00B312C0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DF641B">
        <w:rPr>
          <w:rFonts w:ascii="Times New Roman" w:hAnsi="Times New Roman" w:cs="Times New Roman"/>
          <w:b/>
          <w:bCs/>
          <w:sz w:val="24"/>
          <w:szCs w:val="24"/>
        </w:rPr>
        <w:t xml:space="preserve">An example of the rationales provided by ChatGPT </w:t>
      </w:r>
    </w:p>
    <w:p w14:paraId="19EC0DC3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Abstract: Consumer and community involvement (also referred to as patient and public involvement) in health-related curricula involves actively partnering with people with lived experience of health and social care systems. While health professions education has a long history of interaction with patients or consumers, a shift in the way consumer and community engage in health-related education has created novel opportunities for mutual relationships valuing lived experience expertise and shifting traditional education power relations. Drawing on a mixed methods design, we explored consumer and community involvement practices in the design and delivery of health-related education using the capability, opportunity, motivation, and behaviour framework (COM-B). In our results, we describe educator capabilities, opportunities, and motivations, including identifying barriers and enablers to consumer and community involvement in health-related education. Educators have varying philosophical reasons and approaches for involving consumers and community. There is a focus on augmenting student learning through inclusion of lived and living experience, and on mutual transformative learning through embedding lived experience and co-creating learning. How these philosophical positionings and motivations shape the degree by which educators involve consumers and community members in health-related curricula is important for further understanding these educational partnerships within universities. © 2023. The Author(s), under exclusive licence to Springer Nature B.V.</w:t>
      </w:r>
    </w:p>
    <w:p w14:paraId="0FD8BEA5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167A64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ChatGPT 3.5 Turbo: Include – confidence 80</w:t>
      </w:r>
    </w:p>
    <w:p w14:paraId="3E61F584" w14:textId="77777777" w:rsidR="003A49B5" w:rsidRPr="00DF641B" w:rsidRDefault="003A49B5" w:rsidP="003A49B5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The abstract involves consumer and community involvement in health-related education, which includes partnering with people with lived experience of health and social care systems. While it does not specifically mention nursing pre-registration education, it does discuss the design and delivery of health-related education, which can be relevant to nursing education. Additionally, it directly involves members of the public or service users, meeting the criteria for inclusion.</w:t>
      </w:r>
    </w:p>
    <w:p w14:paraId="4F14A2B7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ChatGPT 4: Exclude - confidence 90 </w:t>
      </w:r>
    </w:p>
    <w:p w14:paraId="65B3378C" w14:textId="77777777" w:rsidR="003A49B5" w:rsidRPr="00DF641B" w:rsidRDefault="003A49B5" w:rsidP="003A49B5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The abstract does not specifically mention pre-registration education or nursing students. It discusses health-related education in general terms, without specifying the involvement of nursing students.</w:t>
      </w:r>
      <w:r w:rsidRPr="00DF641B">
        <w:tab/>
      </w:r>
    </w:p>
    <w:p w14:paraId="2766D35F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lastRenderedPageBreak/>
        <w:t xml:space="preserve">ChatGPT 4 Turbo: Exclude – confidence 85 </w:t>
      </w:r>
    </w:p>
    <w:p w14:paraId="2EC7B15D" w14:textId="77777777" w:rsidR="003A49B5" w:rsidRPr="00DF641B" w:rsidRDefault="003A49B5" w:rsidP="003A49B5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The abstract does not specifically mention nursing pre-registration education or nursing students; it broadly discusses health-related education without specifying the involvement of nursing students.</w:t>
      </w:r>
      <w:r w:rsidRPr="00DF641B">
        <w:tab/>
      </w:r>
    </w:p>
    <w:p w14:paraId="3DEC0C0F" w14:textId="77777777" w:rsidR="003A49B5" w:rsidRPr="00DF641B" w:rsidRDefault="003A49B5" w:rsidP="003A49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 xml:space="preserve">ChatGPT 4 omni: Exclude – confidence 90 </w:t>
      </w:r>
    </w:p>
    <w:p w14:paraId="23977C09" w14:textId="77777777" w:rsidR="003A49B5" w:rsidRPr="00DF641B" w:rsidRDefault="003A49B5" w:rsidP="003A49B5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F641B">
        <w:rPr>
          <w:rFonts w:ascii="Times New Roman" w:hAnsi="Times New Roman" w:cs="Times New Roman"/>
          <w:sz w:val="24"/>
          <w:szCs w:val="24"/>
        </w:rPr>
        <w:t>The abstract does not specifically mention nursing pre-registration education or nursing students. While it discusses consumer and community involvement in health-related education, it does not explicitly state that this involvement is within the context of nursing pre-registration education.</w:t>
      </w:r>
    </w:p>
    <w:p w14:paraId="057E1DEB" w14:textId="77777777" w:rsidR="003A49B5" w:rsidRPr="00340E9A" w:rsidRDefault="003A49B5" w:rsidP="003A49B5">
      <w:pPr>
        <w:rPr>
          <w:rFonts w:ascii="Times New Roman" w:hAnsi="Times New Roman" w:cs="Times New Roman"/>
          <w:sz w:val="24"/>
          <w:szCs w:val="24"/>
        </w:rPr>
      </w:pPr>
    </w:p>
    <w:p w14:paraId="1B3A6553" w14:textId="77777777" w:rsidR="003A769B" w:rsidRDefault="003A769B"/>
    <w:sectPr w:rsidR="003A769B" w:rsidSect="003A49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647162" w14:textId="77777777" w:rsidR="00B312C0" w:rsidRDefault="00B312C0">
      <w:pPr>
        <w:spacing w:after="0" w:line="240" w:lineRule="auto"/>
      </w:pPr>
      <w:r>
        <w:separator/>
      </w:r>
    </w:p>
  </w:endnote>
  <w:endnote w:type="continuationSeparator" w:id="0">
    <w:p w14:paraId="619315DF" w14:textId="77777777" w:rsidR="00B312C0" w:rsidRDefault="00B31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19D8E" w14:textId="77777777" w:rsidR="003A49B5" w:rsidRDefault="003A49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8B219A" w14:textId="77777777" w:rsidR="003A49B5" w:rsidRDefault="003A49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1AC6D0" w14:textId="77777777" w:rsidR="003A49B5" w:rsidRDefault="003A49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8E61A6" w14:textId="77777777" w:rsidR="00B312C0" w:rsidRDefault="00B312C0">
      <w:pPr>
        <w:spacing w:after="0" w:line="240" w:lineRule="auto"/>
      </w:pPr>
      <w:r>
        <w:separator/>
      </w:r>
    </w:p>
  </w:footnote>
  <w:footnote w:type="continuationSeparator" w:id="0">
    <w:p w14:paraId="044C3268" w14:textId="77777777" w:rsidR="00B312C0" w:rsidRDefault="00B312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A3802" w14:textId="77777777" w:rsidR="003A49B5" w:rsidRDefault="003A49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A58662" w14:textId="77777777" w:rsidR="003A49B5" w:rsidRDefault="003A49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4E3D3E" w14:textId="77777777" w:rsidR="003A49B5" w:rsidRDefault="003A49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9B5"/>
    <w:rsid w:val="00062CCB"/>
    <w:rsid w:val="000D238B"/>
    <w:rsid w:val="001E1D39"/>
    <w:rsid w:val="002C2469"/>
    <w:rsid w:val="003A49B5"/>
    <w:rsid w:val="003A769B"/>
    <w:rsid w:val="00603B14"/>
    <w:rsid w:val="00782D2B"/>
    <w:rsid w:val="00B312C0"/>
    <w:rsid w:val="00E3776E"/>
    <w:rsid w:val="00EA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D5C3C"/>
  <w15:chartTrackingRefBased/>
  <w15:docId w15:val="{D16E33B7-B4F8-43ED-88AF-997CDFE1E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9B5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9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9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9B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9B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9B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9B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9B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9B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9B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9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9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9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9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9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9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9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9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9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A4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9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4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9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49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9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49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9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9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9B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A49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49B5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A49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49B5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730</Words>
  <Characters>4163</Characters>
  <Application>Microsoft Office Word</Application>
  <DocSecurity>0</DocSecurity>
  <Lines>34</Lines>
  <Paragraphs>9</Paragraphs>
  <ScaleCrop>false</ScaleCrop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Mudd, Alexandra</dc:creator>
  <cp:keywords/>
  <dc:description/>
  <cp:lastModifiedBy>Mudd, Alexandra</cp:lastModifiedBy>
  <cp:revision>3</cp:revision>
  <dcterms:created xsi:type="dcterms:W3CDTF">2024-07-19T10:22:00Z</dcterms:created>
  <dcterms:modified xsi:type="dcterms:W3CDTF">2024-07-19T11:56:00Z</dcterms:modified>
</cp:coreProperties>
</file>