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FAA20" w14:textId="77777777" w:rsidR="006B1B10" w:rsidRPr="006B1B10" w:rsidRDefault="006B1B10" w:rsidP="006B1B10">
      <w:pPr>
        <w:spacing w:line="240" w:lineRule="auto"/>
        <w:rPr>
          <w:rFonts w:ascii="Aptos" w:eastAsia="Aptos" w:hAnsi="Aptos" w:cs="Arial"/>
        </w:rPr>
      </w:pPr>
      <w:r w:rsidRPr="006B1B10">
        <w:rPr>
          <w:rFonts w:ascii="Aptos" w:eastAsia="Aptos" w:hAnsi="Aptos" w:cs="Arial"/>
          <w:b/>
          <w:bCs/>
        </w:rPr>
        <w:t xml:space="preserve">Table </w:t>
      </w:r>
      <w:r w:rsidRPr="006B1B10">
        <w:rPr>
          <w:rFonts w:ascii="Aptos" w:eastAsia="Aptos" w:hAnsi="Aptos" w:cs="Arial"/>
          <w:b/>
          <w:bCs/>
        </w:rPr>
        <w:fldChar w:fldCharType="begin"/>
      </w:r>
      <w:r w:rsidRPr="006B1B10">
        <w:rPr>
          <w:rFonts w:ascii="Aptos" w:eastAsia="Aptos" w:hAnsi="Aptos" w:cs="Arial"/>
          <w:b/>
          <w:bCs/>
        </w:rPr>
        <w:instrText xml:space="preserve"> SEQ Table \* ARABIC </w:instrText>
      </w:r>
      <w:r w:rsidRPr="006B1B10">
        <w:rPr>
          <w:rFonts w:ascii="Aptos" w:eastAsia="Aptos" w:hAnsi="Aptos" w:cs="Arial"/>
          <w:b/>
          <w:bCs/>
        </w:rPr>
        <w:fldChar w:fldCharType="separate"/>
      </w:r>
      <w:r w:rsidRPr="006B1B10">
        <w:rPr>
          <w:rFonts w:ascii="Aptos" w:eastAsia="Aptos" w:hAnsi="Aptos" w:cs="Arial"/>
          <w:b/>
          <w:bCs/>
          <w:noProof/>
        </w:rPr>
        <w:t>5</w:t>
      </w:r>
      <w:r w:rsidRPr="006B1B10">
        <w:rPr>
          <w:rFonts w:ascii="Aptos" w:eastAsia="Aptos" w:hAnsi="Aptos" w:cs="Arial"/>
          <w:b/>
          <w:bCs/>
        </w:rPr>
        <w:fldChar w:fldCharType="end"/>
      </w:r>
      <w:r w:rsidRPr="006B1B10">
        <w:rPr>
          <w:rFonts w:ascii="Aptos" w:eastAsia="Aptos" w:hAnsi="Aptos" w:cs="Arial"/>
          <w:b/>
          <w:bCs/>
        </w:rPr>
        <w:t>.</w:t>
      </w:r>
      <w:r w:rsidRPr="006B1B10">
        <w:rPr>
          <w:rFonts w:ascii="Aptos" w:eastAsia="Aptos" w:hAnsi="Aptos" w:cs="Arial"/>
        </w:rPr>
        <w:t xml:space="preserve"> Characteristics of different aquatic habitat types found with late instars of </w:t>
      </w:r>
      <w:r w:rsidRPr="006B1B10">
        <w:rPr>
          <w:rFonts w:ascii="Aptos" w:eastAsia="Aptos" w:hAnsi="Aptos" w:cs="Arial"/>
          <w:i/>
          <w:iCs/>
        </w:rPr>
        <w:t>An. funestus</w:t>
      </w:r>
      <w:r w:rsidRPr="006B1B10">
        <w:rPr>
          <w:rFonts w:ascii="Aptos" w:eastAsia="Aptos" w:hAnsi="Aptos" w:cs="Arial"/>
        </w:rPr>
        <w:t xml:space="preserve"> and </w:t>
      </w:r>
      <w:r w:rsidRPr="006B1B10">
        <w:rPr>
          <w:rFonts w:ascii="Aptos" w:eastAsia="Aptos" w:hAnsi="Aptos" w:cs="Arial"/>
          <w:i/>
          <w:iCs/>
        </w:rPr>
        <w:t>An. arabiensis</w:t>
      </w:r>
      <w:r w:rsidRPr="006B1B10">
        <w:rPr>
          <w:rFonts w:ascii="Aptos" w:eastAsia="Aptos" w:hAnsi="Aptos" w:cs="Arial"/>
        </w:rPr>
        <w:t xml:space="preserve"> in the rainy and dry season.</w:t>
      </w:r>
    </w:p>
    <w:tbl>
      <w:tblPr>
        <w:tblW w:w="14449" w:type="dxa"/>
        <w:jc w:val="center"/>
        <w:tblLook w:val="04A0" w:firstRow="1" w:lastRow="0" w:firstColumn="1" w:lastColumn="0" w:noHBand="0" w:noVBand="1"/>
      </w:tblPr>
      <w:tblGrid>
        <w:gridCol w:w="1124"/>
        <w:gridCol w:w="2127"/>
        <w:gridCol w:w="1559"/>
        <w:gridCol w:w="1984"/>
        <w:gridCol w:w="1985"/>
        <w:gridCol w:w="1843"/>
        <w:gridCol w:w="992"/>
        <w:gridCol w:w="1843"/>
        <w:gridCol w:w="992"/>
      </w:tblGrid>
      <w:tr w:rsidR="006B1B10" w:rsidRPr="006B1B10" w14:paraId="2BEC0B5F" w14:textId="77777777" w:rsidTr="00510574">
        <w:trPr>
          <w:trHeight w:val="340"/>
          <w:jc w:val="center"/>
        </w:trPr>
        <w:tc>
          <w:tcPr>
            <w:tcW w:w="1124" w:type="dxa"/>
            <w:vMerge w:val="restart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6FE6A64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Season</w:t>
            </w:r>
          </w:p>
        </w:tc>
        <w:tc>
          <w:tcPr>
            <w:tcW w:w="2127" w:type="dxa"/>
            <w:vMerge w:val="restart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69442CDB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Habitat characteristics</w:t>
            </w:r>
          </w:p>
        </w:tc>
        <w:tc>
          <w:tcPr>
            <w:tcW w:w="1559" w:type="dxa"/>
            <w:vMerge w:val="restart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7779C60A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  <w:t>All water bodies n (%)</w:t>
            </w:r>
          </w:p>
        </w:tc>
        <w:tc>
          <w:tcPr>
            <w:tcW w:w="1984" w:type="dxa"/>
            <w:vMerge w:val="restart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15AF70D6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</w:rPr>
              <w:t xml:space="preserve">No. habitats with late instars of </w:t>
            </w:r>
            <w:r w:rsidRPr="006B1B10">
              <w:rPr>
                <w:rFonts w:ascii="Aptos" w:eastAsia="Aptos" w:hAnsi="Aptos" w:cs="Arial"/>
                <w:b/>
                <w:bCs/>
                <w:i/>
                <w:iCs/>
                <w:color w:val="000000"/>
                <w:sz w:val="22"/>
                <w:szCs w:val="22"/>
              </w:rPr>
              <w:t>An. funestus</w:t>
            </w: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985" w:type="dxa"/>
            <w:vMerge w:val="restart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06887752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</w:rPr>
              <w:t xml:space="preserve">No. habitats with late instars of </w:t>
            </w:r>
            <w:r w:rsidRPr="006B1B10">
              <w:rPr>
                <w:rFonts w:ascii="Aptos" w:eastAsia="Aptos" w:hAnsi="Aptos" w:cs="Arial"/>
                <w:b/>
                <w:bCs/>
                <w:i/>
                <w:iCs/>
                <w:color w:val="000000"/>
                <w:sz w:val="22"/>
                <w:szCs w:val="22"/>
              </w:rPr>
              <w:t>An. arabiensis</w:t>
            </w: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</w:rPr>
              <w:t xml:space="preserve"> (%) </w:t>
            </w:r>
          </w:p>
        </w:tc>
        <w:tc>
          <w:tcPr>
            <w:tcW w:w="2835" w:type="dxa"/>
            <w:gridSpan w:val="2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C563365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i/>
                <w:i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i/>
                <w:iCs/>
                <w:color w:val="000000"/>
                <w:sz w:val="22"/>
                <w:szCs w:val="22"/>
                <w:lang w:val="en-TZ"/>
              </w:rPr>
              <w:t>An. funestus</w:t>
            </w:r>
          </w:p>
        </w:tc>
        <w:tc>
          <w:tcPr>
            <w:tcW w:w="2835" w:type="dxa"/>
            <w:gridSpan w:val="2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1FE82C8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i/>
                <w:i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i/>
                <w:iCs/>
                <w:color w:val="000000"/>
                <w:sz w:val="22"/>
                <w:szCs w:val="22"/>
                <w:lang w:val="en-TZ"/>
              </w:rPr>
              <w:t>An. arabiensis</w:t>
            </w:r>
          </w:p>
        </w:tc>
      </w:tr>
      <w:tr w:rsidR="006B1B10" w:rsidRPr="006B1B10" w14:paraId="53CB8EA5" w14:textId="77777777" w:rsidTr="00510574">
        <w:trPr>
          <w:trHeight w:val="780"/>
          <w:jc w:val="center"/>
        </w:trPr>
        <w:tc>
          <w:tcPr>
            <w:tcW w:w="1124" w:type="dxa"/>
            <w:vMerge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197D17C0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127" w:type="dxa"/>
            <w:vMerge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F04EB3A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1559" w:type="dxa"/>
            <w:vMerge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2AC0FF0A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984" w:type="dxa"/>
            <w:vMerge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904FCEC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1985" w:type="dxa"/>
            <w:vMerge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5F67BEDA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A119839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Odds ratio (95%CI)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009932F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p-value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A6028B3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Odds ratio (95%CI)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6061E77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p-value</w:t>
            </w:r>
          </w:p>
        </w:tc>
      </w:tr>
      <w:tr w:rsidR="006B1B10" w:rsidRPr="006B1B10" w14:paraId="5C3661F9" w14:textId="77777777" w:rsidTr="00510574">
        <w:trPr>
          <w:trHeight w:val="340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32C2852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  <w:t>Rainy season</w:t>
            </w: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013A1E4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Water movement</w:t>
            </w:r>
          </w:p>
        </w:tc>
      </w:tr>
      <w:tr w:rsidR="006B1B10" w:rsidRPr="006B1B10" w14:paraId="6767709D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2D596580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997A362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Stagnant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963D62C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807 (42%)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61C1B37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102 (32.4%)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F4D06E4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170 (79.1%)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90E20AF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E08BAD4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FF44E60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A6FA05A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</w:tr>
      <w:tr w:rsidR="006B1B10" w:rsidRPr="006B1B10" w14:paraId="2E2B3CB3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065821A9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E101613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Flowing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A2BD442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1113 (58%)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E7ABD79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213 (67.6%)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5C3881A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45 (20.9%)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9490951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1.1(0.8-1.4)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1F720EC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0B6D5EE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0.2 (0.1-0.2)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139B6EB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</w:tr>
      <w:tr w:rsidR="006B1B10" w:rsidRPr="006B1B10" w14:paraId="3D11BC27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BC46503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863F097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Presence of emergent or floating vegetations</w:t>
            </w:r>
          </w:p>
        </w:tc>
      </w:tr>
      <w:tr w:rsidR="006B1B10" w:rsidRPr="006B1B10" w14:paraId="7D426DD8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C6C0233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69D5D29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Absent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E0BA052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1182 (61.6%)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F124CFE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166 (52.7%)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C2098FE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110 (51.2%)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99A37B2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C575F08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EE5BF07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EDE3275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</w:tr>
      <w:tr w:rsidR="006B1B10" w:rsidRPr="006B1B10" w14:paraId="3045344F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87CF246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C675C8A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45616BD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738 (38.4%)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5B32D33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149 (47.3%)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5D9BD84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105 (48.8%)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D484F70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1.4 (1.1-1.8)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1C5766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C51CA7B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1.3 (1.0-1.8)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8D1B623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0.06</w:t>
            </w:r>
          </w:p>
        </w:tc>
      </w:tr>
      <w:tr w:rsidR="006B1B10" w:rsidRPr="006B1B10" w14:paraId="163ED64B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9F47B23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324CFA5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Water clarity</w:t>
            </w:r>
          </w:p>
        </w:tc>
      </w:tr>
      <w:tr w:rsidR="006B1B10" w:rsidRPr="006B1B10" w14:paraId="4457A324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03AFBD90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807E747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Opaque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240377B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379 (19.7%)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49D355C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30 (9.5%)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E14F5CA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49 (22.8%)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52651C1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A1B06E5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9E4585B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1E7ABD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</w:tr>
      <w:tr w:rsidR="006B1B10" w:rsidRPr="006B1B10" w14:paraId="6EAEB156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11A66EE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CEBA3E9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Clear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6FBE741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1541 (80.3%)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8E378A3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285 (90.5%)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997DEC1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166 (77.2%)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2496E46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2.4 (1.6-3.7)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6185D4E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FC04610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1.8 (1.2-2.6)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4CADA7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</w:tr>
      <w:tr w:rsidR="006B1B10" w:rsidRPr="006B1B10" w14:paraId="172F24E9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ED62FFF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9FC17F0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Presence of green algae</w:t>
            </w:r>
          </w:p>
        </w:tc>
      </w:tr>
      <w:tr w:rsidR="006B1B10" w:rsidRPr="006B1B10" w14:paraId="39F5B748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06A7C681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D76FDC1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Absent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8F1CC7A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1738 (90.5%)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F3E256F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251 (79.7%)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2EE73E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188 (87.4%)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6A2025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A60177E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371ED66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4AD5DD5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</w:tr>
      <w:tr w:rsidR="006B1B10" w:rsidRPr="006B1B10" w14:paraId="3F601BA6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22850539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4261ACB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4DEDBB4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182 (9.5%)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49F48D5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64 (20.3%)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DB9CEF3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27 (12.6%)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C450344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2.8 (2.0-4)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E9B0A04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CDC0BC7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1.5 (0.9-2.4)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0BCA057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0.09</w:t>
            </w:r>
          </w:p>
        </w:tc>
      </w:tr>
      <w:tr w:rsidR="006B1B10" w:rsidRPr="006B1B10" w14:paraId="6DFD8E51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5117450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9A80610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Habitat shading</w:t>
            </w:r>
          </w:p>
        </w:tc>
      </w:tr>
      <w:tr w:rsidR="006B1B10" w:rsidRPr="006B1B10" w14:paraId="48493FE2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349B8F4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E494853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None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C687045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1217 (63.4%)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DA7D1EB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202 (64.1%)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A2D0FD2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176 (81.9%)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DC4B0E5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DC33793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538024E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0BD4693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</w:tr>
      <w:tr w:rsidR="006B1B10" w:rsidRPr="006B1B10" w14:paraId="139E5F03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D2489B5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DC3BEF8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Shaded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981FE3F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703 (36.6%)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B037BAC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113 (35.9%)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FAC4595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39 (18.1%)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F645A3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0.9 (0.7-1.2)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8DA5641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B2BE5DC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0.4 (0.3-0.6)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E1E187D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</w:tr>
      <w:tr w:rsidR="006B1B10" w:rsidRPr="006B1B10" w14:paraId="1E04FDE8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DAFA346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6177C37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Distance to nearest household</w:t>
            </w:r>
          </w:p>
        </w:tc>
      </w:tr>
      <w:tr w:rsidR="006B1B10" w:rsidRPr="006B1B10" w14:paraId="66841EF4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08D8266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FD06A16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Greater than 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982781A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874 (45.5%)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D465A6F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157 (49.8%)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F0817C2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68 (31.6%)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4845998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46E209F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FE625BD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B42A36C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</w:tr>
      <w:tr w:rsidR="006B1B10" w:rsidRPr="006B1B10" w14:paraId="2E639BD7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5A463BC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E930F1E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Less than 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AB7DA6D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1046 (54.5%)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4349FB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158 (50.2%)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27A1FD7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147 (68.4%)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2244609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0.9 (0.7-1.1)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49F9353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8E398A4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1.3 (0.9-1.7)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E639BFA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0.17</w:t>
            </w:r>
          </w:p>
        </w:tc>
      </w:tr>
      <w:tr w:rsidR="006B1B10" w:rsidRPr="006B1B10" w14:paraId="6EF2678F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E5E4EAA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2FC9524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Habitat size</w:t>
            </w:r>
          </w:p>
        </w:tc>
      </w:tr>
      <w:tr w:rsidR="006B1B10" w:rsidRPr="006B1B10" w14:paraId="7E1629D9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47BBEDA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A558C3B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Less than 100m</w:t>
            </w:r>
            <w:r w:rsidRPr="006B1B10">
              <w:rPr>
                <w:rFonts w:ascii="Aptos Narrow" w:eastAsia="Aptos" w:hAnsi="Aptos Narrow" w:cs="Arial"/>
                <w:color w:val="000000"/>
                <w:vertAlign w:val="superscript"/>
                <w:lang w:val="en-T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EF1A7DF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307 (16%)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7C1FA31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24 (7.6%)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7A7FE05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67 (31.2%)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2C8E5F4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0.9 (0.7-1.1)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02A76D7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0.28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81DEE99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F572AE9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 </w:t>
            </w:r>
          </w:p>
        </w:tc>
      </w:tr>
      <w:tr w:rsidR="006B1B10" w:rsidRPr="006B1B10" w14:paraId="7C5874DD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35057C1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C434C93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Greater than 100m</w:t>
            </w:r>
            <w:r w:rsidRPr="006B1B10">
              <w:rPr>
                <w:rFonts w:ascii="Aptos Narrow" w:eastAsia="Aptos" w:hAnsi="Aptos Narrow" w:cs="Arial"/>
                <w:color w:val="000000"/>
                <w:vertAlign w:val="superscript"/>
                <w:lang w:val="en-T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CDD657E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1613 (84%)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48B4E31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291 (92.4%)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F438937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148 (68.8%)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CF3CD89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2.1 (1.3-3.4)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020D058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5E59610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3BAB257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-</w:t>
            </w:r>
          </w:p>
        </w:tc>
      </w:tr>
      <w:tr w:rsidR="006B1B10" w:rsidRPr="006B1B10" w14:paraId="25984C52" w14:textId="77777777" w:rsidTr="00510574">
        <w:trPr>
          <w:trHeight w:val="340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8884A81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  <w:t>Dry season</w:t>
            </w: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F9F193E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Water movement</w:t>
            </w:r>
          </w:p>
        </w:tc>
      </w:tr>
      <w:tr w:rsidR="006B1B10" w:rsidRPr="006B1B10" w14:paraId="0E7D0F8A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5EB4B5BC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5ACE63B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Stagnant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50945B7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758 (49.6%)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FC466FB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85 (36.6%)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CAF7B6F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65 (43.9%)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31F1969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B1E7A95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B516AC3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D79A35E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 </w:t>
            </w:r>
          </w:p>
        </w:tc>
      </w:tr>
      <w:tr w:rsidR="006B1B10" w:rsidRPr="006B1B10" w14:paraId="2D6A9CAF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EC9D20F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F8C7ABD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Flowing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B4D9713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769 (50.4%)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AA99BC1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147 (63.4%)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7C90B82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83 (56.1%)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6CB769C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692063A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B05CAD2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1.0 (0.7-1.5)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429568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0.97</w:t>
            </w:r>
          </w:p>
        </w:tc>
      </w:tr>
      <w:tr w:rsidR="006B1B10" w:rsidRPr="006B1B10" w14:paraId="3449B75A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E09C09C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3325" w:type="dxa"/>
            <w:gridSpan w:val="8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72F151D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Presence of emergent or floating vegetations</w:t>
            </w:r>
          </w:p>
        </w:tc>
      </w:tr>
      <w:tr w:rsidR="006B1B10" w:rsidRPr="006B1B10" w14:paraId="0D922F32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0B0BCBEB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E9AB024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Absent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F6430A3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1150 (75.3%)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1AADC11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102 (44%)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2C965F2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84 (56.8%)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358D2CD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19BCCCD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10CB582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F9BF852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</w:tr>
      <w:tr w:rsidR="006B1B10" w:rsidRPr="006B1B10" w14:paraId="4F83DBDA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C2936A1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4219170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6D52C15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377 (24.7%)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B091CE3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130 (56%)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7A60296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64 (43.2%)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6BE1154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3.3 (2.4-4.5)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4AB9F62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70E1A3D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2.0 (1.4-3.0)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3117360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</w:tr>
      <w:tr w:rsidR="006B1B10" w:rsidRPr="006B1B10" w14:paraId="53591299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109619F6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96E9BBA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Water clarity</w:t>
            </w:r>
          </w:p>
        </w:tc>
      </w:tr>
      <w:tr w:rsidR="006B1B10" w:rsidRPr="006B1B10" w14:paraId="6FC2B1BC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1B2B643B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B0ED71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Opaque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092093B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573 (37.5%)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D78D59B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51 (22%)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FA7657D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66 (44.6%)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3ED3F82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FAA2290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CFCBAF8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69D689A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</w:tr>
      <w:tr w:rsidR="006B1B10" w:rsidRPr="006B1B10" w14:paraId="5F90DEF2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1B2978AD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1075699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Clear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191E594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954 (62.5%)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52128DF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181 (78%)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429BF24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82 (55.4%)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0969088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2.3 (1.6-3.2)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B33A40C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72936C0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0.7 (0.5-1.0)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3264E26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0.03</w:t>
            </w:r>
          </w:p>
        </w:tc>
      </w:tr>
      <w:tr w:rsidR="006B1B10" w:rsidRPr="006B1B10" w14:paraId="248E4486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53C5CD45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660A45C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Presence of green algae</w:t>
            </w:r>
          </w:p>
        </w:tc>
      </w:tr>
      <w:tr w:rsidR="006B1B10" w:rsidRPr="006B1B10" w14:paraId="381ECFE8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00E7A020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F69E20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Absent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01D1BCD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1381 (90.4%)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7C0552D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187 (80.6%)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89060AF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119 (80.4%)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5DA0266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79AE150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BC2A73D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596754C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</w:tr>
      <w:tr w:rsidR="006B1B10" w:rsidRPr="006B1B10" w14:paraId="070A9384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111AD552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D765CB1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CECB17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146 (9.6%)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8521490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45 (19.4%)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FEB9EAB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29 (19.6%)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D32F577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1.9 (1.2-2.9)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6FFACEC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999B9A4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2.0 (1.3-3.3)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973B59A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</w:tr>
      <w:tr w:rsidR="006B1B10" w:rsidRPr="006B1B10" w14:paraId="1D18A3B9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BC9D5C4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91A9D7D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Habitat shading</w:t>
            </w:r>
          </w:p>
        </w:tc>
      </w:tr>
      <w:tr w:rsidR="006B1B10" w:rsidRPr="006B1B10" w14:paraId="00799AD2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554DA57B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ED23F25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None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2CD31A8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1014 (66.4%)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4F6AAE3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103 (44.4%)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6068A6D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90 (60.8%)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3F95EC6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0B5B057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53ACE59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C0B16E1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</w:tr>
      <w:tr w:rsidR="006B1B10" w:rsidRPr="006B1B10" w14:paraId="45001172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54351F1D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4F7778D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Shaded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4B21D42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513 (33.6%)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019604A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129 (55.6%)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88FE5B4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58 (39.2%)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36BF6BE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2.3 (1.7-3.1)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FE5B462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45F9E0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1.1 (0.8-1.6)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9900442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0.56</w:t>
            </w:r>
          </w:p>
        </w:tc>
      </w:tr>
      <w:tr w:rsidR="006B1B10" w:rsidRPr="006B1B10" w14:paraId="20952517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2EAA2878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DF4634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Distance to nearest household</w:t>
            </w:r>
          </w:p>
        </w:tc>
      </w:tr>
      <w:tr w:rsidR="006B1B10" w:rsidRPr="006B1B10" w14:paraId="29F42742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14BCA1EC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39CA7EA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Greater than 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BE272EE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685 (44.9%)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95FF3C5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91 (39.2%)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117A835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64 (43.2%)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39CB25A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D72E9E9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C844C00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646E9B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</w:tr>
      <w:tr w:rsidR="006B1B10" w:rsidRPr="006B1B10" w14:paraId="3747FF8C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1692E346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C25B52C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Less than 100m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DA40A0F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842 (55.1%)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922E0AD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141 (60.8%)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A123705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84 (56.8%)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7D5A36C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1.5 (1.1-2.1)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9EB093A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8CDC93E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1.2 (0.8-1.7)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9AE1AD3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0.32</w:t>
            </w:r>
          </w:p>
        </w:tc>
      </w:tr>
      <w:tr w:rsidR="006B1B10" w:rsidRPr="006B1B10" w14:paraId="66654909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023711A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13325" w:type="dxa"/>
            <w:gridSpan w:val="8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AB6EB14" w14:textId="77777777" w:rsidR="006B1B10" w:rsidRPr="006B1B10" w:rsidRDefault="006B1B10" w:rsidP="006B1B10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Habitat size</w:t>
            </w:r>
          </w:p>
        </w:tc>
      </w:tr>
      <w:tr w:rsidR="006B1B10" w:rsidRPr="006B1B10" w14:paraId="28C5824D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56AFD840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308045D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Less than 100m</w:t>
            </w:r>
            <w:r w:rsidRPr="006B1B10">
              <w:rPr>
                <w:rFonts w:ascii="Aptos Narrow" w:eastAsia="Aptos" w:hAnsi="Aptos Narrow" w:cs="Arial"/>
                <w:color w:val="000000"/>
                <w:vertAlign w:val="superscript"/>
                <w:lang w:val="en-T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59C39F4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281 (18.4%)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5681B22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5 (2.2%)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5E5CADB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10 (6.8%)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BA415CA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0E4C53F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36FB3B8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F4E454D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 </w:t>
            </w:r>
          </w:p>
        </w:tc>
      </w:tr>
      <w:tr w:rsidR="006B1B10" w:rsidRPr="006B1B10" w14:paraId="42F805BB" w14:textId="77777777" w:rsidTr="00510574">
        <w:trPr>
          <w:trHeight w:val="34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C248A08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b/>
                <w:bCs/>
                <w:color w:val="000000"/>
                <w:lang w:val="en-T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0D02860" w14:textId="77777777" w:rsidR="006B1B10" w:rsidRPr="006B1B10" w:rsidRDefault="006B1B10" w:rsidP="006B1B10">
            <w:pPr>
              <w:spacing w:before="0" w:line="240" w:lineRule="auto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Greater than 100m</w:t>
            </w:r>
            <w:r w:rsidRPr="006B1B10">
              <w:rPr>
                <w:rFonts w:ascii="Aptos Narrow" w:eastAsia="Aptos" w:hAnsi="Aptos Narrow" w:cs="Arial"/>
                <w:color w:val="000000"/>
                <w:vertAlign w:val="superscript"/>
                <w:lang w:val="en-T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CA9D20E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1246 (81.6%)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9EC1B23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227 (97.8%)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1D9BC18" w14:textId="77777777" w:rsidR="006B1B10" w:rsidRPr="006B1B10" w:rsidRDefault="006B1B10" w:rsidP="006B1B10">
            <w:pPr>
              <w:spacing w:before="0" w:line="240" w:lineRule="auto"/>
              <w:jc w:val="center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138 (93.2%)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911CF44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8.8 (3.5-21.9)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B4948C9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579FBC4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 Narrow" w:eastAsia="Aptos" w:hAnsi="Aptos Narrow" w:cs="Arial"/>
                <w:color w:val="000000"/>
                <w:lang w:val="en-TZ"/>
              </w:rPr>
            </w:pPr>
            <w:r w:rsidRPr="006B1B10">
              <w:rPr>
                <w:rFonts w:ascii="Aptos Narrow" w:eastAsia="Aptos" w:hAnsi="Aptos Narrow" w:cs="Arial"/>
                <w:color w:val="000000"/>
                <w:lang w:val="en-TZ"/>
              </w:rPr>
              <w:t>2.6 (1.3-5.2)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3BC899D" w14:textId="77777777" w:rsidR="006B1B10" w:rsidRPr="006B1B10" w:rsidRDefault="006B1B10" w:rsidP="006B1B10">
            <w:pPr>
              <w:spacing w:before="0" w:line="240" w:lineRule="auto"/>
              <w:jc w:val="right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6B1B10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&lt;0.01</w:t>
            </w:r>
          </w:p>
        </w:tc>
      </w:tr>
    </w:tbl>
    <w:p w14:paraId="42C36B97" w14:textId="2EB522C0" w:rsidR="0050536E" w:rsidRPr="006B1B10" w:rsidRDefault="006B1B10" w:rsidP="006B1B10">
      <w:r w:rsidRPr="006B1B10">
        <w:rPr>
          <w:rFonts w:ascii="Aptos" w:eastAsia="Aptos" w:hAnsi="Aptos" w:cs="Arial"/>
          <w:color w:val="000000"/>
        </w:rPr>
        <w:t>NI - Variable not included in the final mode</w:t>
      </w:r>
      <w:r>
        <w:rPr>
          <w:rFonts w:ascii="Aptos" w:eastAsia="Aptos" w:hAnsi="Aptos" w:cs="Arial"/>
          <w:color w:val="000000"/>
        </w:rPr>
        <w:t>l</w:t>
      </w:r>
    </w:p>
    <w:sectPr w:rsidR="0050536E" w:rsidRPr="006B1B10" w:rsidSect="009C7D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D"/>
    <w:rsid w:val="000028A0"/>
    <w:rsid w:val="00036DFB"/>
    <w:rsid w:val="000471B8"/>
    <w:rsid w:val="00056A56"/>
    <w:rsid w:val="0007395F"/>
    <w:rsid w:val="000A5C93"/>
    <w:rsid w:val="000C005B"/>
    <w:rsid w:val="000D0C1B"/>
    <w:rsid w:val="000D687F"/>
    <w:rsid w:val="00164A93"/>
    <w:rsid w:val="001A5600"/>
    <w:rsid w:val="001A6048"/>
    <w:rsid w:val="001B282B"/>
    <w:rsid w:val="001D3D26"/>
    <w:rsid w:val="001E2609"/>
    <w:rsid w:val="00243D1A"/>
    <w:rsid w:val="00317911"/>
    <w:rsid w:val="00363301"/>
    <w:rsid w:val="003659FF"/>
    <w:rsid w:val="003D4679"/>
    <w:rsid w:val="004416E8"/>
    <w:rsid w:val="00444381"/>
    <w:rsid w:val="00484DC0"/>
    <w:rsid w:val="004D1B84"/>
    <w:rsid w:val="004F14CB"/>
    <w:rsid w:val="00505156"/>
    <w:rsid w:val="0050536E"/>
    <w:rsid w:val="00533347"/>
    <w:rsid w:val="00547734"/>
    <w:rsid w:val="00561DEF"/>
    <w:rsid w:val="00565573"/>
    <w:rsid w:val="005E73A2"/>
    <w:rsid w:val="00640898"/>
    <w:rsid w:val="0065191E"/>
    <w:rsid w:val="0066070E"/>
    <w:rsid w:val="006B1B10"/>
    <w:rsid w:val="006F4DC4"/>
    <w:rsid w:val="007156B8"/>
    <w:rsid w:val="00766A9F"/>
    <w:rsid w:val="007763B4"/>
    <w:rsid w:val="00786A2E"/>
    <w:rsid w:val="007B4F33"/>
    <w:rsid w:val="008B69B6"/>
    <w:rsid w:val="008C722A"/>
    <w:rsid w:val="008D7368"/>
    <w:rsid w:val="009305F3"/>
    <w:rsid w:val="00944599"/>
    <w:rsid w:val="00955E25"/>
    <w:rsid w:val="009C7D54"/>
    <w:rsid w:val="009F577C"/>
    <w:rsid w:val="00A2000D"/>
    <w:rsid w:val="00A62176"/>
    <w:rsid w:val="00A65D8D"/>
    <w:rsid w:val="00AA30C7"/>
    <w:rsid w:val="00AB2CF0"/>
    <w:rsid w:val="00AC3152"/>
    <w:rsid w:val="00AE663C"/>
    <w:rsid w:val="00AF7B00"/>
    <w:rsid w:val="00B26340"/>
    <w:rsid w:val="00B81F35"/>
    <w:rsid w:val="00C33A82"/>
    <w:rsid w:val="00C357C0"/>
    <w:rsid w:val="00C42F01"/>
    <w:rsid w:val="00C6042E"/>
    <w:rsid w:val="00C63D30"/>
    <w:rsid w:val="00C82D96"/>
    <w:rsid w:val="00C838B2"/>
    <w:rsid w:val="00C85B0E"/>
    <w:rsid w:val="00C938CF"/>
    <w:rsid w:val="00CF215B"/>
    <w:rsid w:val="00D22EEA"/>
    <w:rsid w:val="00D5370D"/>
    <w:rsid w:val="00D65546"/>
    <w:rsid w:val="00D77E50"/>
    <w:rsid w:val="00ED17E9"/>
    <w:rsid w:val="00F03AF3"/>
    <w:rsid w:val="00F06DBC"/>
    <w:rsid w:val="00F35BA8"/>
    <w:rsid w:val="00F53247"/>
    <w:rsid w:val="00F6018D"/>
    <w:rsid w:val="00F84D74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70B51"/>
  <w15:chartTrackingRefBased/>
  <w15:docId w15:val="{3A6261F0-B54A-B343-9322-6C026A83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 (Body CS)"/>
        <w:sz w:val="24"/>
        <w:szCs w:val="24"/>
        <w:lang w:val="en-TZ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0D"/>
    <w:rPr>
      <w:rFonts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5370D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table" w:styleId="GridTable1Light">
    <w:name w:val="Grid Table 1 Light"/>
    <w:basedOn w:val="TableNormal"/>
    <w:uiPriority w:val="46"/>
    <w:rsid w:val="00D22EEA"/>
    <w:pPr>
      <w:spacing w:line="240" w:lineRule="auto"/>
    </w:pPr>
    <w:rPr>
      <w:rFonts w:ascii="Aptos" w:hAnsi="Aptos" w:cs="Times New Roman"/>
      <w:color w:val="000000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9C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0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Betwel Msugupakulya</dc:creator>
  <cp:keywords/>
  <dc:description/>
  <cp:lastModifiedBy>Betwel Msugupakulya</cp:lastModifiedBy>
  <cp:revision>2</cp:revision>
  <dcterms:created xsi:type="dcterms:W3CDTF">2024-07-18T23:41:00Z</dcterms:created>
  <dcterms:modified xsi:type="dcterms:W3CDTF">2024-07-18T23:41:00Z</dcterms:modified>
</cp:coreProperties>
</file>