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560F" w14:textId="77777777" w:rsidR="00D22EEA" w:rsidRPr="00BC459D" w:rsidRDefault="00D22EEA" w:rsidP="00D22EEA">
      <w:pPr>
        <w:snapToGrid w:val="0"/>
      </w:pPr>
      <w:r w:rsidRPr="00F64973">
        <w:rPr>
          <w:b/>
          <w:bCs/>
        </w:rPr>
        <w:t xml:space="preserve">Table 1. </w:t>
      </w:r>
      <w:r w:rsidRPr="009D0215">
        <w:t>Analysis of</w:t>
      </w:r>
      <w:r>
        <w:rPr>
          <w:b/>
          <w:bCs/>
        </w:rPr>
        <w:t xml:space="preserve"> </w:t>
      </w:r>
      <w:r>
        <w:t>m</w:t>
      </w:r>
      <w:r w:rsidRPr="00F64973">
        <w:t>alaria vectors</w:t>
      </w:r>
      <w:r>
        <w:t>, t</w:t>
      </w:r>
      <w:r w:rsidRPr="00F64973">
        <w:t>ransmission indices</w:t>
      </w:r>
      <w:r>
        <w:t>,</w:t>
      </w:r>
      <w:r w:rsidRPr="00F64973">
        <w:t xml:space="preserve"> </w:t>
      </w:r>
      <w:r>
        <w:t>and contribution of d</w:t>
      </w:r>
      <w:r w:rsidRPr="00F64973">
        <w:t>ifferent vector</w:t>
      </w:r>
      <w:r>
        <w:t xml:space="preserve"> species to EIR</w:t>
      </w:r>
      <w:r w:rsidRPr="00F64973">
        <w:t xml:space="preserve"> in the study area.</w:t>
      </w:r>
      <w:r>
        <w:t xml:space="preserve"> </w:t>
      </w:r>
    </w:p>
    <w:tbl>
      <w:tblPr>
        <w:tblStyle w:val="GridTable1Light"/>
        <w:tblW w:w="9230" w:type="dxa"/>
        <w:tblLayout w:type="fixed"/>
        <w:tblLook w:val="04A0" w:firstRow="1" w:lastRow="0" w:firstColumn="1" w:lastColumn="0" w:noHBand="0" w:noVBand="1"/>
      </w:tblPr>
      <w:tblGrid>
        <w:gridCol w:w="2429"/>
        <w:gridCol w:w="2711"/>
        <w:gridCol w:w="1218"/>
        <w:gridCol w:w="1449"/>
        <w:gridCol w:w="1423"/>
      </w:tblGrid>
      <w:tr w:rsidR="00D22EEA" w:rsidRPr="00112D78" w14:paraId="0AE23F29" w14:textId="77777777" w:rsidTr="00510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Align w:val="center"/>
            <w:hideMark/>
          </w:tcPr>
          <w:p w14:paraId="23B15EC8" w14:textId="77777777" w:rsidR="00D22EEA" w:rsidRPr="009D0215" w:rsidRDefault="00D22EEA" w:rsidP="00510574">
            <w:pPr>
              <w:spacing w:before="0"/>
              <w:jc w:val="center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Parameter</w:t>
            </w:r>
          </w:p>
        </w:tc>
        <w:tc>
          <w:tcPr>
            <w:tcW w:w="2711" w:type="dxa"/>
            <w:vAlign w:val="center"/>
            <w:hideMark/>
          </w:tcPr>
          <w:p w14:paraId="668DF69F" w14:textId="77777777" w:rsidR="00D22EEA" w:rsidRPr="009D0215" w:rsidRDefault="00D22EEA" w:rsidP="0051057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Trap &amp; trap positions</w:t>
            </w:r>
          </w:p>
        </w:tc>
        <w:tc>
          <w:tcPr>
            <w:tcW w:w="1218" w:type="dxa"/>
            <w:vAlign w:val="center"/>
            <w:hideMark/>
          </w:tcPr>
          <w:p w14:paraId="6F3B150A" w14:textId="77777777" w:rsidR="00D22EEA" w:rsidRPr="009D0215" w:rsidRDefault="00D22EEA" w:rsidP="0051057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9D0215">
              <w:rPr>
                <w:i/>
                <w:iCs/>
                <w:sz w:val="22"/>
                <w:szCs w:val="22"/>
              </w:rPr>
              <w:t>An. funestus</w:t>
            </w:r>
          </w:p>
        </w:tc>
        <w:tc>
          <w:tcPr>
            <w:tcW w:w="1449" w:type="dxa"/>
            <w:vAlign w:val="center"/>
            <w:hideMark/>
          </w:tcPr>
          <w:p w14:paraId="48A31452" w14:textId="77777777" w:rsidR="00D22EEA" w:rsidRPr="009D0215" w:rsidRDefault="00D22EEA" w:rsidP="0051057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9D0215">
              <w:rPr>
                <w:i/>
                <w:iCs/>
                <w:sz w:val="22"/>
                <w:szCs w:val="22"/>
              </w:rPr>
              <w:t>An. arabiensis</w:t>
            </w:r>
          </w:p>
        </w:tc>
        <w:tc>
          <w:tcPr>
            <w:tcW w:w="1422" w:type="dxa"/>
            <w:vAlign w:val="center"/>
            <w:hideMark/>
          </w:tcPr>
          <w:p w14:paraId="334F7903" w14:textId="77777777" w:rsidR="00D22EEA" w:rsidRPr="009D0215" w:rsidRDefault="00D22EEA" w:rsidP="0051057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 xml:space="preserve">Other </w:t>
            </w:r>
            <w:r w:rsidRPr="009D0215">
              <w:rPr>
                <w:i/>
                <w:iCs/>
                <w:sz w:val="22"/>
                <w:szCs w:val="22"/>
              </w:rPr>
              <w:t>Anopheles</w:t>
            </w:r>
          </w:p>
        </w:tc>
      </w:tr>
      <w:tr w:rsidR="00D22EEA" w:rsidRPr="007822DD" w14:paraId="302312C6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249DBDEB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>Total Trap nights</w:t>
            </w:r>
          </w:p>
        </w:tc>
        <w:tc>
          <w:tcPr>
            <w:tcW w:w="2711" w:type="dxa"/>
            <w:noWrap/>
            <w:vAlign w:val="center"/>
            <w:hideMark/>
          </w:tcPr>
          <w:p w14:paraId="528BB8C9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CDC light traps (Indoors)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553CDDBF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4,464</w:t>
            </w:r>
          </w:p>
        </w:tc>
        <w:tc>
          <w:tcPr>
            <w:tcW w:w="1449" w:type="dxa"/>
            <w:noWrap/>
            <w:vAlign w:val="center"/>
            <w:hideMark/>
          </w:tcPr>
          <w:p w14:paraId="1B13C35A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4,464</w:t>
            </w:r>
          </w:p>
        </w:tc>
        <w:tc>
          <w:tcPr>
            <w:tcW w:w="1422" w:type="dxa"/>
            <w:noWrap/>
            <w:vAlign w:val="center"/>
            <w:hideMark/>
          </w:tcPr>
          <w:p w14:paraId="603A1ACD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4,464</w:t>
            </w:r>
          </w:p>
        </w:tc>
      </w:tr>
      <w:tr w:rsidR="00D22EEA" w:rsidRPr="007822DD" w14:paraId="1AF451DF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4C9409C6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6647D495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DN-mini traps (Outdoors)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6CB3484B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1,422</w:t>
            </w:r>
          </w:p>
        </w:tc>
        <w:tc>
          <w:tcPr>
            <w:tcW w:w="1449" w:type="dxa"/>
            <w:noWrap/>
            <w:vAlign w:val="center"/>
            <w:hideMark/>
          </w:tcPr>
          <w:p w14:paraId="34E9623A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1,422</w:t>
            </w:r>
          </w:p>
        </w:tc>
        <w:tc>
          <w:tcPr>
            <w:tcW w:w="1422" w:type="dxa"/>
            <w:noWrap/>
            <w:vAlign w:val="center"/>
            <w:hideMark/>
          </w:tcPr>
          <w:p w14:paraId="786A2402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1,422</w:t>
            </w:r>
          </w:p>
        </w:tc>
      </w:tr>
      <w:tr w:rsidR="00D22EEA" w:rsidRPr="007822DD" w14:paraId="3CCD0071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29F59621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>Number caught</w:t>
            </w:r>
          </w:p>
        </w:tc>
        <w:tc>
          <w:tcPr>
            <w:tcW w:w="2711" w:type="dxa"/>
            <w:noWrap/>
            <w:vAlign w:val="center"/>
            <w:hideMark/>
          </w:tcPr>
          <w:p w14:paraId="4D8D39B8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CDC light traps (Indoors)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3DEC177E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15,343</w:t>
            </w:r>
          </w:p>
        </w:tc>
        <w:tc>
          <w:tcPr>
            <w:tcW w:w="1449" w:type="dxa"/>
            <w:noWrap/>
            <w:vAlign w:val="center"/>
            <w:hideMark/>
          </w:tcPr>
          <w:p w14:paraId="254E19D6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2,771</w:t>
            </w:r>
          </w:p>
        </w:tc>
        <w:tc>
          <w:tcPr>
            <w:tcW w:w="1422" w:type="dxa"/>
            <w:noWrap/>
            <w:vAlign w:val="center"/>
            <w:hideMark/>
          </w:tcPr>
          <w:p w14:paraId="4041F125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84</w:t>
            </w:r>
          </w:p>
        </w:tc>
      </w:tr>
      <w:tr w:rsidR="00D22EEA" w:rsidRPr="007822DD" w14:paraId="2CB1785D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1F96CD63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77521CBD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DN-mini traps (Outdoors)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24256D55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1,527</w:t>
            </w:r>
          </w:p>
        </w:tc>
        <w:tc>
          <w:tcPr>
            <w:tcW w:w="1449" w:type="dxa"/>
            <w:noWrap/>
            <w:vAlign w:val="center"/>
            <w:hideMark/>
          </w:tcPr>
          <w:p w14:paraId="4AE0144B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891</w:t>
            </w:r>
          </w:p>
        </w:tc>
        <w:tc>
          <w:tcPr>
            <w:tcW w:w="1422" w:type="dxa"/>
            <w:noWrap/>
            <w:vAlign w:val="center"/>
            <w:hideMark/>
          </w:tcPr>
          <w:p w14:paraId="117766DA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12</w:t>
            </w:r>
          </w:p>
        </w:tc>
      </w:tr>
      <w:tr w:rsidR="00D22EEA" w:rsidRPr="007822DD" w14:paraId="37765D02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2F633FFC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>No. tested pools</w:t>
            </w:r>
          </w:p>
        </w:tc>
        <w:tc>
          <w:tcPr>
            <w:tcW w:w="2711" w:type="dxa"/>
            <w:noWrap/>
            <w:vAlign w:val="center"/>
            <w:hideMark/>
          </w:tcPr>
          <w:p w14:paraId="0D9A62DE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CDC light traps (Indoors)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76CF9A97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1,134</w:t>
            </w:r>
          </w:p>
        </w:tc>
        <w:tc>
          <w:tcPr>
            <w:tcW w:w="1449" w:type="dxa"/>
            <w:noWrap/>
            <w:vAlign w:val="center"/>
            <w:hideMark/>
          </w:tcPr>
          <w:p w14:paraId="156A78B0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3,632</w:t>
            </w:r>
          </w:p>
        </w:tc>
        <w:tc>
          <w:tcPr>
            <w:tcW w:w="1422" w:type="dxa"/>
            <w:noWrap/>
            <w:vAlign w:val="center"/>
            <w:hideMark/>
          </w:tcPr>
          <w:p w14:paraId="30A4A5B8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70</w:t>
            </w:r>
          </w:p>
        </w:tc>
      </w:tr>
      <w:tr w:rsidR="00D22EEA" w:rsidRPr="007822DD" w14:paraId="0EB09CF3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52DAF569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35059543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DN-mini traps (Outdoors)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323BF632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446</w:t>
            </w:r>
          </w:p>
        </w:tc>
        <w:tc>
          <w:tcPr>
            <w:tcW w:w="1449" w:type="dxa"/>
            <w:noWrap/>
            <w:vAlign w:val="center"/>
            <w:hideMark/>
          </w:tcPr>
          <w:p w14:paraId="4160A140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716</w:t>
            </w:r>
          </w:p>
        </w:tc>
        <w:tc>
          <w:tcPr>
            <w:tcW w:w="1422" w:type="dxa"/>
            <w:noWrap/>
            <w:vAlign w:val="center"/>
            <w:hideMark/>
          </w:tcPr>
          <w:p w14:paraId="3316D9DC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8</w:t>
            </w:r>
          </w:p>
        </w:tc>
      </w:tr>
      <w:tr w:rsidR="00D22EEA" w:rsidRPr="007822DD" w14:paraId="2E426D0E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2881C975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 xml:space="preserve">No. pools with </w:t>
            </w:r>
            <w:r w:rsidRPr="001717C2">
              <w:rPr>
                <w:i/>
                <w:iCs/>
                <w:sz w:val="22"/>
                <w:szCs w:val="22"/>
              </w:rPr>
              <w:t xml:space="preserve">P. falciparum </w:t>
            </w:r>
            <w:r w:rsidRPr="001717C2">
              <w:rPr>
                <w:sz w:val="22"/>
                <w:szCs w:val="22"/>
              </w:rPr>
              <w:t xml:space="preserve">sporozoites </w:t>
            </w:r>
          </w:p>
        </w:tc>
        <w:tc>
          <w:tcPr>
            <w:tcW w:w="2711" w:type="dxa"/>
            <w:noWrap/>
            <w:vAlign w:val="center"/>
            <w:hideMark/>
          </w:tcPr>
          <w:p w14:paraId="161A434E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CDC light traps (Indoors)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0894CADA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240</w:t>
            </w:r>
          </w:p>
        </w:tc>
        <w:tc>
          <w:tcPr>
            <w:tcW w:w="1449" w:type="dxa"/>
            <w:noWrap/>
            <w:vAlign w:val="center"/>
            <w:hideMark/>
          </w:tcPr>
          <w:p w14:paraId="4F36B38F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6</w:t>
            </w:r>
          </w:p>
        </w:tc>
        <w:tc>
          <w:tcPr>
            <w:tcW w:w="1422" w:type="dxa"/>
            <w:noWrap/>
            <w:vAlign w:val="center"/>
            <w:hideMark/>
          </w:tcPr>
          <w:p w14:paraId="00934ECB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2EEA" w:rsidRPr="007822DD" w14:paraId="556D4538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455E8B7A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5719A10C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DN-mini traps (Outdoors)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0D4423CD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24</w:t>
            </w:r>
          </w:p>
        </w:tc>
        <w:tc>
          <w:tcPr>
            <w:tcW w:w="1449" w:type="dxa"/>
            <w:noWrap/>
            <w:vAlign w:val="center"/>
            <w:hideMark/>
          </w:tcPr>
          <w:p w14:paraId="0A1E2C2B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</w:t>
            </w:r>
          </w:p>
        </w:tc>
        <w:tc>
          <w:tcPr>
            <w:tcW w:w="1422" w:type="dxa"/>
            <w:noWrap/>
            <w:vAlign w:val="center"/>
            <w:hideMark/>
          </w:tcPr>
          <w:p w14:paraId="4291260B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22EEA" w:rsidRPr="007822DD" w14:paraId="00993063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5C054B49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 xml:space="preserve">Minimum prevalence of </w:t>
            </w:r>
            <w:r w:rsidRPr="001717C2">
              <w:rPr>
                <w:i/>
                <w:iCs/>
                <w:sz w:val="22"/>
                <w:szCs w:val="22"/>
              </w:rPr>
              <w:t>P. falciparum</w:t>
            </w:r>
          </w:p>
        </w:tc>
        <w:tc>
          <w:tcPr>
            <w:tcW w:w="2711" w:type="dxa"/>
            <w:noWrap/>
            <w:vAlign w:val="center"/>
            <w:hideMark/>
          </w:tcPr>
          <w:p w14:paraId="52261678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CDC light traps (Indoors)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1A38E977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1.5%</w:t>
            </w:r>
          </w:p>
        </w:tc>
        <w:tc>
          <w:tcPr>
            <w:tcW w:w="1449" w:type="dxa"/>
            <w:noWrap/>
            <w:vAlign w:val="center"/>
            <w:hideMark/>
          </w:tcPr>
          <w:p w14:paraId="146134FA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0.2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22" w:type="dxa"/>
            <w:noWrap/>
            <w:vAlign w:val="center"/>
            <w:hideMark/>
          </w:tcPr>
          <w:p w14:paraId="703A1DE1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49">
              <w:rPr>
                <w:sz w:val="22"/>
                <w:szCs w:val="22"/>
              </w:rPr>
              <w:t>0</w:t>
            </w:r>
          </w:p>
        </w:tc>
      </w:tr>
      <w:tr w:rsidR="00D22EEA" w:rsidRPr="007822DD" w14:paraId="393E99B7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0FE1EBCF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69200D42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DN-mini traps (Outdoors)</w:t>
            </w:r>
          </w:p>
        </w:tc>
        <w:tc>
          <w:tcPr>
            <w:tcW w:w="1218" w:type="dxa"/>
            <w:noWrap/>
            <w:vAlign w:val="center"/>
            <w:hideMark/>
          </w:tcPr>
          <w:p w14:paraId="0DA99700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1.5%</w:t>
            </w:r>
          </w:p>
        </w:tc>
        <w:tc>
          <w:tcPr>
            <w:tcW w:w="1449" w:type="dxa"/>
            <w:noWrap/>
            <w:vAlign w:val="center"/>
            <w:hideMark/>
          </w:tcPr>
          <w:p w14:paraId="3E129A17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0.1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22" w:type="dxa"/>
            <w:noWrap/>
            <w:vAlign w:val="center"/>
            <w:hideMark/>
          </w:tcPr>
          <w:p w14:paraId="6AAE3BF2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49">
              <w:rPr>
                <w:sz w:val="22"/>
                <w:szCs w:val="22"/>
              </w:rPr>
              <w:t>0</w:t>
            </w:r>
          </w:p>
        </w:tc>
      </w:tr>
      <w:tr w:rsidR="00D22EEA" w:rsidRPr="007822DD" w14:paraId="2E9671D1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319BE36A" w14:textId="77777777" w:rsidR="00D22EEA" w:rsidRPr="00B814F1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>Annual entomological inoculation rate (EIR)</w:t>
            </w:r>
          </w:p>
        </w:tc>
        <w:tc>
          <w:tcPr>
            <w:tcW w:w="2711" w:type="dxa"/>
            <w:noWrap/>
            <w:vAlign w:val="center"/>
            <w:hideMark/>
          </w:tcPr>
          <w:p w14:paraId="44701C7E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Indoors (based on CDC-light traps data)</w:t>
            </w:r>
          </w:p>
        </w:tc>
        <w:tc>
          <w:tcPr>
            <w:tcW w:w="1218" w:type="dxa"/>
            <w:noWrap/>
            <w:vAlign w:val="center"/>
            <w:hideMark/>
          </w:tcPr>
          <w:p w14:paraId="1C01F673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19.6</w:t>
            </w:r>
          </w:p>
        </w:tc>
        <w:tc>
          <w:tcPr>
            <w:tcW w:w="1449" w:type="dxa"/>
            <w:noWrap/>
            <w:vAlign w:val="center"/>
            <w:hideMark/>
          </w:tcPr>
          <w:p w14:paraId="12586A1B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0.5</w:t>
            </w:r>
          </w:p>
        </w:tc>
        <w:tc>
          <w:tcPr>
            <w:tcW w:w="1422" w:type="dxa"/>
            <w:noWrap/>
            <w:vAlign w:val="center"/>
            <w:hideMark/>
          </w:tcPr>
          <w:p w14:paraId="64EB367E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49">
              <w:rPr>
                <w:sz w:val="22"/>
                <w:szCs w:val="22"/>
              </w:rPr>
              <w:t>0</w:t>
            </w:r>
          </w:p>
        </w:tc>
      </w:tr>
      <w:tr w:rsidR="00D22EEA" w:rsidRPr="007822DD" w14:paraId="4557345C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5C9923EF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7A046CD3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Outdoors (based on DN-Mini data)</w:t>
            </w:r>
          </w:p>
        </w:tc>
        <w:tc>
          <w:tcPr>
            <w:tcW w:w="1218" w:type="dxa"/>
            <w:noWrap/>
            <w:vAlign w:val="center"/>
            <w:hideMark/>
          </w:tcPr>
          <w:p w14:paraId="16CFD52A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6.2</w:t>
            </w:r>
          </w:p>
        </w:tc>
        <w:tc>
          <w:tcPr>
            <w:tcW w:w="1449" w:type="dxa"/>
            <w:noWrap/>
            <w:vAlign w:val="center"/>
            <w:hideMark/>
          </w:tcPr>
          <w:p w14:paraId="3E315F22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0.3</w:t>
            </w:r>
          </w:p>
        </w:tc>
        <w:tc>
          <w:tcPr>
            <w:tcW w:w="1422" w:type="dxa"/>
            <w:noWrap/>
            <w:vAlign w:val="center"/>
            <w:hideMark/>
          </w:tcPr>
          <w:p w14:paraId="071B8202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49">
              <w:rPr>
                <w:sz w:val="22"/>
                <w:szCs w:val="22"/>
              </w:rPr>
              <w:t>0</w:t>
            </w:r>
          </w:p>
        </w:tc>
      </w:tr>
      <w:tr w:rsidR="00D22EEA" w:rsidRPr="007822DD" w14:paraId="520AA471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3D8078A6" w14:textId="77777777" w:rsidR="00D22EEA" w:rsidRPr="001717C2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1717C2">
              <w:rPr>
                <w:sz w:val="22"/>
                <w:szCs w:val="22"/>
              </w:rPr>
              <w:t>Overall EIR</w:t>
            </w:r>
          </w:p>
        </w:tc>
        <w:tc>
          <w:tcPr>
            <w:tcW w:w="2711" w:type="dxa"/>
            <w:noWrap/>
            <w:vAlign w:val="center"/>
            <w:hideMark/>
          </w:tcPr>
          <w:p w14:paraId="04A1603C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Indoors (based on CDC-light traps data)</w:t>
            </w:r>
          </w:p>
        </w:tc>
        <w:tc>
          <w:tcPr>
            <w:tcW w:w="4090" w:type="dxa"/>
            <w:gridSpan w:val="3"/>
            <w:noWrap/>
            <w:vAlign w:val="center"/>
            <w:hideMark/>
          </w:tcPr>
          <w:p w14:paraId="3DF58ECD" w14:textId="77777777" w:rsidR="00D22EEA" w:rsidRPr="003A586F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20.1</w:t>
            </w:r>
          </w:p>
          <w:p w14:paraId="1074205F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22EEA" w:rsidRPr="007822DD" w14:paraId="62E467AF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vAlign w:val="center"/>
            <w:hideMark/>
          </w:tcPr>
          <w:p w14:paraId="7D536B46" w14:textId="77777777" w:rsidR="00D22EEA" w:rsidRPr="009D0215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04474FAC" w14:textId="77777777" w:rsidR="00D22EEA" w:rsidRPr="009D0215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Outdoors (based on DN-Mini data)</w:t>
            </w:r>
          </w:p>
        </w:tc>
        <w:tc>
          <w:tcPr>
            <w:tcW w:w="4090" w:type="dxa"/>
            <w:gridSpan w:val="3"/>
            <w:noWrap/>
            <w:vAlign w:val="center"/>
            <w:hideMark/>
          </w:tcPr>
          <w:p w14:paraId="3EC83AE6" w14:textId="77777777" w:rsidR="00D22EEA" w:rsidRPr="003A586F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0215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5</w:t>
            </w:r>
          </w:p>
          <w:p w14:paraId="228852FD" w14:textId="77777777" w:rsidR="00D22EEA" w:rsidRPr="009D0215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22EEA" w:rsidRPr="007822DD" w14:paraId="722FE1BB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 w:val="restart"/>
            <w:noWrap/>
            <w:vAlign w:val="center"/>
            <w:hideMark/>
          </w:tcPr>
          <w:p w14:paraId="6F6A921E" w14:textId="77777777" w:rsidR="00D22EEA" w:rsidRPr="00B814F1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  <w:r w:rsidRPr="00B72CF7">
              <w:rPr>
                <w:sz w:val="22"/>
                <w:szCs w:val="22"/>
              </w:rPr>
              <w:t>Percentage contribution of species to EIR</w:t>
            </w:r>
          </w:p>
        </w:tc>
        <w:tc>
          <w:tcPr>
            <w:tcW w:w="2711" w:type="dxa"/>
            <w:noWrap/>
            <w:vAlign w:val="center"/>
            <w:hideMark/>
          </w:tcPr>
          <w:p w14:paraId="6674782A" w14:textId="77777777" w:rsidR="00D22EEA" w:rsidRPr="00B814F1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Indoors (based on CDC-light traps data)</w:t>
            </w:r>
          </w:p>
        </w:tc>
        <w:tc>
          <w:tcPr>
            <w:tcW w:w="1218" w:type="dxa"/>
            <w:noWrap/>
            <w:vAlign w:val="center"/>
            <w:hideMark/>
          </w:tcPr>
          <w:p w14:paraId="1D32D96C" w14:textId="77777777" w:rsidR="00D22EEA" w:rsidRPr="00B814F1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97.6%</w:t>
            </w:r>
          </w:p>
        </w:tc>
        <w:tc>
          <w:tcPr>
            <w:tcW w:w="1449" w:type="dxa"/>
            <w:noWrap/>
            <w:vAlign w:val="center"/>
            <w:hideMark/>
          </w:tcPr>
          <w:p w14:paraId="42CBC8DE" w14:textId="77777777" w:rsidR="00D22EEA" w:rsidRPr="00B814F1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2.4%</w:t>
            </w:r>
          </w:p>
        </w:tc>
        <w:tc>
          <w:tcPr>
            <w:tcW w:w="1422" w:type="dxa"/>
            <w:noWrap/>
            <w:vAlign w:val="center"/>
            <w:hideMark/>
          </w:tcPr>
          <w:p w14:paraId="1EE5D52D" w14:textId="77777777" w:rsidR="00D22EEA" w:rsidRPr="00B814F1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0%</w:t>
            </w:r>
          </w:p>
        </w:tc>
      </w:tr>
      <w:tr w:rsidR="00D22EEA" w:rsidRPr="007822DD" w14:paraId="0D2B44F6" w14:textId="77777777" w:rsidTr="0051057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vMerge/>
            <w:hideMark/>
          </w:tcPr>
          <w:p w14:paraId="31F3C097" w14:textId="77777777" w:rsidR="00D22EEA" w:rsidRPr="00B814F1" w:rsidRDefault="00D22EEA" w:rsidP="00510574">
            <w:pPr>
              <w:spacing w:before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11" w:type="dxa"/>
            <w:noWrap/>
            <w:vAlign w:val="center"/>
            <w:hideMark/>
          </w:tcPr>
          <w:p w14:paraId="6F302BDB" w14:textId="77777777" w:rsidR="00D22EEA" w:rsidRPr="00B814F1" w:rsidRDefault="00D22EEA" w:rsidP="0051057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Outdoors (based on DN-Mini data)</w:t>
            </w:r>
          </w:p>
        </w:tc>
        <w:tc>
          <w:tcPr>
            <w:tcW w:w="1218" w:type="dxa"/>
            <w:noWrap/>
            <w:vAlign w:val="center"/>
            <w:hideMark/>
          </w:tcPr>
          <w:p w14:paraId="260F69F2" w14:textId="77777777" w:rsidR="00D22EEA" w:rsidRPr="00B814F1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95.4%</w:t>
            </w:r>
          </w:p>
        </w:tc>
        <w:tc>
          <w:tcPr>
            <w:tcW w:w="1449" w:type="dxa"/>
            <w:noWrap/>
            <w:vAlign w:val="center"/>
            <w:hideMark/>
          </w:tcPr>
          <w:p w14:paraId="38602648" w14:textId="77777777" w:rsidR="00D22EEA" w:rsidRPr="00B814F1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4.6%</w:t>
            </w:r>
          </w:p>
        </w:tc>
        <w:tc>
          <w:tcPr>
            <w:tcW w:w="1422" w:type="dxa"/>
            <w:noWrap/>
            <w:vAlign w:val="center"/>
            <w:hideMark/>
          </w:tcPr>
          <w:p w14:paraId="5BA968ED" w14:textId="77777777" w:rsidR="00D22EEA" w:rsidRPr="00B814F1" w:rsidRDefault="00D22EEA" w:rsidP="0051057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4F1">
              <w:rPr>
                <w:sz w:val="22"/>
                <w:szCs w:val="22"/>
              </w:rPr>
              <w:t>0%</w:t>
            </w:r>
          </w:p>
        </w:tc>
      </w:tr>
    </w:tbl>
    <w:p w14:paraId="42C36B97" w14:textId="2C76C264" w:rsidR="0050536E" w:rsidRPr="00D22EEA" w:rsidRDefault="0050536E" w:rsidP="00D22EEA"/>
    <w:sectPr w:rsidR="0050536E" w:rsidRPr="00D22EEA" w:rsidSect="00D22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D"/>
    <w:rsid w:val="000028A0"/>
    <w:rsid w:val="00036DFB"/>
    <w:rsid w:val="000471B8"/>
    <w:rsid w:val="00056A56"/>
    <w:rsid w:val="0007395F"/>
    <w:rsid w:val="000A5C93"/>
    <w:rsid w:val="000C005B"/>
    <w:rsid w:val="000D0C1B"/>
    <w:rsid w:val="000D687F"/>
    <w:rsid w:val="00164A93"/>
    <w:rsid w:val="001A5600"/>
    <w:rsid w:val="001A6048"/>
    <w:rsid w:val="001B282B"/>
    <w:rsid w:val="001D3D26"/>
    <w:rsid w:val="001E2609"/>
    <w:rsid w:val="00243D1A"/>
    <w:rsid w:val="00317911"/>
    <w:rsid w:val="00363301"/>
    <w:rsid w:val="003659FF"/>
    <w:rsid w:val="004416E8"/>
    <w:rsid w:val="00444381"/>
    <w:rsid w:val="00484DC0"/>
    <w:rsid w:val="004D1B84"/>
    <w:rsid w:val="004F14CB"/>
    <w:rsid w:val="0050536E"/>
    <w:rsid w:val="00533347"/>
    <w:rsid w:val="00547734"/>
    <w:rsid w:val="00561DEF"/>
    <w:rsid w:val="00565573"/>
    <w:rsid w:val="005E73A2"/>
    <w:rsid w:val="00640898"/>
    <w:rsid w:val="0065191E"/>
    <w:rsid w:val="006F4DC4"/>
    <w:rsid w:val="007156B8"/>
    <w:rsid w:val="00766A9F"/>
    <w:rsid w:val="007763B4"/>
    <w:rsid w:val="00786A2E"/>
    <w:rsid w:val="007B4F33"/>
    <w:rsid w:val="008B69B6"/>
    <w:rsid w:val="008C722A"/>
    <w:rsid w:val="008D7368"/>
    <w:rsid w:val="009305F3"/>
    <w:rsid w:val="00944599"/>
    <w:rsid w:val="00955E25"/>
    <w:rsid w:val="009F577C"/>
    <w:rsid w:val="00A2000D"/>
    <w:rsid w:val="00A62176"/>
    <w:rsid w:val="00A65D8D"/>
    <w:rsid w:val="00AA30C7"/>
    <w:rsid w:val="00AB2CF0"/>
    <w:rsid w:val="00AC3152"/>
    <w:rsid w:val="00AE663C"/>
    <w:rsid w:val="00AF7B00"/>
    <w:rsid w:val="00B26340"/>
    <w:rsid w:val="00B81F35"/>
    <w:rsid w:val="00C33A82"/>
    <w:rsid w:val="00C357C0"/>
    <w:rsid w:val="00C42F01"/>
    <w:rsid w:val="00C6042E"/>
    <w:rsid w:val="00C63D30"/>
    <w:rsid w:val="00C838B2"/>
    <w:rsid w:val="00C85B0E"/>
    <w:rsid w:val="00C938CF"/>
    <w:rsid w:val="00CF215B"/>
    <w:rsid w:val="00D22EEA"/>
    <w:rsid w:val="00D5370D"/>
    <w:rsid w:val="00D65546"/>
    <w:rsid w:val="00D77E50"/>
    <w:rsid w:val="00ED17E9"/>
    <w:rsid w:val="00F03AF3"/>
    <w:rsid w:val="00F06DBC"/>
    <w:rsid w:val="00F35BA8"/>
    <w:rsid w:val="00F53247"/>
    <w:rsid w:val="00F6018D"/>
    <w:rsid w:val="00F84D7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70B51"/>
  <w15:chartTrackingRefBased/>
  <w15:docId w15:val="{3A6261F0-B54A-B343-9322-6C026A83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sz w:val="24"/>
        <w:szCs w:val="24"/>
        <w:lang w:val="en-TZ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0D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5370D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D22EEA"/>
    <w:pPr>
      <w:spacing w:line="240" w:lineRule="auto"/>
    </w:pPr>
    <w:rPr>
      <w:rFonts w:ascii="Aptos" w:hAnsi="Aptos" w:cs="Times New Roman"/>
      <w:color w:val="000000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Betwel Msugupakulya</dc:creator>
  <cp:keywords/>
  <dc:description/>
  <cp:lastModifiedBy>Betwel Msugupakulya</cp:lastModifiedBy>
  <cp:revision>3</cp:revision>
  <dcterms:created xsi:type="dcterms:W3CDTF">2023-10-14T13:17:00Z</dcterms:created>
  <dcterms:modified xsi:type="dcterms:W3CDTF">2024-07-18T23:30:00Z</dcterms:modified>
</cp:coreProperties>
</file>