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B969CE" w14:textId="4D6E120D" w:rsidR="00C45F55" w:rsidRDefault="00C45F55" w:rsidP="00C45F55">
      <w:pPr>
        <w:spacing w:line="480" w:lineRule="auto"/>
        <w:rPr>
          <w:rFonts w:ascii="Times New Roman" w:eastAsia="굴림" w:hAnsi="Times New Roman" w:hint="eastAsia"/>
          <w:b/>
          <w:bCs/>
          <w:sz w:val="24"/>
          <w:szCs w:val="24"/>
        </w:rPr>
      </w:pPr>
      <w:r w:rsidRPr="00F42156">
        <w:rPr>
          <w:rFonts w:ascii="Times New Roman" w:eastAsia="굴림" w:hAnsi="Times New Roman"/>
          <w:b/>
          <w:bCs/>
          <w:sz w:val="24"/>
          <w:szCs w:val="24"/>
        </w:rPr>
        <w:t>Table 1. Cytotoxicity and effective concentrations of integrase inhibitors in the TZM-bl cell system</w:t>
      </w:r>
    </w:p>
    <w:p w14:paraId="4A0F1B9E" w14:textId="6F1CAD45" w:rsidR="0061764D" w:rsidRDefault="00C45F55" w:rsidP="00C45F55">
      <w:pPr>
        <w:spacing w:line="480" w:lineRule="auto"/>
      </w:pPr>
      <w:r>
        <w:rPr>
          <w:rFonts w:ascii="Times New Roman" w:eastAsia="굴림" w:hAnsi="Times New Roman"/>
          <w:b/>
          <w:bCs/>
          <w:noProof/>
          <w:sz w:val="24"/>
          <w:szCs w:val="24"/>
        </w:rPr>
        <w:drawing>
          <wp:inline distT="0" distB="0" distL="0" distR="0" wp14:anchorId="3612FDB8" wp14:editId="02E4FB4C">
            <wp:extent cx="5727700" cy="2286000"/>
            <wp:effectExtent l="0" t="0" r="635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01B11" w14:textId="628B1D56" w:rsidR="00C45F55" w:rsidRDefault="00C45F55" w:rsidP="00C45F55">
      <w:pPr>
        <w:spacing w:line="480" w:lineRule="auto"/>
      </w:pPr>
    </w:p>
    <w:p w14:paraId="0DF154FF" w14:textId="55923F90" w:rsidR="00C45F55" w:rsidRDefault="00C45F55" w:rsidP="00C45F55">
      <w:pPr>
        <w:spacing w:line="480" w:lineRule="auto"/>
        <w:rPr>
          <w:rFonts w:ascii="Times New Roman" w:eastAsia="굴림" w:hAnsi="Times New Roman"/>
          <w:b/>
          <w:bCs/>
          <w:sz w:val="24"/>
          <w:szCs w:val="24"/>
        </w:rPr>
      </w:pPr>
      <w:r w:rsidRPr="00F42156">
        <w:rPr>
          <w:rFonts w:ascii="Times New Roman" w:eastAsia="굴림" w:hAnsi="Times New Roman"/>
          <w:b/>
          <w:bCs/>
          <w:sz w:val="24"/>
          <w:szCs w:val="24"/>
        </w:rPr>
        <w:t>Table 2. Cytotoxicity and effective concentrations of integrase inhibitors in the MT2 cell system</w:t>
      </w:r>
    </w:p>
    <w:p w14:paraId="669D4C94" w14:textId="45487942" w:rsidR="00C45F55" w:rsidRDefault="00C45F55" w:rsidP="00C45F55">
      <w:pPr>
        <w:spacing w:line="480" w:lineRule="auto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40A98A2B" wp14:editId="6B08A255">
            <wp:extent cx="5727700" cy="2286000"/>
            <wp:effectExtent l="0" t="0" r="635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5F5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F55"/>
    <w:rsid w:val="0061764D"/>
    <w:rsid w:val="00C4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12C97"/>
  <w15:chartTrackingRefBased/>
  <w15:docId w15:val="{84757D39-0F69-4AF0-899F-1C2862515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박기훈</dc:creator>
  <cp:keywords/>
  <dc:description/>
  <cp:lastModifiedBy>박기훈</cp:lastModifiedBy>
  <cp:revision>1</cp:revision>
  <dcterms:created xsi:type="dcterms:W3CDTF">2020-06-24T12:10:00Z</dcterms:created>
  <dcterms:modified xsi:type="dcterms:W3CDTF">2020-06-24T12:12:00Z</dcterms:modified>
</cp:coreProperties>
</file>