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9B1" w:rsidRDefault="00D679B1" w:rsidP="00D679B1">
      <w:pPr>
        <w:pStyle w:val="Didascalia"/>
        <w:spacing w:line="360" w:lineRule="auto"/>
        <w:jc w:val="center"/>
      </w:pPr>
    </w:p>
    <w:tbl>
      <w:tblPr>
        <w:tblStyle w:val="Tabellagriglia3-colore1"/>
        <w:tblW w:w="14885" w:type="dxa"/>
        <w:jc w:val="center"/>
        <w:tblBorders>
          <w:top w:val="single" w:sz="2" w:space="0" w:color="9CC2E5" w:themeColor="accent1" w:themeTint="99"/>
          <w:left w:val="single" w:sz="2" w:space="0" w:color="9CC2E5" w:themeColor="accent1" w:themeTint="99"/>
          <w:bottom w:val="single" w:sz="2" w:space="0" w:color="9CC2E5" w:themeColor="accent1" w:themeTint="99"/>
          <w:right w:val="single" w:sz="2" w:space="0" w:color="9CC2E5" w:themeColor="accent1" w:themeTint="99"/>
        </w:tblBorders>
        <w:tblLayout w:type="fixed"/>
        <w:tblLook w:val="0420" w:firstRow="1" w:lastRow="0" w:firstColumn="0" w:lastColumn="0" w:noHBand="0" w:noVBand="1"/>
      </w:tblPr>
      <w:tblGrid>
        <w:gridCol w:w="4962"/>
        <w:gridCol w:w="9923"/>
      </w:tblGrid>
      <w:tr w:rsidR="00E50B5E" w:rsidRPr="00C02D4A" w:rsidTr="00C02D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  <w:jc w:val="center"/>
        </w:trPr>
        <w:tc>
          <w:tcPr>
            <w:tcW w:w="14885" w:type="dxa"/>
            <w:gridSpan w:val="2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 w:val="0"/>
                <w:sz w:val="22"/>
                <w:szCs w:val="20"/>
              </w:rPr>
            </w:pPr>
            <w:r w:rsidRPr="00C02D4A">
              <w:rPr>
                <w:rFonts w:eastAsia="Calibri"/>
                <w:sz w:val="22"/>
                <w:szCs w:val="20"/>
              </w:rPr>
              <w:t>RADIOMICS FEATURES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Feature name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Description</w:t>
            </w:r>
          </w:p>
        </w:tc>
      </w:tr>
      <w:tr w:rsidR="00E50B5E" w:rsidRPr="00C02D4A" w:rsidTr="00C02D4A">
        <w:trPr>
          <w:trHeight w:val="972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original_gldm_LargeDependenceLowGrayLevelEmphasis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 xml:space="preserve">It belongs to the Gray Level Dependence Matrix, wherein the features quantify the number of connected voxels within a distance δ that depend on the center voxel. A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neighbouring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voxel with a gray level j is considered dependent on center voxel with gray level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i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if|i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− j| ≤ α. This feature measures joint distribution of large dependence with lower gray-level values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original_firstorder_Mean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 xml:space="preserve">Average gray level intensity within the </w:t>
            </w:r>
            <w:r w:rsidR="00C02D4A" w:rsidRPr="00C02D4A">
              <w:rPr>
                <w:rFonts w:eastAsia="Calibri"/>
                <w:sz w:val="20"/>
                <w:szCs w:val="20"/>
              </w:rPr>
              <w:t>region of interest (ROI)</w:t>
            </w:r>
          </w:p>
        </w:tc>
      </w:tr>
      <w:tr w:rsidR="00E50B5E" w:rsidRPr="00C02D4A" w:rsidTr="00C02D4A">
        <w:trPr>
          <w:trHeight w:val="64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original_glszm_GrayLevelNonUniformityNormalized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Normalized variability of gray-level intensity values in the image. Lower value indicate a greater similarity in intensity values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original_glszm_SmallAreaEmphasis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Distribution of small size zones. Greater value indicative of more fine textures</w:t>
            </w:r>
          </w:p>
        </w:tc>
      </w:tr>
      <w:tr w:rsidR="00E50B5E" w:rsidRPr="00C02D4A" w:rsidTr="00C02D4A">
        <w:trPr>
          <w:trHeight w:val="360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original_shape_MajorAxisLength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The largest axis length of the ROI-enclosing ellipsoid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1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original_gldm_LargeDependenceEmphasis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Distribution of large dependencies, with a greater value indicative of more homogeneous textures</w:t>
            </w:r>
          </w:p>
        </w:tc>
      </w:tr>
      <w:tr w:rsidR="00E50B5E" w:rsidRPr="00C02D4A" w:rsidTr="00C02D4A">
        <w:trPr>
          <w:trHeight w:val="2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original_shape_Elongation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 xml:space="preserve">Relationship between the two largest principal components in the </w:t>
            </w:r>
            <w:r w:rsidR="00C02D4A" w:rsidRPr="00C02D4A">
              <w:rPr>
                <w:rFonts w:eastAsia="Calibri"/>
                <w:sz w:val="20"/>
                <w:szCs w:val="20"/>
              </w:rPr>
              <w:t>ROI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original_glrlm_ShortRunHighGrayLevelEmphasis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Joint distribution of higher gray-level values</w:t>
            </w:r>
          </w:p>
        </w:tc>
      </w:tr>
      <w:tr w:rsidR="00E50B5E" w:rsidRPr="00C02D4A" w:rsidTr="00C02D4A">
        <w:trPr>
          <w:trHeight w:val="35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original_firstorder_Energy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Magnitude of voxel values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original_shape_Sphericity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 xml:space="preserve">Measure of the roundness of the shape of the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tumorregion</w:t>
            </w:r>
            <w:proofErr w:type="spellEnd"/>
          </w:p>
        </w:tc>
      </w:tr>
      <w:tr w:rsidR="00E50B5E" w:rsidRPr="00C02D4A" w:rsidTr="00C02D4A">
        <w:trPr>
          <w:trHeight w:val="390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original_firstorder_90Percentile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The 90th percentile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original_gldm_DependenceVariance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Measures the variance in dependence size in the image</w:t>
            </w:r>
          </w:p>
        </w:tc>
      </w:tr>
      <w:tr w:rsidR="00E50B5E" w:rsidRPr="00C02D4A" w:rsidTr="00C02D4A">
        <w:trPr>
          <w:trHeight w:val="64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original_glszm_HighGrayLevelZoneEmphasis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Distribution of the higher gray-level values, with a higher value indicating a greater proportion of higher gray-level values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original_glszm_SizeZoneNonUniformityNormalized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Normalized variability of size zone volumes throughout the image. Lower value indicate more homogeneity among zone size volumes in the image</w:t>
            </w:r>
          </w:p>
        </w:tc>
      </w:tr>
      <w:tr w:rsidR="00E50B5E" w:rsidRPr="00C02D4A" w:rsidTr="00C02D4A">
        <w:trPr>
          <w:trHeight w:val="411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original_glcm_ClusterShade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It is a measure of the skewness and uniformity. A higher cluster shade implies greater asymmetry about the mean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original_glcm_Correlation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Value between 0 (uncorrelated) and 1 (perfectly correlated) showing the linear dependency of gray level values to their respective voxels</w:t>
            </w:r>
          </w:p>
        </w:tc>
      </w:tr>
      <w:tr w:rsidR="00E50B5E" w:rsidRPr="00C02D4A" w:rsidTr="00C02D4A">
        <w:trPr>
          <w:trHeight w:val="25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original_glcm_Imc1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It quantifies the complexity of the texture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lastRenderedPageBreak/>
              <w:t>original_glszm_SmallAreaHighGrayLevelEmphasis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It measures the proportion in the image of the joint distribution of smaller size zones with higher gray-level values</w:t>
            </w:r>
          </w:p>
        </w:tc>
      </w:tr>
      <w:tr w:rsidR="00E50B5E" w:rsidRPr="00C02D4A" w:rsidTr="00C02D4A">
        <w:trPr>
          <w:trHeight w:val="390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original_shape_Flatness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Shows the relationship between the largest and smallest principal components in the ROI shape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original_glszm_LargeAreaEmphasis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It is a measure of distribution of large area size zones, with a greater value indicative of more coarse textures</w:t>
            </w:r>
          </w:p>
        </w:tc>
      </w:tr>
      <w:tr w:rsidR="00E50B5E" w:rsidRPr="00C02D4A" w:rsidTr="00C02D4A">
        <w:trPr>
          <w:trHeight w:val="196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b/>
                <w:sz w:val="20"/>
                <w:szCs w:val="20"/>
              </w:rPr>
              <w:t>original_shape_LeastAxisLength</w:t>
            </w:r>
            <w:proofErr w:type="spellEnd"/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The smallest axis length of the ROI-enclosing ellipsoid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  <w:jc w:val="center"/>
        </w:trPr>
        <w:tc>
          <w:tcPr>
            <w:tcW w:w="14885" w:type="dxa"/>
            <w:gridSpan w:val="2"/>
            <w:shd w:val="clear" w:color="auto" w:fill="auto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2"/>
                <w:szCs w:val="20"/>
              </w:rPr>
            </w:pPr>
            <w:r w:rsidRPr="00C02D4A">
              <w:rPr>
                <w:rFonts w:eastAsia="Calibri"/>
                <w:b/>
                <w:sz w:val="22"/>
                <w:szCs w:val="20"/>
              </w:rPr>
              <w:t>RWD FEATURES</w:t>
            </w:r>
          </w:p>
        </w:tc>
      </w:tr>
      <w:tr w:rsidR="00E50B5E" w:rsidRPr="00C02D4A" w:rsidTr="00C02D4A">
        <w:trPr>
          <w:trHeight w:val="4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Category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Feature name and description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Clinical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Sex (male and female)</w:t>
            </w:r>
          </w:p>
          <w:p w:rsidR="00E50B5E" w:rsidRPr="00C02D4A" w:rsidRDefault="00E50B5E" w:rsidP="00C02D4A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Age_at_IO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(age at baseline IO)</w:t>
            </w:r>
            <w:r w:rsidRPr="00C02D4A">
              <w:rPr>
                <w:rFonts w:eastAsia="Calibri"/>
                <w:sz w:val="20"/>
                <w:szCs w:val="20"/>
              </w:rPr>
              <w:br/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PS_IO_Baseline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(Performance Status at baseline IO)</w:t>
            </w:r>
          </w:p>
          <w:p w:rsidR="00E50B5E" w:rsidRPr="00C02D4A" w:rsidRDefault="00E50B5E" w:rsidP="00C02D4A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Smoking_status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</w:t>
            </w:r>
            <w:r w:rsidR="00A073FF">
              <w:rPr>
                <w:rFonts w:eastAsia="Calibri"/>
                <w:sz w:val="20"/>
                <w:szCs w:val="20"/>
              </w:rPr>
              <w:t>s</w:t>
            </w:r>
            <w:r w:rsidRPr="00C02D4A">
              <w:rPr>
                <w:rFonts w:eastAsia="Calibri"/>
                <w:sz w:val="20"/>
                <w:szCs w:val="20"/>
              </w:rPr>
              <w:t xml:space="preserve">moking history </w:t>
            </w:r>
            <w:r w:rsidR="00A073FF">
              <w:rPr>
                <w:rFonts w:eastAsia="Calibri"/>
                <w:sz w:val="20"/>
                <w:szCs w:val="20"/>
              </w:rPr>
              <w:t>in terms of pack/years</w:t>
            </w:r>
            <w:r w:rsidRPr="00C02D4A">
              <w:rPr>
                <w:rFonts w:eastAsia="Calibri"/>
                <w:sz w:val="20"/>
                <w:szCs w:val="20"/>
              </w:rPr>
              <w:t>)</w:t>
            </w:r>
          </w:p>
          <w:p w:rsidR="00E50B5E" w:rsidRPr="00C02D4A" w:rsidRDefault="00E50B5E" w:rsidP="00A073FF">
            <w:pPr>
              <w:widowControl w:val="0"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BMI_IO_Baseline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(Body Mass </w:t>
            </w:r>
            <w:r w:rsidR="00A073FF">
              <w:rPr>
                <w:rFonts w:eastAsia="Calibri"/>
                <w:sz w:val="20"/>
                <w:szCs w:val="20"/>
              </w:rPr>
              <w:t>Index at baseline IO)</w:t>
            </w:r>
            <w:r w:rsidR="00A073FF">
              <w:rPr>
                <w:rFonts w:eastAsia="Calibri"/>
                <w:sz w:val="20"/>
                <w:szCs w:val="20"/>
              </w:rPr>
              <w:br/>
              <w:t>Surgery (i</w:t>
            </w:r>
            <w:r w:rsidRPr="00C02D4A">
              <w:rPr>
                <w:rFonts w:eastAsia="Calibri"/>
                <w:sz w:val="20"/>
                <w:szCs w:val="20"/>
              </w:rPr>
              <w:t xml:space="preserve">f patients </w:t>
            </w:r>
            <w:r w:rsidR="00A073FF">
              <w:rPr>
                <w:rFonts w:eastAsia="Calibri"/>
                <w:sz w:val="20"/>
                <w:szCs w:val="20"/>
              </w:rPr>
              <w:t>underwent</w:t>
            </w:r>
            <w:r w:rsidRPr="00C02D4A">
              <w:rPr>
                <w:rFonts w:eastAsia="Calibri"/>
                <w:sz w:val="20"/>
                <w:szCs w:val="20"/>
              </w:rPr>
              <w:t xml:space="preserve"> surgery</w:t>
            </w:r>
            <w:r w:rsidR="00A073FF">
              <w:rPr>
                <w:rFonts w:eastAsia="Calibri"/>
                <w:sz w:val="20"/>
                <w:szCs w:val="20"/>
              </w:rPr>
              <w:t xml:space="preserve"> before IO start</w:t>
            </w:r>
            <w:r w:rsidRPr="00C02D4A">
              <w:rPr>
                <w:rFonts w:eastAsia="Calibri"/>
                <w:sz w:val="20"/>
                <w:szCs w:val="20"/>
              </w:rPr>
              <w:t>)</w:t>
            </w:r>
          </w:p>
        </w:tc>
      </w:tr>
      <w:tr w:rsidR="00E50B5E" w:rsidRPr="00C02D4A" w:rsidTr="00C02D4A">
        <w:trPr>
          <w:trHeight w:val="4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Radiological - Metastatic sites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Brain_mets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(presence or not of brain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mets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at IO baseline)</w:t>
            </w:r>
          </w:p>
          <w:p w:rsidR="00E50B5E" w:rsidRPr="00C02D4A" w:rsidRDefault="00E50B5E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Bone_mets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(presence or not of bone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mets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at IO baseline)</w:t>
            </w:r>
          </w:p>
          <w:p w:rsidR="00E50B5E" w:rsidRPr="00C02D4A" w:rsidRDefault="00E50B5E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r w:rsidRPr="00C02D4A">
              <w:rPr>
                <w:rFonts w:eastAsia="Calibri"/>
                <w:sz w:val="20"/>
                <w:szCs w:val="20"/>
              </w:rPr>
              <w:t>Number of metastatic sites (nu</w:t>
            </w:r>
            <w:bookmarkStart w:id="0" w:name="_GoBack"/>
            <w:bookmarkEnd w:id="0"/>
            <w:r w:rsidRPr="00C02D4A">
              <w:rPr>
                <w:rFonts w:eastAsia="Calibri"/>
                <w:sz w:val="20"/>
                <w:szCs w:val="20"/>
              </w:rPr>
              <w:t xml:space="preserve">mber of </w:t>
            </w:r>
            <w:proofErr w:type="spellStart"/>
            <w:r w:rsidRPr="00C02D4A">
              <w:rPr>
                <w:rFonts w:eastAsia="Calibri"/>
                <w:sz w:val="20"/>
                <w:szCs w:val="20"/>
              </w:rPr>
              <w:t>mets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at IO baseline)</w:t>
            </w:r>
          </w:p>
        </w:tc>
      </w:tr>
      <w:tr w:rsidR="00E50B5E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Radiological - Staging</w:t>
            </w:r>
          </w:p>
        </w:tc>
        <w:tc>
          <w:tcPr>
            <w:tcW w:w="9923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C02D4A">
              <w:rPr>
                <w:rFonts w:eastAsia="Calibri"/>
                <w:sz w:val="20"/>
                <w:szCs w:val="20"/>
              </w:rPr>
              <w:t>T_stage_IO</w:t>
            </w:r>
            <w:proofErr w:type="spellEnd"/>
            <w:r w:rsidRPr="00C02D4A">
              <w:rPr>
                <w:rFonts w:eastAsia="Calibri"/>
                <w:sz w:val="20"/>
                <w:szCs w:val="20"/>
              </w:rPr>
              <w:t xml:space="preserve"> (</w:t>
            </w:r>
            <w:r w:rsidR="00A073FF">
              <w:rPr>
                <w:rFonts w:eastAsia="Calibri"/>
                <w:sz w:val="20"/>
                <w:szCs w:val="20"/>
              </w:rPr>
              <w:t>t</w:t>
            </w:r>
            <w:r w:rsidRPr="00C02D4A">
              <w:rPr>
                <w:rFonts w:eastAsia="Calibri"/>
                <w:sz w:val="20"/>
                <w:szCs w:val="20"/>
              </w:rPr>
              <w:t>umor dimension at baseline IO)</w:t>
            </w:r>
          </w:p>
          <w:p w:rsidR="00E50B5E" w:rsidRPr="00C02D4A" w:rsidRDefault="00A073FF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N_stage_IO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(n</w:t>
            </w:r>
            <w:r w:rsidR="00E50B5E" w:rsidRPr="00C02D4A">
              <w:rPr>
                <w:rFonts w:eastAsia="Calibri"/>
                <w:sz w:val="20"/>
                <w:szCs w:val="20"/>
              </w:rPr>
              <w:t>odal Involvement  at baseline IO)</w:t>
            </w:r>
          </w:p>
          <w:p w:rsidR="00E50B5E" w:rsidRPr="00C02D4A" w:rsidRDefault="00A073FF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>
              <w:rPr>
                <w:rFonts w:eastAsia="Calibri"/>
                <w:sz w:val="20"/>
                <w:szCs w:val="20"/>
              </w:rPr>
              <w:t>M_stage_IO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(presence of distant m</w:t>
            </w:r>
            <w:r w:rsidR="00E50B5E" w:rsidRPr="00C02D4A">
              <w:rPr>
                <w:rFonts w:eastAsia="Calibri"/>
                <w:sz w:val="20"/>
                <w:szCs w:val="20"/>
              </w:rPr>
              <w:t>etastatic sites</w:t>
            </w:r>
            <w:r>
              <w:rPr>
                <w:rFonts w:eastAsia="Calibri"/>
                <w:sz w:val="20"/>
                <w:szCs w:val="20"/>
              </w:rPr>
              <w:t>)</w:t>
            </w:r>
          </w:p>
        </w:tc>
      </w:tr>
      <w:tr w:rsidR="00E50B5E" w:rsidRPr="00C02D4A" w:rsidTr="00C02D4A">
        <w:trPr>
          <w:trHeight w:val="46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Tumor-related</w:t>
            </w:r>
          </w:p>
        </w:tc>
        <w:tc>
          <w:tcPr>
            <w:tcW w:w="9923" w:type="dxa"/>
            <w:vAlign w:val="center"/>
          </w:tcPr>
          <w:p w:rsidR="00E50B5E" w:rsidRPr="00C02D4A" w:rsidRDefault="00A073FF" w:rsidP="00C02D4A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Histology (t</w:t>
            </w:r>
            <w:r w:rsidR="00E50B5E" w:rsidRPr="00C02D4A">
              <w:rPr>
                <w:rFonts w:eastAsia="Calibri"/>
                <w:sz w:val="20"/>
                <w:szCs w:val="20"/>
              </w:rPr>
              <w:t>ype of Hi</w:t>
            </w:r>
            <w:r>
              <w:rPr>
                <w:rFonts w:eastAsia="Calibri"/>
                <w:sz w:val="20"/>
                <w:szCs w:val="20"/>
              </w:rPr>
              <w:t>stology for NSCLC)</w:t>
            </w:r>
            <w:r>
              <w:rPr>
                <w:rFonts w:eastAsia="Calibri"/>
                <w:sz w:val="20"/>
                <w:szCs w:val="20"/>
              </w:rPr>
              <w:br/>
              <w:t>PDL1_group (l</w:t>
            </w:r>
            <w:r w:rsidR="00E50B5E" w:rsidRPr="00C02D4A">
              <w:rPr>
                <w:rFonts w:eastAsia="Calibri"/>
                <w:sz w:val="20"/>
                <w:szCs w:val="20"/>
              </w:rPr>
              <w:t>evel expression of the PD-L1 protein</w:t>
            </w:r>
            <w:r w:rsidR="00C02D4A">
              <w:rPr>
                <w:rFonts w:eastAsia="Calibri"/>
                <w:sz w:val="20"/>
                <w:szCs w:val="20"/>
              </w:rPr>
              <w:t>)</w:t>
            </w:r>
          </w:p>
        </w:tc>
      </w:tr>
      <w:tr w:rsidR="00C02D4A" w:rsidRPr="00C02D4A" w:rsidTr="00C02D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5"/>
          <w:jc w:val="center"/>
        </w:trPr>
        <w:tc>
          <w:tcPr>
            <w:tcW w:w="4962" w:type="dxa"/>
            <w:vAlign w:val="center"/>
          </w:tcPr>
          <w:p w:rsidR="00E50B5E" w:rsidRPr="00C02D4A" w:rsidRDefault="00E50B5E" w:rsidP="00C02D4A">
            <w:pPr>
              <w:jc w:val="center"/>
              <w:rPr>
                <w:rFonts w:eastAsia="Calibri"/>
                <w:b/>
                <w:sz w:val="20"/>
                <w:szCs w:val="20"/>
              </w:rPr>
            </w:pPr>
            <w:r w:rsidRPr="00C02D4A">
              <w:rPr>
                <w:rFonts w:eastAsia="Calibri"/>
                <w:b/>
                <w:sz w:val="20"/>
                <w:szCs w:val="20"/>
              </w:rPr>
              <w:t>Treatment-related</w:t>
            </w:r>
          </w:p>
        </w:tc>
        <w:tc>
          <w:tcPr>
            <w:tcW w:w="9923" w:type="dxa"/>
            <w:vAlign w:val="center"/>
          </w:tcPr>
          <w:p w:rsidR="00E50B5E" w:rsidRPr="00C02D4A" w:rsidRDefault="00A073FF" w:rsidP="00A073FF">
            <w:pPr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IO/IOCT (t</w:t>
            </w:r>
            <w:r w:rsidR="00E50B5E" w:rsidRPr="00C02D4A">
              <w:rPr>
                <w:rFonts w:eastAsia="Calibri"/>
                <w:sz w:val="20"/>
                <w:szCs w:val="20"/>
              </w:rPr>
              <w:t>ype of immunotherap</w:t>
            </w:r>
            <w:r w:rsidR="00C02D4A">
              <w:rPr>
                <w:rFonts w:eastAsia="Calibri"/>
                <w:sz w:val="20"/>
                <w:szCs w:val="20"/>
              </w:rPr>
              <w:t>y administration,</w:t>
            </w:r>
            <w:r w:rsidR="00E50B5E" w:rsidRPr="00C02D4A">
              <w:rPr>
                <w:rFonts w:eastAsia="Calibri"/>
                <w:sz w:val="20"/>
                <w:szCs w:val="20"/>
              </w:rPr>
              <w:t xml:space="preserve"> if IO alone or IOCT in combinatio</w:t>
            </w:r>
            <w:r>
              <w:rPr>
                <w:rFonts w:eastAsia="Calibri"/>
                <w:sz w:val="20"/>
                <w:szCs w:val="20"/>
              </w:rPr>
              <w:t>n with chemo)</w:t>
            </w:r>
            <w:r>
              <w:rPr>
                <w:rFonts w:eastAsia="Calibri"/>
                <w:sz w:val="20"/>
                <w:szCs w:val="20"/>
              </w:rPr>
              <w:br/>
            </w:r>
            <w:proofErr w:type="spellStart"/>
            <w:r>
              <w:rPr>
                <w:rFonts w:eastAsia="Calibri"/>
                <w:sz w:val="20"/>
                <w:szCs w:val="20"/>
              </w:rPr>
              <w:t>Nr_line_IO</w:t>
            </w:r>
            <w:proofErr w:type="spellEnd"/>
            <w:r>
              <w:rPr>
                <w:rFonts w:eastAsia="Calibri"/>
                <w:sz w:val="20"/>
                <w:szCs w:val="20"/>
              </w:rPr>
              <w:t xml:space="preserve"> (number</w:t>
            </w:r>
            <w:r w:rsidR="00E50B5E" w:rsidRPr="00C02D4A">
              <w:rPr>
                <w:rFonts w:eastAsia="Calibri"/>
                <w:sz w:val="20"/>
                <w:szCs w:val="20"/>
              </w:rPr>
              <w:t xml:space="preserve"> of IO line</w:t>
            </w:r>
            <w:r>
              <w:rPr>
                <w:rFonts w:eastAsia="Calibri"/>
                <w:sz w:val="20"/>
                <w:szCs w:val="20"/>
              </w:rPr>
              <w:t xml:space="preserve"> of therapy for metastatic disease</w:t>
            </w:r>
            <w:r w:rsidR="00E50B5E" w:rsidRPr="00C02D4A">
              <w:rPr>
                <w:rFonts w:eastAsia="Calibri"/>
                <w:sz w:val="20"/>
                <w:szCs w:val="20"/>
              </w:rPr>
              <w:t>)</w:t>
            </w:r>
          </w:p>
        </w:tc>
      </w:tr>
    </w:tbl>
    <w:p w:rsidR="00D679B1" w:rsidRDefault="00D679B1" w:rsidP="00D679B1">
      <w:pPr>
        <w:pStyle w:val="Didascalia"/>
        <w:spacing w:line="360" w:lineRule="auto"/>
        <w:jc w:val="center"/>
      </w:pPr>
    </w:p>
    <w:p w:rsidR="00D679B1" w:rsidRDefault="00D679B1" w:rsidP="00D679B1">
      <w:pPr>
        <w:pStyle w:val="Didascalia"/>
        <w:spacing w:line="360" w:lineRule="auto"/>
        <w:jc w:val="center"/>
      </w:pPr>
      <w:r>
        <w:t xml:space="preserve">Supplementary </w:t>
      </w:r>
      <w:r w:rsidRPr="00DD6AA4">
        <w:t xml:space="preserve">Table </w:t>
      </w:r>
      <w:r>
        <w:t>S</w:t>
      </w:r>
      <w:r w:rsidR="003600CD">
        <w:t>1</w:t>
      </w:r>
      <w:r w:rsidRPr="00DD6AA4">
        <w:t>: M</w:t>
      </w:r>
      <w:r w:rsidR="00C02D4A" w:rsidRPr="00C02D4A">
        <w:rPr>
          <w:rFonts w:eastAsia="Calibri"/>
        </w:rPr>
        <w:t xml:space="preserve"> </w:t>
      </w:r>
      <w:r w:rsidR="00C02D4A" w:rsidRPr="00DD6AA4">
        <w:rPr>
          <w:rFonts w:eastAsia="Calibri"/>
        </w:rPr>
        <w:t xml:space="preserve">list of selected features </w:t>
      </w:r>
      <w:r w:rsidR="00C02D4A">
        <w:rPr>
          <w:rFonts w:eastAsia="Calibri"/>
        </w:rPr>
        <w:t>from</w:t>
      </w:r>
      <w:r w:rsidR="00C02D4A" w:rsidRPr="00DD6AA4">
        <w:rPr>
          <w:rFonts w:eastAsia="Calibri"/>
        </w:rPr>
        <w:t xml:space="preserve"> </w:t>
      </w:r>
      <w:proofErr w:type="spellStart"/>
      <w:r w:rsidR="00C02D4A" w:rsidRPr="00DD6AA4">
        <w:rPr>
          <w:rFonts w:eastAsia="Calibri"/>
        </w:rPr>
        <w:t>radiomics</w:t>
      </w:r>
      <w:proofErr w:type="spellEnd"/>
      <w:r w:rsidR="00C02D4A" w:rsidRPr="00DD6AA4">
        <w:rPr>
          <w:rFonts w:eastAsia="Calibri"/>
        </w:rPr>
        <w:t xml:space="preserve"> and RWD</w:t>
      </w:r>
      <w:r w:rsidR="00C02D4A">
        <w:rPr>
          <w:rFonts w:eastAsia="Calibri"/>
        </w:rPr>
        <w:t xml:space="preserve"> sets</w:t>
      </w:r>
      <w:r>
        <w:t xml:space="preserve">. </w:t>
      </w:r>
      <w:r w:rsidR="00C02D4A">
        <w:t>IO: immune-oncology treatment; PS: performance status; BMI: body mass index; NSCLC: non-small cell lung cancer; PDL1: programmed death ligand 1</w:t>
      </w:r>
      <w:r>
        <w:t>.</w:t>
      </w:r>
    </w:p>
    <w:p w:rsidR="00D679B1" w:rsidRDefault="00D679B1"/>
    <w:p w:rsidR="00D679B1" w:rsidRDefault="00D679B1">
      <w:pPr>
        <w:spacing w:after="160" w:line="259" w:lineRule="auto"/>
      </w:pPr>
      <w:r>
        <w:br w:type="page"/>
      </w:r>
    </w:p>
    <w:p w:rsidR="00D679B1" w:rsidRDefault="00D679B1"/>
    <w:tbl>
      <w:tblPr>
        <w:tblStyle w:val="Grigliatabella"/>
        <w:tblW w:w="3856" w:type="pct"/>
        <w:jc w:val="center"/>
        <w:tblLook w:val="04A0" w:firstRow="1" w:lastRow="0" w:firstColumn="1" w:lastColumn="0" w:noHBand="0" w:noVBand="1"/>
      </w:tblPr>
      <w:tblGrid>
        <w:gridCol w:w="1201"/>
        <w:gridCol w:w="1094"/>
        <w:gridCol w:w="1262"/>
        <w:gridCol w:w="1196"/>
        <w:gridCol w:w="1640"/>
        <w:gridCol w:w="1264"/>
        <w:gridCol w:w="799"/>
        <w:gridCol w:w="1127"/>
        <w:gridCol w:w="751"/>
        <w:gridCol w:w="676"/>
      </w:tblGrid>
      <w:tr w:rsidR="0060185C" w:rsidRPr="00D679B1" w:rsidTr="00D679B1">
        <w:trPr>
          <w:trHeight w:val="415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ML model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Outcome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Feature set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N features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Train Accuracy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Train AUC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Train</w:t>
            </w:r>
          </w:p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F1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C-V</w:t>
            </w:r>
          </w:p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Accuracy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C-V</w:t>
            </w:r>
          </w:p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AUC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C-V</w:t>
            </w:r>
          </w:p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bCs/>
                <w:sz w:val="18"/>
                <w:szCs w:val="18"/>
              </w:rPr>
            </w:pPr>
            <w:r w:rsidRPr="00D679B1">
              <w:rPr>
                <w:b/>
                <w:bCs/>
                <w:sz w:val="18"/>
                <w:szCs w:val="18"/>
              </w:rPr>
              <w:t>F1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20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0.61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0.64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0.61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0.59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0.62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0.58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0.73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0.73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0.59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0.66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 w:rsidRPr="00D679B1">
              <w:rPr>
                <w:b/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679B1">
              <w:rPr>
                <w:b/>
                <w:color w:val="000000" w:themeColor="text1"/>
                <w:sz w:val="18"/>
                <w:szCs w:val="18"/>
              </w:rPr>
              <w:t>0.69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D679B1">
              <w:rPr>
                <w:b/>
                <w:color w:val="000000" w:themeColor="text1"/>
                <w:sz w:val="18"/>
                <w:szCs w:val="18"/>
              </w:rPr>
              <w:t>0.77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0.69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0.61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0.64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0.63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0.66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0.73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0.66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0.59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0.73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0.79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0.73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0.75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0.66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0.68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D679B1">
              <w:rPr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0.77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0.68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0.74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0.68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CBR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color w:val="000000" w:themeColor="text1"/>
                <w:sz w:val="18"/>
                <w:szCs w:val="18"/>
              </w:rPr>
            </w:pPr>
            <w:r w:rsidRPr="00D679B1">
              <w:rPr>
                <w:color w:val="000000" w:themeColor="text1"/>
                <w:sz w:val="18"/>
                <w:szCs w:val="18"/>
              </w:rPr>
              <w:t>0.76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0.69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0.69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keepNext/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0.77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0.82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0.77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0.76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0.82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0.80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15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0.79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0.79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0.75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0.78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0.79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D679B1">
              <w:rPr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20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0.80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0.85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0.81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0.78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15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0.80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0.86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0.80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0.77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0.75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0.83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0.90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0.83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0.80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0.90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0.83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25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0.90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0.78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0.83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D679B1">
              <w:rPr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0.83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0.90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0.83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0.80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0.87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0.84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OS6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0.86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0.77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0.79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0.72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0.70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0.64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0.68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0.55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0.93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0.61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0.66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0.53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D679B1">
              <w:rPr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15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0.86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0.95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0.86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0.69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0.73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0.77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0.63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0.58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0.36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LR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0.83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0.68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0.78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79B1">
              <w:rPr>
                <w:b/>
                <w:sz w:val="18"/>
                <w:szCs w:val="18"/>
              </w:rPr>
              <w:t>0.63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RF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15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0.91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0.82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0.68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0.64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0.61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proofErr w:type="spellStart"/>
            <w:r w:rsidRPr="00D679B1">
              <w:rPr>
                <w:sz w:val="18"/>
                <w:szCs w:val="18"/>
              </w:rPr>
              <w:t>AdaBoost</w:t>
            </w:r>
            <w:proofErr w:type="spellEnd"/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5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0.74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0.83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0.74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0.53</w:t>
            </w:r>
          </w:p>
        </w:tc>
      </w:tr>
      <w:tr w:rsidR="0060185C" w:rsidRPr="00D679B1" w:rsidTr="00D679B1">
        <w:trPr>
          <w:trHeight w:val="20"/>
          <w:jc w:val="center"/>
        </w:trPr>
        <w:tc>
          <w:tcPr>
            <w:tcW w:w="5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KNN</w:t>
            </w:r>
          </w:p>
        </w:tc>
        <w:tc>
          <w:tcPr>
            <w:tcW w:w="49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OS24</w:t>
            </w:r>
          </w:p>
        </w:tc>
        <w:tc>
          <w:tcPr>
            <w:tcW w:w="57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R + RWD</w:t>
            </w:r>
          </w:p>
        </w:tc>
        <w:tc>
          <w:tcPr>
            <w:tcW w:w="54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10</w:t>
            </w:r>
          </w:p>
        </w:tc>
        <w:tc>
          <w:tcPr>
            <w:tcW w:w="745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  <w:tc>
          <w:tcPr>
            <w:tcW w:w="574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0.77</w:t>
            </w:r>
          </w:p>
        </w:tc>
        <w:tc>
          <w:tcPr>
            <w:tcW w:w="363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0.71</w:t>
            </w:r>
          </w:p>
        </w:tc>
        <w:tc>
          <w:tcPr>
            <w:tcW w:w="512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0.63</w:t>
            </w:r>
          </w:p>
        </w:tc>
        <w:tc>
          <w:tcPr>
            <w:tcW w:w="341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0.58</w:t>
            </w:r>
          </w:p>
        </w:tc>
        <w:tc>
          <w:tcPr>
            <w:tcW w:w="307" w:type="pct"/>
            <w:vAlign w:val="center"/>
          </w:tcPr>
          <w:p w:rsidR="0060185C" w:rsidRPr="00D679B1" w:rsidRDefault="0060185C" w:rsidP="0060185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679B1">
              <w:rPr>
                <w:sz w:val="18"/>
                <w:szCs w:val="18"/>
              </w:rPr>
              <w:t>0.36</w:t>
            </w:r>
          </w:p>
        </w:tc>
      </w:tr>
    </w:tbl>
    <w:p w:rsidR="006536E9" w:rsidRPr="00DD6AA4" w:rsidRDefault="006536E9" w:rsidP="00D32140">
      <w:pPr>
        <w:spacing w:line="360" w:lineRule="auto"/>
        <w:jc w:val="both"/>
      </w:pPr>
    </w:p>
    <w:p w:rsidR="00D32140" w:rsidRDefault="00D32140" w:rsidP="00D679B1">
      <w:pPr>
        <w:pStyle w:val="Didascalia"/>
        <w:spacing w:line="360" w:lineRule="auto"/>
        <w:jc w:val="center"/>
      </w:pPr>
      <w:r>
        <w:t xml:space="preserve">Supplementary </w:t>
      </w:r>
      <w:r w:rsidRPr="00DD6AA4">
        <w:t xml:space="preserve">Table </w:t>
      </w:r>
      <w:r>
        <w:t>S</w:t>
      </w:r>
      <w:r w:rsidR="00D679B1">
        <w:t>2</w:t>
      </w:r>
      <w:r w:rsidRPr="00DD6AA4">
        <w:t xml:space="preserve">: ML models accuracy, AUC, and F1-score on train and cross-validation for </w:t>
      </w:r>
      <w:r w:rsidR="0060185C">
        <w:t>the three clinical outcomes. Bolded lines indicated the best model for each outcom</w:t>
      </w:r>
      <w:r w:rsidR="00D679B1">
        <w:t xml:space="preserve">e and combination of features. </w:t>
      </w:r>
      <w:r w:rsidR="0060185C">
        <w:t>LR: logistic regression; RF: random forest; KNN: K-nearest neighborhood; OS6: overall survival rate at 6 months; OS24: overall survival rate at 24 months.</w:t>
      </w:r>
    </w:p>
    <w:sectPr w:rsidR="00D32140" w:rsidSect="0060185C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222E9F"/>
    <w:multiLevelType w:val="multilevel"/>
    <w:tmpl w:val="B0E0F8F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4CF346BD"/>
    <w:multiLevelType w:val="multilevel"/>
    <w:tmpl w:val="FF36483A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140"/>
    <w:rsid w:val="00112EB5"/>
    <w:rsid w:val="003600CD"/>
    <w:rsid w:val="0060185C"/>
    <w:rsid w:val="006536E9"/>
    <w:rsid w:val="0078206A"/>
    <w:rsid w:val="00A073FF"/>
    <w:rsid w:val="00B16ABB"/>
    <w:rsid w:val="00C02D4A"/>
    <w:rsid w:val="00D32140"/>
    <w:rsid w:val="00D679B1"/>
    <w:rsid w:val="00E5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29A15"/>
  <w15:chartTrackingRefBased/>
  <w15:docId w15:val="{98D400DA-591D-445C-B1E0-952D0A4F1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321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fr-F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32140"/>
    <w:pPr>
      <w:spacing w:after="0" w:line="240" w:lineRule="auto"/>
    </w:pPr>
    <w:rPr>
      <w:kern w:val="2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idascalia">
    <w:name w:val="caption"/>
    <w:basedOn w:val="Normale"/>
    <w:next w:val="Normale"/>
    <w:uiPriority w:val="35"/>
    <w:unhideWhenUsed/>
    <w:qFormat/>
    <w:rsid w:val="00D32140"/>
    <w:pPr>
      <w:spacing w:after="200"/>
    </w:pPr>
    <w:rPr>
      <w:i/>
      <w:iCs/>
      <w:color w:val="44546A" w:themeColor="text2"/>
      <w:sz w:val="18"/>
      <w:szCs w:val="18"/>
    </w:rPr>
  </w:style>
  <w:style w:type="table" w:styleId="Tabellagriglia7acolori">
    <w:name w:val="Grid Table 7 Colorful"/>
    <w:basedOn w:val="Tabellanormale"/>
    <w:uiPriority w:val="52"/>
    <w:rsid w:val="00E50B5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lagriglia7acolori-colore1">
    <w:name w:val="Grid Table 7 Colorful Accent 1"/>
    <w:basedOn w:val="Tabellanormale"/>
    <w:uiPriority w:val="52"/>
    <w:rsid w:val="00E50B5E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lagriglia4-colore1">
    <w:name w:val="Grid Table 4 Accent 1"/>
    <w:basedOn w:val="Tabellanormale"/>
    <w:uiPriority w:val="49"/>
    <w:rsid w:val="00E50B5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lagriglia3-colore1">
    <w:name w:val="Grid Table 3 Accent 1"/>
    <w:basedOn w:val="Tabellanormale"/>
    <w:uiPriority w:val="48"/>
    <w:rsid w:val="00E50B5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835</Words>
  <Characters>4764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</dc:creator>
  <cp:keywords/>
  <dc:description/>
  <cp:lastModifiedBy>Leonardo</cp:lastModifiedBy>
  <cp:revision>3</cp:revision>
  <dcterms:created xsi:type="dcterms:W3CDTF">2024-07-17T22:27:00Z</dcterms:created>
  <dcterms:modified xsi:type="dcterms:W3CDTF">2024-07-23T17:12:00Z</dcterms:modified>
</cp:coreProperties>
</file>