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CBA7" w14:textId="3114ACE7" w:rsidR="00087C2F" w:rsidRPr="00916CC1" w:rsidRDefault="004F6CFE" w:rsidP="00916CC1">
      <w:pPr>
        <w:pStyle w:val="Heading1"/>
      </w:pPr>
      <w:r w:rsidRPr="00916CC1">
        <w:t>Supplementary information</w:t>
      </w:r>
    </w:p>
    <w:p w14:paraId="250D24E3" w14:textId="186EC030" w:rsidR="004F6CFE" w:rsidRPr="00916CC1" w:rsidRDefault="004F6CFE" w:rsidP="00916CC1">
      <w:pPr>
        <w:pStyle w:val="Heading2"/>
      </w:pPr>
      <w:r w:rsidRPr="00916CC1">
        <w:t>Supplementary methods</w:t>
      </w:r>
    </w:p>
    <w:p w14:paraId="5503C13C" w14:textId="77777777" w:rsidR="004F6CFE" w:rsidRPr="00916CC1" w:rsidRDefault="20B0D733" w:rsidP="00916CC1">
      <w:pPr>
        <w:rPr>
          <w:b/>
          <w:bCs/>
        </w:rPr>
      </w:pPr>
      <w:r w:rsidRPr="20B0D733">
        <w:rPr>
          <w:b/>
          <w:bCs/>
        </w:rPr>
        <w:t>Bulk RNA-</w:t>
      </w:r>
      <w:proofErr w:type="spellStart"/>
      <w:r w:rsidRPr="20B0D733">
        <w:rPr>
          <w:b/>
          <w:bCs/>
        </w:rPr>
        <w:t>seq</w:t>
      </w:r>
      <w:proofErr w:type="spellEnd"/>
    </w:p>
    <w:p w14:paraId="6550F108" w14:textId="1F8E39E3" w:rsidR="004F6CFE" w:rsidRPr="00916CC1" w:rsidRDefault="20B0D733" w:rsidP="20B0D733">
      <w:pPr>
        <w:rPr>
          <w:rFonts w:eastAsia="Times New Roman"/>
          <w:color w:val="000000" w:themeColor="text1"/>
        </w:rPr>
      </w:pPr>
      <w:r w:rsidRPr="20B0D733">
        <w:rPr>
          <w:rFonts w:eastAsia="Times New Roman"/>
          <w:color w:val="000000" w:themeColor="text1"/>
          <w:lang w:val="en-US"/>
        </w:rPr>
        <w:t>Total cDC1s and cDC2s (5,000 – 50,000 cells) were sorted directly into RLT Plus buffer (Qiagen; 74034) supplemented with ß-</w:t>
      </w:r>
      <w:proofErr w:type="spellStart"/>
      <w:r w:rsidRPr="20B0D733">
        <w:rPr>
          <w:rFonts w:eastAsia="Times New Roman"/>
          <w:color w:val="000000" w:themeColor="text1"/>
          <w:lang w:val="en-US"/>
        </w:rPr>
        <w:t>mercaptoethanol</w:t>
      </w:r>
      <w:proofErr w:type="spellEnd"/>
      <w:r w:rsidRPr="20B0D733">
        <w:rPr>
          <w:rFonts w:eastAsia="Times New Roman"/>
          <w:color w:val="000000" w:themeColor="text1"/>
          <w:lang w:val="en-US"/>
        </w:rPr>
        <w:t xml:space="preserve"> (1/100) and stored at -80 °C until further processing. RNA was obtained using the RNeasy Plus Micro Kit (Qiagen; 74034) according to manufacturer’s protocol.</w:t>
      </w:r>
    </w:p>
    <w:p w14:paraId="17BD4C5D" w14:textId="35847D5F" w:rsidR="004F6CFE" w:rsidRPr="00916CC1" w:rsidRDefault="20B0D733" w:rsidP="20B0D733">
      <w:r w:rsidRPr="20B0D733">
        <w:rPr>
          <w:rFonts w:eastAsia="Times New Roman"/>
          <w:color w:val="000000" w:themeColor="text1"/>
          <w:lang w:val="en-US"/>
        </w:rPr>
        <w:t xml:space="preserve">For sequencing, RNA integrity was assessed using a </w:t>
      </w:r>
      <w:proofErr w:type="spellStart"/>
      <w:r w:rsidRPr="20B0D733">
        <w:rPr>
          <w:rFonts w:eastAsia="Times New Roman"/>
          <w:color w:val="000000" w:themeColor="text1"/>
          <w:lang w:val="en-US"/>
        </w:rPr>
        <w:t>Bioanalyser</w:t>
      </w:r>
      <w:proofErr w:type="spellEnd"/>
      <w:r w:rsidRPr="20B0D733">
        <w:rPr>
          <w:rFonts w:eastAsia="Times New Roman"/>
          <w:color w:val="000000" w:themeColor="text1"/>
          <w:lang w:val="en-US"/>
        </w:rPr>
        <w:t xml:space="preserve"> 2100 (Agilent). Sequencing was performed by VIB </w:t>
      </w:r>
      <w:proofErr w:type="spellStart"/>
      <w:r w:rsidRPr="20B0D733">
        <w:rPr>
          <w:rFonts w:eastAsia="Times New Roman"/>
          <w:color w:val="000000" w:themeColor="text1"/>
          <w:lang w:val="en-US"/>
        </w:rPr>
        <w:t>Nucleomics</w:t>
      </w:r>
      <w:proofErr w:type="spellEnd"/>
      <w:r w:rsidRPr="20B0D733">
        <w:rPr>
          <w:rFonts w:eastAsia="Times New Roman"/>
          <w:color w:val="000000" w:themeColor="text1"/>
          <w:lang w:val="en-US"/>
        </w:rPr>
        <w:t xml:space="preserve"> Core (</w:t>
      </w:r>
      <w:hyperlink>
        <w:r w:rsidRPr="20B0D733">
          <w:rPr>
            <w:rStyle w:val="Hyperlink"/>
            <w:rFonts w:eastAsia="Times New Roman"/>
            <w:lang w:val="en-US"/>
          </w:rPr>
          <w:t>www.nucleomics.be</w:t>
        </w:r>
      </w:hyperlink>
      <w:r w:rsidRPr="20B0D733">
        <w:rPr>
          <w:rFonts w:eastAsia="Times New Roman"/>
          <w:color w:val="000000" w:themeColor="text1"/>
          <w:lang w:val="en-US"/>
        </w:rPr>
        <w:t xml:space="preserve">) on Illumina </w:t>
      </w:r>
      <w:proofErr w:type="spellStart"/>
      <w:r w:rsidRPr="20B0D733">
        <w:rPr>
          <w:rFonts w:eastAsia="Times New Roman"/>
          <w:color w:val="000000" w:themeColor="text1"/>
          <w:lang w:val="en-US"/>
        </w:rPr>
        <w:t>NextSeq</w:t>
      </w:r>
      <w:proofErr w:type="spellEnd"/>
      <w:r w:rsidRPr="20B0D733">
        <w:rPr>
          <w:rFonts w:eastAsia="Times New Roman"/>
          <w:color w:val="000000" w:themeColor="text1"/>
          <w:lang w:val="en-US"/>
        </w:rPr>
        <w:t xml:space="preserve"> platforms.</w:t>
      </w:r>
      <w:r>
        <w:t xml:space="preserve"> </w:t>
      </w:r>
    </w:p>
    <w:p w14:paraId="0C18F337" w14:textId="4E0CED0B" w:rsidR="004F6CFE" w:rsidRPr="00916CC1" w:rsidRDefault="004F6CFE" w:rsidP="00916CC1">
      <w:r w:rsidRPr="00916CC1">
        <w:t xml:space="preserve">Preprocessing of the RNA sequencing data was performed by </w:t>
      </w:r>
      <w:proofErr w:type="spellStart"/>
      <w:r w:rsidRPr="00916CC1">
        <w:t>Trimmomatic</w:t>
      </w:r>
      <w:proofErr w:type="spellEnd"/>
      <w:r w:rsidRPr="00916CC1">
        <w:t xml:space="preserve"> v0.35</w:t>
      </w:r>
      <w:r w:rsidRPr="00916CC1">
        <w:rPr>
          <w:color w:val="2B579A"/>
          <w:shd w:val="clear" w:color="auto" w:fill="E6E6E6"/>
        </w:rPr>
        <w:fldChar w:fldCharType="begin"/>
      </w:r>
      <w:r w:rsidR="00E8403A">
        <w:instrText xml:space="preserve"> ADDIN ZOTERO_ITEM CSL_CITATION {"citationID":"Ebldagqr","properties":{"formattedCitation":"\\super 1\\nosupersub{}","plainCitation":"1","noteIndex":0},"citationItems":[{"id":13,"uris":["http://zotero.org/users/local/hijNV5JK/items/2XE726PP","http://zotero.org/users/12197223/items/2XE726PP"],"itemData":{"id":13,"type":"article-journal","abstract":"Abstract\n            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data.\n            Results: The value of NGS read preprocessing is demonstrated for both reference-based and reference-free tasks. Trimmomatic is shown to produce output that is at least competitive with, and in many cases superior to, that produced by other tools, in all scenarios tested.\n            Availability and implementation: Trimmomatic is licensed under GPL V3. It is cross-platform (Java 1.5+ required) and available at http://www.usadellab.org/cms/index.php?page=trimmomatic\n            Contact:  usadel@bio1.rwth-aachen.de\n            Supplementary information:  Supplementary data are available at Bioinformatics online.","container-title":"Bioinformatics","DOI":"10.1093/bioinformatics/btu170","ISSN":"1367-4811, 1367-4803","issue":"15","language":"en","page":"2114-2120","source":"DOI.org (Crossref)","title":"Trimmomatic: a flexible trimmer for Illumina sequence data","title-short":"Trimmomatic","volume":"30","author":[{"family":"Bolger","given":"Anthony M."},{"family":"Lohse","given":"Marc"},{"family":"Usadel","given":"Bjoern"}],"issued":{"date-parts":[["2014",8,1]]}}}],"schema":"https://github.com/citation-style-language/schema/raw/master/csl-citation.json"} </w:instrText>
      </w:r>
      <w:r w:rsidRPr="00916CC1">
        <w:rPr>
          <w:color w:val="2B579A"/>
          <w:shd w:val="clear" w:color="auto" w:fill="E6E6E6"/>
        </w:rPr>
        <w:fldChar w:fldCharType="separate"/>
      </w:r>
      <w:r w:rsidR="00E8403A" w:rsidRPr="00E8403A">
        <w:rPr>
          <w:kern w:val="0"/>
          <w:vertAlign w:val="superscript"/>
        </w:rPr>
        <w:t>1</w:t>
      </w:r>
      <w:r w:rsidRPr="00916CC1">
        <w:rPr>
          <w:color w:val="2B579A"/>
          <w:shd w:val="clear" w:color="auto" w:fill="E6E6E6"/>
        </w:rPr>
        <w:fldChar w:fldCharType="end"/>
      </w:r>
      <w:r w:rsidRPr="00916CC1">
        <w:t xml:space="preserve"> and quality control by </w:t>
      </w:r>
      <w:proofErr w:type="spellStart"/>
      <w:r w:rsidRPr="00916CC1">
        <w:t>FastQC</w:t>
      </w:r>
      <w:proofErr w:type="spellEnd"/>
      <w:r w:rsidRPr="00916CC1">
        <w:t xml:space="preserve"> v0.11.4 (</w:t>
      </w:r>
      <w:proofErr w:type="spellStart"/>
      <w:r w:rsidRPr="00916CC1">
        <w:t>Babraham</w:t>
      </w:r>
      <w:proofErr w:type="spellEnd"/>
      <w:r w:rsidRPr="00916CC1">
        <w:t xml:space="preserve"> Bioinformatics). Mapping to the reference mouse genome was performed by Tophat2 v2.1.0</w:t>
      </w:r>
      <w:r w:rsidRPr="00916CC1">
        <w:fldChar w:fldCharType="begin"/>
      </w:r>
      <w:r w:rsidR="00E8403A">
        <w:instrText xml:space="preserve"> ADDIN ZOTERO_ITEM CSL_CITATION {"citationID":"46Vl5y4w","properties":{"formattedCitation":"\\super 2\\nosupersub{}","plainCitation":"2","noteIndex":0},"citationItems":[{"id":12,"uris":["http://zotero.org/users/local/hijNV5JK/items/XSVDLXKE","http://zotero.org/users/12197223/items/XSVDLXKE"],"itemData":{"id":12,"type":"article-journal","abstract":"TopHat is a popular spliced aligner for RNA-sequence (RNA-seq) experiments. In this paper, we describe TopHat2, which incorporates many significant enhancements to TopHat. TopHat2 can align reads of various lengths produced by the latest sequencing technologies, while allowing for variable-length indels with respect to the reference genome. In addition to de novo spliced alignment, TopHat2 can align reads across fusion breaks, which can occur after genomic translocations. TopHat2 combines the ability to identify novel splice sites with direct mapping to known transcripts, producing sensitive and accurate alignments, even for highly repetitive genomes or in the presence of pseudogenes. TopHat2 is available at http://ccb.jhu.edu/software/tophat.","container-title":"Genome Biology","DOI":"10.1186/gb-2013-14-4-r36","ISSN":"1474-760X","issue":"4","journalAbbreviation":"Genome Biol","language":"eng","note":"PMID: 23618408\nPMCID: PMC4053844","page":"R36","source":"PubMed","title":"TopHat2: accurate alignment of transcriptomes in the presence of insertions, deletions and gene fusions","title-short":"TopHat2","volume":"14","author":[{"family":"Kim","given":"Daehwan"},{"family":"Pertea","given":"Geo"},{"family":"Trapnell","given":"Cole"},{"family":"Pimentel","given":"Harold"},{"family":"Kelley","given":"Ryan"},{"family":"Salzberg","given":"Steven L."}],"issued":{"date-parts":[["2013",4,25]]}}}],"schema":"https://github.com/citation-style-language/schema/raw/master/csl-citation.json"} </w:instrText>
      </w:r>
      <w:r w:rsidRPr="00916CC1">
        <w:fldChar w:fldCharType="separate"/>
      </w:r>
      <w:r w:rsidR="00E8403A" w:rsidRPr="00E8403A">
        <w:rPr>
          <w:kern w:val="0"/>
          <w:vertAlign w:val="superscript"/>
        </w:rPr>
        <w:t>2</w:t>
      </w:r>
      <w:r w:rsidRPr="00916CC1">
        <w:fldChar w:fldCharType="end"/>
      </w:r>
      <w:r w:rsidRPr="00916CC1">
        <w:t xml:space="preserve"> , BAM files were created with </w:t>
      </w:r>
      <w:proofErr w:type="spellStart"/>
      <w:r w:rsidRPr="00916CC1">
        <w:t>Samtools</w:t>
      </w:r>
      <w:proofErr w:type="spellEnd"/>
      <w:r w:rsidRPr="00916CC1">
        <w:t xml:space="preserve"> v0.1.19</w:t>
      </w:r>
      <w:r w:rsidRPr="00916CC1">
        <w:fldChar w:fldCharType="begin"/>
      </w:r>
      <w:r w:rsidR="00E8403A">
        <w:instrText xml:space="preserve"> ADDIN ZOTERO_ITEM CSL_CITATION {"citationID":"SHPhdOjo","properties":{"formattedCitation":"\\super 3\\nosupersub{}","plainCitation":"3","noteIndex":0},"citationItems":[{"id":11,"uris":["http://zotero.org/users/local/hijNV5JK/items/VC7PA2AG","http://zotero.org/users/12197223/items/VC7PA2AG"],"itemData":{"id":11,"type":"article-journal","abstract":"SUMMARY: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alignments.\nAVAILABILITY: http://samtools.sourceforge.net.","container-title":"Bioinformatics (Oxford, England)","DOI":"10.1093/bioinformatics/btp352","ISSN":"1367-4811","issue":"16","journalAbbreviation":"Bioinformatics","language":"eng","note":"PMID: 19505943\nPMCID: PMC2723002","page":"2078-2079","source":"PubMed","title":"The Sequence Alignment/Map format and SAMtools","volume":"25","author":[{"family":"Li","given":"Heng"},{"family":"Handsaker","given":"Bob"},{"family":"Wysoker","given":"Alec"},{"family":"Fennell","given":"Tim"},{"family":"Ruan","given":"Jue"},{"family":"Homer","given":"Nils"},{"family":"Marth","given":"Gabor"},{"family":"Abecasis","given":"Goncalo"},{"family":"Durbin","given":"Richard"},{"literal":"1000 Genome Project Data Processing Subgroup"}],"issued":{"date-parts":[["2009",8,15]]}}}],"schema":"https://github.com/citation-style-language/schema/raw/master/csl-citation.json"} </w:instrText>
      </w:r>
      <w:r w:rsidRPr="00916CC1">
        <w:fldChar w:fldCharType="separate"/>
      </w:r>
      <w:r w:rsidR="00E8403A" w:rsidRPr="00E8403A">
        <w:rPr>
          <w:kern w:val="0"/>
          <w:vertAlign w:val="superscript"/>
        </w:rPr>
        <w:t>3</w:t>
      </w:r>
      <w:r w:rsidRPr="00916CC1">
        <w:fldChar w:fldCharType="end"/>
      </w:r>
      <w:r w:rsidRPr="00916CC1">
        <w:t xml:space="preserve"> and </w:t>
      </w:r>
      <w:proofErr w:type="spellStart"/>
      <w:r w:rsidRPr="00916CC1">
        <w:t>HTSeqCount</w:t>
      </w:r>
      <w:proofErr w:type="spellEnd"/>
      <w:r w:rsidRPr="00916CC1">
        <w:t xml:space="preserve"> v0.6.1</w:t>
      </w:r>
      <w:r w:rsidRPr="00916CC1">
        <w:fldChar w:fldCharType="begin"/>
      </w:r>
      <w:r w:rsidR="00E8403A">
        <w:instrText xml:space="preserve"> ADDIN ZOTERO_ITEM CSL_CITATION {"citationID":"syE8bCiw","properties":{"formattedCitation":"\\super 4\\nosupersub{}","plainCitation":"4","noteIndex":0},"citationItems":[{"id":10,"uris":["http://zotero.org/users/local/hijNV5JK/items/Z9YH9IN5","http://zotero.org/users/12197223/items/Z9YH9IN5"],"itemData":{"id":10,"type":"article-journal","abstract":"Abstract\n            Motivation: A large choice of tools exists for many standard tasks in the analysis of high-throughput sequencing (HTS) data. However, once a project deviates from standard workflows, custom scripts are needed.\n            Results: We present HTSeq, a Python library to facilitate the rapid development of such scripts. HTSeq offers parsers for many common data formats in HTS projects, as well as classes to represent data, such as genomic coordinates, sequences, sequencing reads, alignments, gene model information and variant calls, and provides data structures that allow for querying via genomic coordinates. We also present htseq-count, a tool developed with HTSeq that preprocesses RNA-Seq data for differential expression analysis by counting the overlap of reads with genes.\n            Availability and implementation: HTSeq is released as an open-source software under the GNU General Public Licence and available from http://www-huber.embl.de/HTSeq or from the Python Package Index at https://pypi.python.org/pypi/HTSeq .\n            Contact:  sanders@fs.tum.de","container-title":"Bioinformatics","DOI":"10.1093/bioinformatics/btu638","ISSN":"1367-4811, 1367-4803","issue":"2","language":"en","page":"166-169","source":"DOI.org (Crossref)","title":"HTSeq—a Python framework to work with high-throughput sequencing data","volume":"31","author":[{"family":"Anders","given":"Simon"},{"family":"Pyl","given":"Paul Theodor"},{"family":"Huber","given":"Wolfgang"}],"issued":{"date-parts":[["2015",1,15]]}}}],"schema":"https://github.com/citation-style-language/schema/raw/master/csl-citation.json"} </w:instrText>
      </w:r>
      <w:r w:rsidRPr="00916CC1">
        <w:fldChar w:fldCharType="separate"/>
      </w:r>
      <w:r w:rsidR="00E8403A" w:rsidRPr="00E8403A">
        <w:rPr>
          <w:kern w:val="0"/>
          <w:vertAlign w:val="superscript"/>
        </w:rPr>
        <w:t>4</w:t>
      </w:r>
      <w:r w:rsidRPr="00916CC1">
        <w:fldChar w:fldCharType="end"/>
      </w:r>
      <w:r w:rsidRPr="00916CC1">
        <w:t xml:space="preserve"> was used for counting. </w:t>
      </w:r>
    </w:p>
    <w:p w14:paraId="34374558" w14:textId="083D6460" w:rsidR="004F6CFE" w:rsidRPr="00916CC1" w:rsidRDefault="5FB50C01" w:rsidP="00916CC1">
      <w:r>
        <w:t xml:space="preserve">The data was split up by cell type, respectively cDC1s and cDC2s, and </w:t>
      </w:r>
      <w:proofErr w:type="spellStart"/>
      <w:r>
        <w:t>analyzed</w:t>
      </w:r>
      <w:proofErr w:type="spellEnd"/>
      <w:r>
        <w:t xml:space="preserve"> separately. </w:t>
      </w:r>
      <w:proofErr w:type="spellStart"/>
      <w:r>
        <w:t>Limma</w:t>
      </w:r>
      <w:proofErr w:type="spellEnd"/>
      <w:r>
        <w:t xml:space="preserve"> v3.42.0 was used to normalize the 2 datasets</w:t>
      </w:r>
      <w:r w:rsidR="004F6CFE" w:rsidRPr="5FB50C01">
        <w:rPr>
          <w:color w:val="2B579A"/>
        </w:rPr>
        <w:fldChar w:fldCharType="begin"/>
      </w:r>
      <w:r w:rsidR="00E8403A">
        <w:instrText xml:space="preserve"> ADDIN ZOTERO_ITEM CSL_CITATION {"citationID":"AaFalxre","properties":{"formattedCitation":"\\super 5\\nosupersub{}","plainCitation":"5","noteIndex":0},"citationItems":[{"id":9,"uris":["http://zotero.org/users/local/hijNV5JK/items/HS5TR65J","http://zotero.org/users/12197223/items/HS5TR65J"],"itemData":{"id":9,"type":"article-journal","container-title":"Nucleic Acids Research","DOI":"10.1093/nar/gkv007","ISSN":"1362-4962, 0305-1048","issue":"7","language":"en","page":"e47-e47","source":"DOI.org (Crossref)","title":"limma powers differential expression analyses for RNA-sequencing and microarray studies","volume":"43","author":[{"family":"Ritchie","given":"Matthew E."},{"family":"Phipson","given":"Belinda"},{"family":"Wu","given":"Di"},{"family":"Hu","given":"Yifang"},{"family":"Law","given":"Charity W."},{"family":"Shi","given":"Wei"},{"family":"Smyth","given":"Gordon K."}],"issued":{"date-parts":[["2015",4,20]]}}}],"schema":"https://github.com/citation-style-language/schema/raw/master/csl-citation.json"} </w:instrText>
      </w:r>
      <w:r w:rsidR="004F6CFE" w:rsidRPr="5FB50C01">
        <w:rPr>
          <w:color w:val="2B579A"/>
        </w:rPr>
        <w:fldChar w:fldCharType="separate"/>
      </w:r>
      <w:r w:rsidR="00E8403A" w:rsidRPr="00E8403A">
        <w:rPr>
          <w:kern w:val="0"/>
          <w:vertAlign w:val="superscript"/>
        </w:rPr>
        <w:t>5</w:t>
      </w:r>
      <w:r w:rsidR="004F6CFE" w:rsidRPr="5FB50C01">
        <w:rPr>
          <w:color w:val="2B579A"/>
        </w:rPr>
        <w:fldChar w:fldCharType="end"/>
      </w:r>
      <w:r>
        <w:t xml:space="preserve">. Based on library size and PCA clustering, it was determined that three cDC1 samples ('Xbp1_Ire1_WT_cDC1_1', 'Xbp1_KO_cDC1_2' and 'Xbp1_Ire1_KO_cDC1_4') and two cDC2 samples ('Xbp1_Ire1_KO_cDC2_3' and 'Xbp1_KO_cDC2_4') could be </w:t>
      </w:r>
      <w:r w:rsidR="00792B26">
        <w:t>labelled</w:t>
      </w:r>
      <w:r>
        <w:t xml:space="preserve"> as outliers and these samples were removed from downstream analysis. Genes which did not meet the requirement of a count per million (</w:t>
      </w:r>
      <w:proofErr w:type="spellStart"/>
      <w:r>
        <w:t>cpm</w:t>
      </w:r>
      <w:proofErr w:type="spellEnd"/>
      <w:r>
        <w:t xml:space="preserve">) larger than 1 in at least the number of samples </w:t>
      </w:r>
      <w:r w:rsidR="00792B26">
        <w:t>equalling</w:t>
      </w:r>
      <w:r>
        <w:t xml:space="preserve"> the smallest group size (3) were filtered out. This resulted in a cDC1 expression table containing 11,059 genes and 9 samples</w:t>
      </w:r>
      <w:r w:rsidR="20B0D733">
        <w:t xml:space="preserve"> and a cDC2 expression table containing</w:t>
      </w:r>
      <w:r>
        <w:t xml:space="preserve"> 11441 genes and 10 samples.</w:t>
      </w:r>
    </w:p>
    <w:p w14:paraId="476C1BEE" w14:textId="7035F9A8" w:rsidR="004F6CFE" w:rsidRPr="00916CC1" w:rsidRDefault="5FB50C01" w:rsidP="00916CC1">
      <w:proofErr w:type="spellStart"/>
      <w:r>
        <w:lastRenderedPageBreak/>
        <w:t>edgeR</w:t>
      </w:r>
      <w:proofErr w:type="spellEnd"/>
      <w:r>
        <w:t xml:space="preserve"> v3.28.0 was utilized to perform differential expression analysis</w:t>
      </w:r>
      <w:r w:rsidR="004F6CFE" w:rsidRPr="5FB50C01">
        <w:rPr>
          <w:color w:val="2B579A"/>
        </w:rPr>
        <w:fldChar w:fldCharType="begin"/>
      </w:r>
      <w:r w:rsidR="00E8403A">
        <w:instrText xml:space="preserve"> ADDIN ZOTERO_ITEM CSL_CITATION {"citationID":"JNFpI6Hx","properties":{"formattedCitation":"\\super 6\\nosupersub{}","plainCitation":"6","noteIndex":0},"citationItems":[{"id":372,"uris":["http://zotero.org/users/local/hijNV5JK/items/AGHYEUHQ","http://zotero.org/users/12197223/items/AGHYEUHQ"],"itemData":{"id":372,"type":"article-journal","abstract":"SUMMARY: 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data.\nAVAILABILITY: The package is freely available under the LGPL licence from the Bioconductor web site (http://bioconductor.org).","container-title":"Bioinformatics (Oxford, England)","DOI":"10.1093/bioinformatics/btp616","ISSN":"1367-4811","issue":"1","journalAbbreviation":"Bioinformatics","language":"eng","note":"PMID: 19910308\nPMCID: PMC2796818","page":"139-140","source":"PubMed","title":"edgeR: a Bioconductor package for differential expression analysis of digital gene expression data","title-short":"edgeR","volume":"26","author":[{"family":"Robinson","given":"Mark D."},{"family":"McCarthy","given":"Davis J."},{"family":"Smyth","given":"Gordon K."}],"issued":{"date-parts":[["2010",1,1]]}}}],"schema":"https://github.com/citation-style-language/schema/raw/master/csl-citation.json"} </w:instrText>
      </w:r>
      <w:r w:rsidR="004F6CFE" w:rsidRPr="5FB50C01">
        <w:rPr>
          <w:color w:val="2B579A"/>
        </w:rPr>
        <w:fldChar w:fldCharType="separate"/>
      </w:r>
      <w:r w:rsidR="00E8403A" w:rsidRPr="00E8403A">
        <w:rPr>
          <w:kern w:val="0"/>
          <w:vertAlign w:val="superscript"/>
        </w:rPr>
        <w:t>6</w:t>
      </w:r>
      <w:r w:rsidR="004F6CFE" w:rsidRPr="5FB50C01">
        <w:rPr>
          <w:color w:val="2B579A"/>
        </w:rPr>
        <w:fldChar w:fldCharType="end"/>
      </w:r>
      <w:r>
        <w:t xml:space="preserve">. DE genes were determined for both cell types for the three pairwise comparisons: XBP1∆DC vs WT, XBP1/IRE1∆DC vs WT and XBP1/IRE1∆DC vs XBP1∆DC. To be </w:t>
      </w:r>
      <w:r w:rsidR="00792B26">
        <w:t>labelled</w:t>
      </w:r>
      <w:r>
        <w:t xml:space="preserve"> as a DE gene, a gene needed to have an adjusted p-value smaller than 0.05 and an absolute log-fold change (</w:t>
      </w:r>
      <w:proofErr w:type="spellStart"/>
      <w:r>
        <w:t>logFC</w:t>
      </w:r>
      <w:proofErr w:type="spellEnd"/>
      <w:r>
        <w:t>) larger than 1.</w:t>
      </w:r>
    </w:p>
    <w:p w14:paraId="197866EF" w14:textId="61B78310" w:rsidR="004F6CFE" w:rsidRPr="004F6CFE" w:rsidRDefault="5FB50C01" w:rsidP="00916CC1">
      <w:r>
        <w:t xml:space="preserve">All the expressed genes in cDC1s were plotted out on a hexagonal diagram called a </w:t>
      </w:r>
      <w:proofErr w:type="spellStart"/>
      <w:r>
        <w:t>triwise</w:t>
      </w:r>
      <w:proofErr w:type="spellEnd"/>
      <w:r>
        <w:t xml:space="preserve"> plot</w:t>
      </w:r>
      <w:r w:rsidR="004F6CFE" w:rsidRPr="5FB50C01">
        <w:rPr>
          <w:color w:val="2B579A"/>
        </w:rPr>
        <w:fldChar w:fldCharType="begin"/>
      </w:r>
      <w:r w:rsidR="00E8403A">
        <w:instrText xml:space="preserve"> ADDIN ZOTERO_ITEM CSL_CITATION {"citationID":"aAYpkVGG","properties":{"formattedCitation":"\\super 7\\nosupersub{}","plainCitation":"7","noteIndex":0},"citationItems":[{"id":399,"uris":["http://zotero.org/users/local/hijNV5JK/items/4AIAMWT7","http://zotero.org/users/12197223/items/4AIAMWT7"],"itemData":{"id":399,"type":"article-journal","abstract":"Tissue-resident macrophages can derive from yolk sac macrophages (YS-Macs), fetal liver monocytes (FL-MOs), or adult bone-marrow monocytes (BM-MOs). The relative capacity of these precursors to colonize a niche, self-maintain, and perform tissue-specific functions is unknown. We simultaneously transferred traceable YS-Macs, FL-MOs, and BM-MOs into the empty alveolar macrophage (AM) niche of neonatal Csf2rb(-/-) mice. All subsets produced AMs, but in competition preferential outgrowth of FL-MOs was observed, correlating with their superior granulocyte macrophage-colony stimulating factor (GM-CSF) reactivity and proliferation capacity. When transferred separately, however, all precursors efficiently colonized the alveolar niche and generated AMs that were transcriptionally almost identical, self-maintained, and durably prevented alveolar proteinosis. Mature liver, peritoneal, or colon macrophages could not efficiently colonize the empty AM niche, whereas mature AMs could. Thus, precursor origin does not affect the development of functional self-maintaining tissue-resident macrophages and the plasticity of the mononuclear phagocyte system is largest at the precursor stage.","container-title":"Immunity","DOI":"10.1016/j.immuni.2016.02.017","ISSN":"1097-4180","issue":"4","journalAbbreviation":"Immunity","language":"eng","note":"PMID: 26992565","page":"755-768","source":"PubMed","title":"Yolk Sac Macrophages, Fetal Liver, and Adult Monocytes Can Colonize an Empty Niche and Develop into Functional Tissue-Resident Macrophages","volume":"44","author":[{"family":"Laar","given":"Lianne","non-dropping-particle":"van de"},{"family":"Saelens","given":"Wouter"},{"family":"De Prijck","given":"Sofie"},{"family":"Martens","given":"Liesbet"},{"family":"Scott","given":"Charlotte L."},{"family":"Van Isterdael","given":"Gert"},{"family":"Hoffmann","given":"Eik"},{"family":"Beyaert","given":"Rudi"},{"family":"Saeys","given":"Yvan"},{"family":"Lambrecht","given":"Bart N."},{"family":"Guilliams","given":"Martin"}],"issued":{"date-parts":[["2016",4,19]]}}}],"schema":"https://github.com/citation-style-language/schema/raw/master/csl-citation.json"} </w:instrText>
      </w:r>
      <w:r w:rsidR="004F6CFE" w:rsidRPr="5FB50C01">
        <w:rPr>
          <w:color w:val="2B579A"/>
        </w:rPr>
        <w:fldChar w:fldCharType="separate"/>
      </w:r>
      <w:r w:rsidR="00E8403A" w:rsidRPr="00E8403A">
        <w:rPr>
          <w:kern w:val="0"/>
          <w:vertAlign w:val="superscript"/>
        </w:rPr>
        <w:t>7</w:t>
      </w:r>
      <w:r w:rsidR="004F6CFE" w:rsidRPr="5FB50C01">
        <w:rPr>
          <w:color w:val="2B579A"/>
        </w:rPr>
        <w:fldChar w:fldCharType="end"/>
      </w:r>
      <w:r>
        <w:t xml:space="preserve">. This was achieved by converting the expression matrix of the three biological genotypes to barycentric coordinates. This process reduced the data from 3 dimensions to 2 dimensions, but the differential expression information was preserved. </w:t>
      </w:r>
      <w:r w:rsidR="25A21C6D">
        <w:t xml:space="preserve">The position of the genes on the diagram is given in the form of x and y coordinates as well as angle (in radians) and radius r (distance from </w:t>
      </w:r>
      <w:proofErr w:type="spellStart"/>
      <w:r w:rsidR="25A21C6D">
        <w:t>center</w:t>
      </w:r>
      <w:proofErr w:type="spellEnd"/>
      <w:r w:rsidR="25A21C6D">
        <w:t>).</w:t>
      </w:r>
      <w:r>
        <w:t xml:space="preserve"> To show their percentual distribution, the DE genes were plotted out on simplified rose plot. The rose plot is a polar histogram, a round directional histogram showing the percentage distribution of the differentially expressed genes on the </w:t>
      </w:r>
      <w:proofErr w:type="spellStart"/>
      <w:r>
        <w:t>triwise</w:t>
      </w:r>
      <w:proofErr w:type="spellEnd"/>
      <w:r>
        <w:t xml:space="preserve"> plot with pie shaped wedges. It is a way to give an overall sense of the expression changes between the three genotypes. The relative amount of DE genes is shown. This means that the concentric circles are percentage amounts. Labels are not shown. Mostly the concentric circles are per 10%, but it can also be per 5% or 20% depending on the distribution. It is possible to use the radius or the surface area of a wedge to denote the number of differentially expressed genes in the respective direction. In the created plots, the surface area is proportional to the relative number of DE genes. The surface area of all wedges adds up to 100%. This is the reason that the distance between the concentric rings is not equal.</w:t>
      </w:r>
    </w:p>
    <w:p w14:paraId="3B11A0C3" w14:textId="4F3A5C50" w:rsidR="004F6CFE" w:rsidRPr="004F6CFE" w:rsidRDefault="20B0D733" w:rsidP="00916CC1">
      <w:r>
        <w:t xml:space="preserve">GO analysis was performed in R using the </w:t>
      </w:r>
      <w:proofErr w:type="spellStart"/>
      <w:r>
        <w:t>org.MM.eg.db</w:t>
      </w:r>
      <w:proofErr w:type="spellEnd"/>
      <w:r>
        <w:t xml:space="preserve"> v3.10.0, </w:t>
      </w:r>
      <w:proofErr w:type="spellStart"/>
      <w:r>
        <w:t>AnnotationDbi</w:t>
      </w:r>
      <w:proofErr w:type="spellEnd"/>
      <w:r>
        <w:t xml:space="preserve"> v1.48.0 and </w:t>
      </w:r>
      <w:proofErr w:type="spellStart"/>
      <w:r>
        <w:t>GO.db</w:t>
      </w:r>
      <w:proofErr w:type="spellEnd"/>
      <w:r>
        <w:t xml:space="preserve"> v3.10.0 packages from R/Bioconductor. GO terms were loaded into R and then annotated to the DE genes. The genes annotated with the same GO terms could then be grouped together into gene sets. These gene sets were then used in the </w:t>
      </w:r>
      <w:proofErr w:type="spellStart"/>
      <w:r>
        <w:t>testUnidirectionality</w:t>
      </w:r>
      <w:proofErr w:type="spellEnd"/>
      <w:r>
        <w:t xml:space="preserve"> function of </w:t>
      </w:r>
      <w:r>
        <w:lastRenderedPageBreak/>
        <w:t xml:space="preserve">the </w:t>
      </w:r>
      <w:proofErr w:type="spellStart"/>
      <w:r>
        <w:t>triwise</w:t>
      </w:r>
      <w:proofErr w:type="spellEnd"/>
      <w:r>
        <w:t xml:space="preserve"> package to determine if the related GO terms were upregulated in a certain direction on the </w:t>
      </w:r>
      <w:proofErr w:type="spellStart"/>
      <w:r>
        <w:t>triwise</w:t>
      </w:r>
      <w:proofErr w:type="spellEnd"/>
      <w:r>
        <w:t xml:space="preserve"> plot. A "model-based gene set analysis" method</w:t>
      </w:r>
      <w:r w:rsidR="004F6CFE" w:rsidRPr="20B0D733">
        <w:rPr>
          <w:color w:val="2B579A"/>
        </w:rPr>
        <w:fldChar w:fldCharType="begin"/>
      </w:r>
      <w:r w:rsidR="004F6CFE">
        <w:instrText xml:space="preserve"> ADDIN ZOTERO_ITEM CSL_CITATION {"citationID":"r8T2Y6pc","properties":{"formattedCitation":"\\super 59\\nosupersub{}","plainCitation":"59","dontUpdate":true,"noteIndex":0},"citationItems":[{"id":8,"uris":["http://zotero.org/users/local/hijNV5JK/items/I3YXIZV2","http://zotero.org/users/12197223/items/I3YXIZV2"],"itemData":{"id":8,"type":"article-journal","container-title":"Nucleic Acids Research","DOI":"10.1093/nar/gkq045","ISSN":"0305-1048, 1362-4962","issue":"11","language":"en","page":"3523-3532","source":"DOI.org (Crossref)","title":"GOing Bayesian: model-based gene set analysis of genome-scale data","title-short":"GOing Bayesian","volume":"38","author":[{"family":"Bauer","given":"Sebastian"},{"family":"Gagneur","given":"Julien"},{"family":"Robinson","given":"Peter N."}],"issued":{"date-parts":[["2010",6]]}}}],"schema":"https://github.com/citation-style-language/schema/raw/master/csl-citation.json"} </w:instrText>
      </w:r>
      <w:r w:rsidR="004F6CFE" w:rsidRPr="20B0D733">
        <w:rPr>
          <w:color w:val="2B579A"/>
        </w:rPr>
        <w:fldChar w:fldCharType="separate"/>
      </w:r>
      <w:r w:rsidRPr="20B0D733">
        <w:rPr>
          <w:rFonts w:cs="Calibri"/>
          <w:vertAlign w:val="superscript"/>
        </w:rPr>
        <w:t>8</w:t>
      </w:r>
      <w:r w:rsidR="004F6CFE" w:rsidRPr="20B0D733">
        <w:rPr>
          <w:color w:val="2B579A"/>
        </w:rPr>
        <w:fldChar w:fldCharType="end"/>
      </w:r>
      <w:r>
        <w:t xml:space="preserve"> is used to filter out redundant results by selecting gene sets which adequately explain the DE genes in the dataset. The </w:t>
      </w:r>
      <w:proofErr w:type="spellStart"/>
      <w:r>
        <w:t>diffexp</w:t>
      </w:r>
      <w:proofErr w:type="spellEnd"/>
      <w:r>
        <w:t xml:space="preserve"> statistic, which indicates whether a gene is DE or not (0 or 1), was used to calculate the strength of the upregulation. Significant GO terms needed to have an adjusted p-value smaller than 0.05 and a z-score (strength of upregulation according to </w:t>
      </w:r>
      <w:proofErr w:type="spellStart"/>
      <w:r>
        <w:t>diffexp</w:t>
      </w:r>
      <w:proofErr w:type="spellEnd"/>
      <w:r>
        <w:t xml:space="preserve">) larger than 0.05. These GO terms can then be plotted as a dot on the </w:t>
      </w:r>
      <w:proofErr w:type="spellStart"/>
      <w:r>
        <w:t>triwise</w:t>
      </w:r>
      <w:proofErr w:type="spellEnd"/>
      <w:r>
        <w:t xml:space="preserve"> plot using the associated q-value and angle. The angle determines the </w:t>
      </w:r>
      <w:r w:rsidR="00792B26">
        <w:t>direction,</w:t>
      </w:r>
      <w:r>
        <w:t xml:space="preserve"> and the q-value determines the distance to the origin (radius). The further from the origin, the more significant the unidirectional enrichment of the GO term. Each concentric circle is a factor 10 difference.</w:t>
      </w:r>
    </w:p>
    <w:p w14:paraId="2E512CB0" w14:textId="6FC0C8CB" w:rsidR="004F6CFE" w:rsidRPr="004F6CFE" w:rsidRDefault="5FB50C01" w:rsidP="00916CC1">
      <w:r>
        <w:t>Separate gene lists were created with genes associated with certain biological processes: “Cholesterol  metabolism” (based on GO:0008203); “XBP1 targets”(based on earlier described gene lists</w:t>
      </w:r>
      <w:r w:rsidR="004F6CFE" w:rsidRPr="5FB50C01">
        <w:rPr>
          <w:color w:val="2B579A"/>
        </w:rPr>
        <w:fldChar w:fldCharType="begin"/>
      </w:r>
      <w:r w:rsidR="00E8403A">
        <w:instrText xml:space="preserve"> ADDIN ZOTERO_ITEM CSL_CITATION {"citationID":"TXnq41H4","properties":{"formattedCitation":"\\super 9\\nosupersub{}","plainCitation":"9","noteIndex":0},"citationItems":[{"id":371,"uris":["http://zotero.org/users/local/hijNV5JK/items/7FI2X8MK","http://zotero.org/users/12197223/items/7FI2X8MK"],"itemData":{"id":371,"type":"article-journal","abstract":"Using genome-wide approaches, we have elucidated the regulatory circuitry governed by the XBP1 transcription factor, a key effector of the mammalian unfolded protein response (UPR), in skeletal muscle and secretory cells. We identified a core group of genes involved in constitutive maintenance of ER function in all cell types and tissue- and condition-specific targets. In addition, we identified a cadre of unexpected targets that link XBP1 to neurodegenerative and myodegenerative diseases, as well as to DNA damage and repair pathways. Remarkably, we found that XBP1 regulates functionally distinct targets through different sequence motifs. Further, we identified Mist1, a critical regulator of differentiation, as an important target of XBP1, providing an explanation for developmental defects associated with XBP1 loss of function. Our results provide a detailed picture of the regulatory roadmap governed by XBP1 in distinct cell types as well as insight into unexplored functions of XBP1.","container-title":"Molecular Cell","DOI":"10.1016/j.molcel.2007.06.011","ISSN":"1097-2765","issue":"1","journalAbbreviation":"Mol Cell","language":"eng","note":"PMID: 17612490","page":"53-66","source":"PubMed","title":"XBP1 controls diverse cell type- and condition-specific transcriptional regulatory networks","volume":"27","author":[{"family":"Acosta-Alvear","given":"Diego"},{"family":"Zhou","given":"Yiming"},{"family":"Blais","given":"Alexandre"},{"family":"Tsikitis","given":"Mary"},{"family":"Lents","given":"Nathan H."},{"family":"Arias","given":"Carolina"},{"family":"Lennon","given":"Christen J."},{"family":"Kluger","given":"Yuval"},{"family":"Dynlacht","given":"Brian David"}],"issued":{"date-parts":[["2007",7,6]]}}}],"schema":"https://github.com/citation-style-language/schema/raw/master/csl-citation.json"} </w:instrText>
      </w:r>
      <w:r w:rsidR="004F6CFE" w:rsidRPr="5FB50C01">
        <w:rPr>
          <w:color w:val="2B579A"/>
        </w:rPr>
        <w:fldChar w:fldCharType="separate"/>
      </w:r>
      <w:r w:rsidR="00E8403A" w:rsidRPr="00E8403A">
        <w:rPr>
          <w:kern w:val="0"/>
          <w:vertAlign w:val="superscript"/>
        </w:rPr>
        <w:t>9</w:t>
      </w:r>
      <w:r w:rsidR="004F6CFE" w:rsidRPr="5FB50C01">
        <w:rPr>
          <w:color w:val="2B579A"/>
        </w:rPr>
        <w:fldChar w:fldCharType="end"/>
      </w:r>
      <w:r>
        <w:t>); “ISR”(based on earlier described gene lists</w:t>
      </w:r>
      <w:r w:rsidR="004F6CFE" w:rsidRPr="5FB50C01">
        <w:rPr>
          <w:color w:val="2B579A"/>
        </w:rPr>
        <w:fldChar w:fldCharType="begin"/>
      </w:r>
      <w:r w:rsidR="00E8403A">
        <w:instrText xml:space="preserve"> ADDIN ZOTERO_ITEM CSL_CITATION {"citationID":"7ASnOiAd","properties":{"formattedCitation":"\\super 10\\nosupersub{}","plainCitation":"10","noteIndex":0},"citationItems":[{"id":370,"uris":["http://zotero.org/users/local/hijNV5JK/items/VHVA84WZ","http://zotero.org/users/12197223/items/VHVA84WZ"],"itemData":{"id":370,"type":"article-journal","abstract":"Protein misfolding in the endoplasmic reticulum (ER) leads to cell death through PERK-mediated phosphorylation of eIF2α, although the mechanism is not understood. ChIP-seq and mRNA-seq of activating transcription factor 4 (ATF4) and C/EBP homologous protein (CHOP), key transcription factors downstream of p-eIF2α, demonstrated that they interact to directly induce genes encoding protein synthesis and the unfolded protein response, but not apoptosis. Forced expression of ATF4 and CHOP increased protein synthesis and caused ATP depletion, oxidative stress and cell death. The increased protein synthesis and oxidative stress were necessary signals for cell death. We show that eIF2α-phosphorylation-attenuated protein synthesis, and not Atf4 mRNA translation, promotes cell survival. These results show that transcriptional induction through ATF4 and CHOP increases protein synthesis leading to oxidative stress and cell death. The findings suggest that limiting protein synthesis will be therapeutic for diseases caused by protein misfolding in the ER.","container-title":"Nature Cell Biology","DOI":"10.1038/ncb2738","ISSN":"1476-4679","issue":"5","journalAbbreviation":"Nat Cell Biol","language":"eng","note":"PMID: 23624402\nPMCID: PMC3692270","page":"481-490","source":"PubMed","title":"ER-stress-induced transcriptional regulation increases protein synthesis leading to cell death","volume":"15","author":[{"family":"Han","given":"Jaeseok"},{"family":"Back","given":"Sung Hoon"},{"family":"Hur","given":"Junguk"},{"family":"Lin","given":"Yu-Hsuan"},{"family":"Gildersleeve","given":"Robert"},{"family":"Shan","given":"Jixiu"},{"family":"Yuan","given":"Celvie L."},{"family":"Krokowski","given":"Dawid"},{"family":"Wang","given":"Shiyu"},{"family":"Hatzoglou","given":"Maria"},{"family":"Kilberg","given":"Michael S."},{"family":"Sartor","given":"Maureen A."},{"family":"Kaufman","given":"Randal J."}],"issued":{"date-parts":[["2013",5]]}}}],"schema":"https://github.com/citation-style-language/schema/raw/master/csl-citation.json"} </w:instrText>
      </w:r>
      <w:r w:rsidR="004F6CFE" w:rsidRPr="5FB50C01">
        <w:rPr>
          <w:color w:val="2B579A"/>
        </w:rPr>
        <w:fldChar w:fldCharType="separate"/>
      </w:r>
      <w:r w:rsidR="00E8403A" w:rsidRPr="00E8403A">
        <w:rPr>
          <w:kern w:val="0"/>
          <w:vertAlign w:val="superscript"/>
        </w:rPr>
        <w:t>10</w:t>
      </w:r>
      <w:r w:rsidR="004F6CFE" w:rsidRPr="5FB50C01">
        <w:rPr>
          <w:color w:val="2B579A"/>
        </w:rPr>
        <w:fldChar w:fldCharType="end"/>
      </w:r>
      <w:r>
        <w:t>); “RIDD” (based on earlier described gene lists</w:t>
      </w:r>
      <w:r w:rsidR="004F6CFE" w:rsidRPr="5FB50C01">
        <w:rPr>
          <w:color w:val="2B579A"/>
        </w:rPr>
        <w:fldChar w:fldCharType="begin"/>
      </w:r>
      <w:r w:rsidR="00E8403A">
        <w:instrText xml:space="preserve"> ADDIN ZOTERO_ITEM CSL_CITATION {"citationID":"h6ivjhm4","properties":{"formattedCitation":"\\super 11,12\\nosupersub{}","plainCitation":"11,12","noteIndex":0},"citationItems":[{"id":405,"uris":["http://zotero.org/users/local/hijNV5JK/items/L9DXZK88","http://zotero.org/users/12197223/items/L9DXZK88"],"itemData":{"id":405,"type":"article-journal","abstract":"Inositol-requiring enzyme 1 (IRE1) is the most conserved transducer of the unfolded protein response (UPR), a homeostatic response that preserves proteostasis. Intriguingly, via its endoribonuclease activity, IRE1 produces either adaptive or death signals. This occurs through both unconventional splicing of XBP1 mRNA and regulated IRE1-dependent decay of mRNA (RIDD). Whereas XBP1 mRNA splicing is cytoprotective in response to endoplasmic reticulum (ER) stress, RIDD has revealed many unexpected features. For instance, RIDD cleaves RNA at an XBP1-like consensus site but with an activity divergent from XBP1 mRNA splicing and can either preserve ER homeostasis or induce cell death. Here we review recent findings on RIDD and propose a model of how IRE1 RNase activity might control cell fate decisions.","container-title":"Trends in Biochemical Sciences","DOI":"10.1016/j.tibs.2014.02.008","ISSN":"0968-0004","issue":"5","journalAbbreviation":"Trends Biochem Sci","language":"eng","note":"PMID: 24657016","page":"245-254","source":"PubMed","title":"Getting RIDD of RNA: IRE1 in cell fate regulation","title-short":"Getting RIDD of RNA","volume":"39","author":[{"family":"Maurel","given":"M."},{"family":"Chevet","given":"E."},{"family":"Tavernier","given":"J."},{"family":"Gerlo","given":"S."}],"issued":{"date-parts":[["2014",5]]}}},{"id":369,"uris":["http://zotero.org/users/local/hijNV5JK/items/IRP256XF","http://zotero.org/users/12197223/items/IRP256XF"],"itemData":{"id":369,"type":"article-journal","abstract":"During endoplasmic reticulum (ER) stress, homeostatic signaling through the unfolded protein response (UPR) augments ER protein-folding capacity. If homeostasis is not restored, the UPR triggers apoptosis. We found that the ER transmembrane kinase/endoribonuclease (RNase) IRE1alpha is a key component of this apoptotic switch. ER stress induces IRE1alpha kinase autophosphorylation, activating the RNase to splice XBP1 mRNA and produce the homeostatic transcription factor XBP1s. Under ER stress--or forced autophosphorylation--IRE1alpha's RNase also causes endonucleolytic decay of many ER-localized mRNAs, including those encoding chaperones, as early events culminating in apoptosis. Using chemical genetics, we show that kinase inhibitors bypass autophosphorylation to activate the RNase by an alternate mode that enforces XBP1 splicing and averts mRNA decay and apoptosis. Alternate RNase activation by kinase-inhibited IRE1alpha can be reconstituted in vitro. We propose that divergent cell fates during ER stress hinge on a balance between IRE1alpha RNase outputs that can be tilted with kinase inhibitors to favor survival.","container-title":"Cell","DOI":"10.1016/j.cell.2009.07.017","ISSN":"1097-4172","issue":"3","journalAbbreviation":"Cell","language":"eng","note":"PMID: 19665977\nPMCID: PMC2762408","page":"562-575","source":"PubMed","title":"IRE1alpha kinase activation modes control alternate endoribonuclease outputs to determine divergent cell fates","volume":"138","author":[{"family":"Han","given":"Dan"},{"family":"Lerner","given":"Alana G."},{"family":"Vande Walle","given":"Lieselotte"},{"family":"Upton","given":"John-Paul"},{"family":"Xu","given":"Weihong"},{"family":"Hagen","given":"Andrew"},{"family":"Backes","given":"Bradley J."},{"family":"Oakes","given":"Scott A."},{"family":"Papa","given":"Feroz R."}],"issued":{"date-parts":[["2009",8,7]]}}}],"schema":"https://github.com/citation-style-language/schema/raw/master/csl-citation.json"} </w:instrText>
      </w:r>
      <w:r w:rsidR="004F6CFE" w:rsidRPr="5FB50C01">
        <w:rPr>
          <w:color w:val="2B579A"/>
        </w:rPr>
        <w:fldChar w:fldCharType="separate"/>
      </w:r>
      <w:r w:rsidR="00E8403A" w:rsidRPr="00E8403A">
        <w:rPr>
          <w:kern w:val="0"/>
          <w:vertAlign w:val="superscript"/>
        </w:rPr>
        <w:t>11,12</w:t>
      </w:r>
      <w:r w:rsidR="004F6CFE" w:rsidRPr="5FB50C01">
        <w:rPr>
          <w:color w:val="2B579A"/>
        </w:rPr>
        <w:fldChar w:fldCharType="end"/>
      </w:r>
      <w:r>
        <w:t>); “Homeostatic DC maturation” and “Common immunogenic and homeostatic DC maturation” (based on earlier described gene lists</w:t>
      </w:r>
      <w:r w:rsidR="004F6CFE" w:rsidRPr="5FB50C01">
        <w:rPr>
          <w:color w:val="2B579A"/>
        </w:rPr>
        <w:fldChar w:fldCharType="begin"/>
      </w:r>
      <w:r w:rsidR="00E8403A">
        <w:instrText xml:space="preserve"> ADDIN ZOTERO_ITEM CSL_CITATION {"citationID":"Z5qPGYmW","properties":{"formattedCitation":"\\super 13\\nosupersub{}","plainCitation":"13","noteIndex":0},"citationItems":[{"id":391,"uris":["http://zotero.org/users/local/hijNV5JK/items/76QHVQZX","http://zotero.org/users/12197223/items/76QHVQZX"],"itemData":{"id":391,"type":"article-journal","abstract":"Dendritic cells (DCs) are instrumental in the initiation of T cell responses, but how thymic and peripheral tolerogenic DCs differ globally from Toll-like receptor (TLR)-induced immunogenic DCs remains unclear. Here, we show that thymic XCR1(+) DCs undergo a high rate of maturation, accompanied by profound gene-expression changes that are essential for central tolerance and also happen in germ-free mice. Those changes largely overlap those occurring during tolerogenic and, more unexpectedly, TLR-induced maturation of peripheral XCR1(+) DCs, arguing against the commonly held view that tolerogenic DCs undergo incomplete maturation. Interferon-stimulated gene (ISG) expression was among the few discriminators of immunogenic and tolerogenic XCR1(+) DCs. Tolerogenic XCR1(+) thymic DCs were, however, unique in expressing ISGs known to restrain virus replication. Therefore, a broad functional convergence characterizes tolerogenic and immunogenic XCR1(+) DC maturation in the thymus and periphery, maximizing antigen presentation and signal delivery to developing and to conventional and regulatory mature T cells.","container-title":"Immunity","DOI":"10.1016/j.immuni.2016.07.019","ISSN":"1097-4180","issue":"2","journalAbbreviation":"Immunity","language":"eng","note":"PMID: 27533013","page":"305-318","source":"PubMed","title":"Broad and Largely Concordant Molecular Changes Characterize Tolerogenic and Immunogenic Dendritic Cell Maturation in Thymus and Periphery","volume":"45","author":[{"family":"Ardouin","given":"Laurence"},{"family":"Luche","given":"Hervé"},{"family":"Chelbi","given":"Rabie"},{"family":"Carpentier","given":"Sabrina"},{"family":"Shawket","given":"Alaa"},{"family":"Montanana Sanchis","given":"Frédéric"},{"family":"Santa Maria","given":"Camille"},{"family":"Grenot","given":"Pierre"},{"family":"Alexandre","given":"Yannick"},{"family":"Grégoire","given":"Claude"},{"family":"Fries","given":"Anissa"},{"family":"Vu Manh","given":"Thien-Phong"},{"family":"Tamoutounour","given":"Samira"},{"family":"Crozat","given":"Karine"},{"family":"Tomasello","given":"Elena"},{"family":"Jorquera","given":"Audrey"},{"family":"Fossum","given":"Even"},{"family":"Bogen","given":"Bjarne"},{"family":"Azukizawa","given":"Hiroaki"},{"family":"Bajenoff","given":"Marc"},{"family":"Henri","given":"Sandrine"},{"family":"Dalod","given":"Marc"},{"family":"Malissen","given":"Bernard"}],"issued":{"date-parts":[["2016",8,16]]}}}],"schema":"https://github.com/citation-style-language/schema/raw/master/csl-citation.json"} </w:instrText>
      </w:r>
      <w:r w:rsidR="004F6CFE" w:rsidRPr="5FB50C01">
        <w:rPr>
          <w:color w:val="2B579A"/>
        </w:rPr>
        <w:fldChar w:fldCharType="separate"/>
      </w:r>
      <w:r w:rsidR="00E8403A" w:rsidRPr="00E8403A">
        <w:rPr>
          <w:kern w:val="0"/>
          <w:vertAlign w:val="superscript"/>
        </w:rPr>
        <w:t>13</w:t>
      </w:r>
      <w:r w:rsidR="004F6CFE" w:rsidRPr="5FB50C01">
        <w:rPr>
          <w:color w:val="2B579A"/>
        </w:rPr>
        <w:fldChar w:fldCharType="end"/>
      </w:r>
      <w:r>
        <w:t>). The genes from each list are split up into DE, non-DE and potentially non-expressed (non-Exp) genes. The gene lists are featured on separate tabs in a supplementary excel table (</w:t>
      </w:r>
      <w:r w:rsidR="005470B3" w:rsidRPr="00B458AE">
        <w:rPr>
          <w:b/>
          <w:bCs/>
        </w:rPr>
        <w:t>Supplementary</w:t>
      </w:r>
      <w:r w:rsidR="005470B3" w:rsidRPr="00B458AE">
        <w:t xml:space="preserve"> </w:t>
      </w:r>
      <w:r w:rsidRPr="00B458AE">
        <w:rPr>
          <w:b/>
          <w:bCs/>
        </w:rPr>
        <w:t xml:space="preserve">Table </w:t>
      </w:r>
      <w:r w:rsidR="00B458AE" w:rsidRPr="00B458AE">
        <w:rPr>
          <w:b/>
          <w:bCs/>
        </w:rPr>
        <w:t>10</w:t>
      </w:r>
      <w:r w:rsidRPr="00B458AE">
        <w:t>).</w:t>
      </w:r>
      <w:r>
        <w:t xml:space="preserve"> </w:t>
      </w:r>
    </w:p>
    <w:p w14:paraId="7B2C193A" w14:textId="760DC302" w:rsidR="004F6CFE" w:rsidRPr="004F6CFE" w:rsidRDefault="20B0D733" w:rsidP="00916CC1">
      <w:r>
        <w:t xml:space="preserve">The R package </w:t>
      </w:r>
      <w:proofErr w:type="spellStart"/>
      <w:r>
        <w:t>pheatmap</w:t>
      </w:r>
      <w:proofErr w:type="spellEnd"/>
      <w:r>
        <w:t xml:space="preserve"> v1.0.12 was used for making heatmaps. The heatmaps present the gene expression profile of the DE genes from the list. The displayed gene expression was log2 normalized. The mean expression value per gene over all samples was calculated and then subtracted from each sample's particular gene expression value. The genes shown in the heatmaps feature a </w:t>
      </w:r>
      <w:proofErr w:type="spellStart"/>
      <w:r>
        <w:t>logFC</w:t>
      </w:r>
      <w:proofErr w:type="spellEnd"/>
      <w:r>
        <w:t xml:space="preserve"> larger than 1 in at least one of the comparisons (adj. p-value &lt; 0.05). The genes were ordered according to their angle in the hexagonal diagram and were grouped together based on a similar location on the chart.</w:t>
      </w:r>
    </w:p>
    <w:p w14:paraId="5C048B80" w14:textId="5C00EF2A" w:rsidR="5FB50C01" w:rsidRDefault="20B0D733">
      <w:r>
        <w:lastRenderedPageBreak/>
        <w:t>Functional annotation of the DE genes in each of the three comparisons in cDC1s was performed in the Ingenuity Pathway Analysis software program (Qiagen). Z-scores, which indicate directionality, were linked to the log2-ratio of the genes. IPA core analysis was performed which leverages the Ingenuity Pathway Knowledge Base (IPKB) to identify affected canonical pathways, diseases and functions, and gene networks.</w:t>
      </w:r>
    </w:p>
    <w:p w14:paraId="65D0B63C" w14:textId="77777777" w:rsidR="004F6CFE" w:rsidRPr="00916CC1" w:rsidRDefault="004F6CFE" w:rsidP="00916CC1">
      <w:pPr>
        <w:rPr>
          <w:b/>
          <w:bCs/>
        </w:rPr>
      </w:pPr>
      <w:r w:rsidRPr="00916CC1">
        <w:rPr>
          <w:b/>
          <w:bCs/>
        </w:rPr>
        <w:t>Bulk miRNA-</w:t>
      </w:r>
      <w:proofErr w:type="spellStart"/>
      <w:r w:rsidRPr="00916CC1">
        <w:rPr>
          <w:b/>
          <w:bCs/>
        </w:rPr>
        <w:t>seq</w:t>
      </w:r>
      <w:proofErr w:type="spellEnd"/>
    </w:p>
    <w:p w14:paraId="12EC18DB" w14:textId="77777777" w:rsidR="004F6CFE" w:rsidRPr="004F6CFE" w:rsidRDefault="20B0D733" w:rsidP="00916CC1">
      <w:r>
        <w:t xml:space="preserve">Small RNA libraries were prepped using the </w:t>
      </w:r>
      <w:proofErr w:type="spellStart"/>
      <w:r>
        <w:t>TruSeq</w:t>
      </w:r>
      <w:proofErr w:type="spellEnd"/>
      <w:r>
        <w:t xml:space="preserve"> small RNA library prep kit (Illumina) according to the manufacturer's instructions. Libraries were size selected using a Pippin Prep device and a 3% Agarose cassette (Sage Science) and sequenced on a NovaSeq500 (Illumina) in single end mode, 75 cycles. </w:t>
      </w:r>
    </w:p>
    <w:p w14:paraId="0682431B" w14:textId="625E15EA" w:rsidR="004F6CFE" w:rsidRPr="004F6CFE" w:rsidRDefault="004F6CFE" w:rsidP="00916CC1">
      <w:r w:rsidRPr="004F6CFE">
        <w:t xml:space="preserve">The miRNA sequencing was first pre-processed. Adapter trimming was performed with </w:t>
      </w:r>
      <w:proofErr w:type="spellStart"/>
      <w:r w:rsidRPr="004F6CFE">
        <w:t>cutadapt</w:t>
      </w:r>
      <w:proofErr w:type="spellEnd"/>
      <w:r w:rsidRPr="004F6CFE">
        <w:t xml:space="preserve"> (v1.8.1) using the options --discard-untrimmed -m 15 -e 0.15 -q 20 -a TGGAATTCTCGGGTGCCAAGG. Further pre-processing was carried out with multiple tools of the FASTX-Toolkit (v0.0.14). Quality trimming (</w:t>
      </w:r>
      <w:proofErr w:type="spellStart"/>
      <w:r w:rsidRPr="004F6CFE">
        <w:t>fastq_quality_filter</w:t>
      </w:r>
      <w:proofErr w:type="spellEnd"/>
      <w:r w:rsidRPr="004F6CFE">
        <w:t xml:space="preserve"> with the options -q 20 -p 80 -Q33) was done to remove low quality reads and afterwards identical reads </w:t>
      </w:r>
      <w:bookmarkStart w:id="0" w:name="_Int_VME7hk6B"/>
      <w:r w:rsidRPr="004F6CFE">
        <w:t>were collapsed</w:t>
      </w:r>
      <w:bookmarkEnd w:id="0"/>
      <w:r w:rsidRPr="004F6CFE">
        <w:t xml:space="preserve"> into a single sequence (</w:t>
      </w:r>
      <w:proofErr w:type="spellStart"/>
      <w:r w:rsidRPr="004F6CFE">
        <w:t>fastx_collapser</w:t>
      </w:r>
      <w:proofErr w:type="spellEnd"/>
      <w:r w:rsidRPr="004F6CFE">
        <w:t xml:space="preserve"> with options -v -Q33). Quality control was performed with </w:t>
      </w:r>
      <w:proofErr w:type="spellStart"/>
      <w:r w:rsidRPr="004F6CFE">
        <w:t>FastQC</w:t>
      </w:r>
      <w:proofErr w:type="spellEnd"/>
      <w:r w:rsidRPr="004F6CFE">
        <w:t xml:space="preserve"> (v0.11.3) (</w:t>
      </w:r>
      <w:proofErr w:type="spellStart"/>
      <w:r w:rsidRPr="004F6CFE">
        <w:t>Babraham</w:t>
      </w:r>
      <w:proofErr w:type="spellEnd"/>
      <w:r w:rsidRPr="004F6CFE">
        <w:t xml:space="preserve"> Bioinformatics). Subsequently, reads were mapped with Bowtie (v1.1.2) with the options -f -k 10 -n 0 -l 25 --best. Reference databases </w:t>
      </w:r>
      <w:proofErr w:type="spellStart"/>
      <w:r w:rsidRPr="004F6CFE">
        <w:t>miRBase</w:t>
      </w:r>
      <w:proofErr w:type="spellEnd"/>
      <w:r w:rsidRPr="004F6CFE">
        <w:t xml:space="preserve"> v21</w:t>
      </w:r>
      <w:r w:rsidRPr="004F6CFE">
        <w:rPr>
          <w:color w:val="2B579A"/>
          <w:highlight w:val="red"/>
          <w:shd w:val="clear" w:color="auto" w:fill="E6E6E6"/>
        </w:rPr>
        <w:fldChar w:fldCharType="begin"/>
      </w:r>
      <w:r w:rsidR="00E8403A">
        <w:rPr>
          <w:highlight w:val="red"/>
        </w:rPr>
        <w:instrText xml:space="preserve"> ADDIN ZOTERO_ITEM CSL_CITATION {"citationID":"rmdqdeHE","properties":{"formattedCitation":"\\super 14\\nosupersub{}","plainCitation":"14","noteIndex":0},"citationItems":[{"id":180,"uris":["http://zotero.org/users/local/hijNV5JK/items/H98A9SBI","http://zotero.org/users/12197223/items/H98A9SBI"],"itemData":{"id":180,"type":"article-journal","abstract":"We describe an update of the miRBase database (http://www.mirbase.org/), the primary microRNA sequence repository. The latest miRBase release (v20, June 2013) contains 24 521 microRNA loci from 206 species, processed to produce 30 424 mature microRNA products. The rate of deposition of novel microRNAs and the number of researchers involved in their discovery continue to increase, driven largely by small RNA deep sequencing experiments. In the face of these increases, and a range of microRNA annotation methods and criteria, maintaining the quality of the microRNA sequence data set is a significant challenge. Here, we describe recent developments of the miRBase database to address this issue. In particular, we describe the collation and use of deep sequencing data sets to assign levels of confidence to miRBase entries. We now provide a high confidence subset of miRBase entries, based on the pattern of mapped reads. The high confidence microRNA data set is available alongside the complete microRNA collection at http://www.mirbase.org/. We also describe embedding microRNA-specific Wikipedia pages on the miRBase website to encourage the microRNA community to contribute and share textual and functional information.","container-title":"Nucleic Acids Research","DOI":"10.1093/nar/gkt1181","ISSN":"1362-4962","issue":"Database issue","journalAbbreviation":"Nucleic Acids Res","language":"eng","note":"PMID: 24275495\nPMCID: PMC3965103","page":"D68-73","source":"PubMed","title":"miRBase: annotating high confidence microRNAs using deep sequencing data","title-short":"miRBase","volume":"42","author":[{"family":"Kozomara","given":"Ana"},{"family":"Griffiths-Jones","given":"Sam"}],"issued":{"date-parts":[["2014",1]]}}}],"schema":"https://github.com/citation-style-language/schema/raw/master/csl-citation.json"} </w:instrText>
      </w:r>
      <w:r w:rsidRPr="004F6CFE">
        <w:rPr>
          <w:color w:val="2B579A"/>
          <w:highlight w:val="red"/>
          <w:shd w:val="clear" w:color="auto" w:fill="E6E6E6"/>
        </w:rPr>
        <w:fldChar w:fldCharType="separate"/>
      </w:r>
      <w:r w:rsidR="00E8403A" w:rsidRPr="00E8403A">
        <w:rPr>
          <w:kern w:val="0"/>
          <w:vertAlign w:val="superscript"/>
        </w:rPr>
        <w:t>14</w:t>
      </w:r>
      <w:r w:rsidRPr="004F6CFE">
        <w:rPr>
          <w:color w:val="2B579A"/>
          <w:highlight w:val="red"/>
          <w:shd w:val="clear" w:color="auto" w:fill="E6E6E6"/>
        </w:rPr>
        <w:fldChar w:fldCharType="end"/>
      </w:r>
      <w:r w:rsidRPr="004F6CFE">
        <w:t xml:space="preserve">, </w:t>
      </w:r>
      <w:proofErr w:type="spellStart"/>
      <w:r w:rsidRPr="004F6CFE">
        <w:t>ensembl</w:t>
      </w:r>
      <w:proofErr w:type="spellEnd"/>
      <w:r w:rsidRPr="004F6CFE">
        <w:t xml:space="preserve"> v84 and </w:t>
      </w:r>
      <w:proofErr w:type="spellStart"/>
      <w:r w:rsidRPr="004F6CFE">
        <w:t>ucsc</w:t>
      </w:r>
      <w:proofErr w:type="spellEnd"/>
      <w:r w:rsidRPr="004F6CFE">
        <w:t xml:space="preserve"> mm10 were used. Finally, various inhouse </w:t>
      </w:r>
      <w:proofErr w:type="spellStart"/>
      <w:r w:rsidRPr="004F6CFE">
        <w:t>perl</w:t>
      </w:r>
      <w:proofErr w:type="spellEnd"/>
      <w:r w:rsidRPr="004F6CFE">
        <w:t xml:space="preserve"> and R scripts were used to collect further stats and calculate the number of mapped reads. This resulted in a final miRNA count table for all samples.   </w:t>
      </w:r>
    </w:p>
    <w:p w14:paraId="4E552977" w14:textId="739A618C" w:rsidR="004F6CFE" w:rsidRPr="004F6CFE" w:rsidRDefault="004F6CFE" w:rsidP="00916CC1">
      <w:r w:rsidRPr="004F6CFE">
        <w:t xml:space="preserve">Twenty samples were </w:t>
      </w:r>
      <w:proofErr w:type="spellStart"/>
      <w:r w:rsidRPr="004F6CFE">
        <w:t>analyzed</w:t>
      </w:r>
      <w:proofErr w:type="spellEnd"/>
      <w:r w:rsidRPr="004F6CFE">
        <w:t xml:space="preserve">. The data was split up by cell type, respectively cDC1s and cDC2s (WT only), and </w:t>
      </w:r>
      <w:proofErr w:type="spellStart"/>
      <w:r w:rsidRPr="004F6CFE">
        <w:t>analyzed</w:t>
      </w:r>
      <w:proofErr w:type="spellEnd"/>
      <w:r w:rsidRPr="004F6CFE">
        <w:t xml:space="preserve"> separately. Only data from cDC1s are shown. </w:t>
      </w:r>
      <w:proofErr w:type="spellStart"/>
      <w:r w:rsidRPr="004F6CFE">
        <w:t>Limma</w:t>
      </w:r>
      <w:proofErr w:type="spellEnd"/>
      <w:r w:rsidRPr="004F6CFE">
        <w:t xml:space="preserve"> v3.42.0 was used to normalize the dataset</w:t>
      </w:r>
      <w:r w:rsidRPr="004F6CFE">
        <w:rPr>
          <w:color w:val="2B579A"/>
          <w:highlight w:val="red"/>
          <w:shd w:val="clear" w:color="auto" w:fill="E6E6E6"/>
        </w:rPr>
        <w:fldChar w:fldCharType="begin"/>
      </w:r>
      <w:r w:rsidR="00E8403A">
        <w:rPr>
          <w:highlight w:val="red"/>
        </w:rPr>
        <w:instrText xml:space="preserve"> ADDIN ZOTERO_ITEM CSL_CITATION {"citationID":"ofvyMmRn","properties":{"formattedCitation":"\\super 5\\nosupersub{}","plainCitation":"5","noteIndex":0},"citationItems":[{"id":9,"uris":["http://zotero.org/users/local/hijNV5JK/items/HS5TR65J","http://zotero.org/users/12197223/items/HS5TR65J"],"itemData":{"id":9,"type":"article-journal","container-title":"Nucleic Acids Research","DOI":"10.1093/nar/gkv007","ISSN":"1362-4962, 0305-1048","issue":"7","language":"en","page":"e47-e47","source":"DOI.org (Crossref)","title":"limma powers differential expression analyses for RNA-sequencing and microarray studies","volume":"43","author":[{"family":"Ritchie","given":"Matthew E."},{"family":"Phipson","given":"Belinda"},{"family":"Wu","given":"Di"},{"family":"Hu","given":"Yifang"},{"family":"Law","given":"Charity W."},{"family":"Shi","given":"Wei"},{"family":"Smyth","given":"Gordon K."}],"issued":{"date-parts":[["2015",4,20]]}}}],"schema":"https://github.com/citation-style-language/schema/raw/master/csl-citation.json"} </w:instrText>
      </w:r>
      <w:r w:rsidRPr="004F6CFE">
        <w:rPr>
          <w:color w:val="2B579A"/>
          <w:highlight w:val="red"/>
          <w:shd w:val="clear" w:color="auto" w:fill="E6E6E6"/>
        </w:rPr>
        <w:fldChar w:fldCharType="separate"/>
      </w:r>
      <w:r w:rsidR="00E8403A" w:rsidRPr="00E8403A">
        <w:rPr>
          <w:kern w:val="0"/>
          <w:vertAlign w:val="superscript"/>
        </w:rPr>
        <w:t>5</w:t>
      </w:r>
      <w:r w:rsidRPr="004F6CFE">
        <w:rPr>
          <w:color w:val="2B579A"/>
          <w:highlight w:val="red"/>
          <w:shd w:val="clear" w:color="auto" w:fill="E6E6E6"/>
        </w:rPr>
        <w:fldChar w:fldCharType="end"/>
      </w:r>
      <w:r w:rsidRPr="004F6CFE">
        <w:t>. miRNAs which did not meet the requirement of a count per million (</w:t>
      </w:r>
      <w:proofErr w:type="spellStart"/>
      <w:r w:rsidRPr="004F6CFE">
        <w:t>cpm</w:t>
      </w:r>
      <w:proofErr w:type="spellEnd"/>
      <w:r w:rsidRPr="004F6CFE">
        <w:t xml:space="preserve">) larger than 1 in at least the number of samples </w:t>
      </w:r>
      <w:proofErr w:type="spellStart"/>
      <w:r w:rsidRPr="004F6CFE">
        <w:t>equaling</w:t>
      </w:r>
      <w:proofErr w:type="spellEnd"/>
      <w:r w:rsidRPr="004F6CFE">
        <w:t xml:space="preserve"> the smallest group size </w:t>
      </w:r>
      <w:r w:rsidRPr="004F6CFE">
        <w:lastRenderedPageBreak/>
        <w:t xml:space="preserve">(4) were filtered out. This resulted in an expression table containing 473 miRNAs and 16 samples.  </w:t>
      </w:r>
    </w:p>
    <w:p w14:paraId="34249F16" w14:textId="673D9BF6" w:rsidR="004F6CFE" w:rsidRPr="004F6CFE" w:rsidRDefault="5FB50C01" w:rsidP="00916CC1">
      <w:proofErr w:type="spellStart"/>
      <w:r>
        <w:t>edgeR</w:t>
      </w:r>
      <w:proofErr w:type="spellEnd"/>
      <w:r>
        <w:t xml:space="preserve"> v3.28.0 was utilized to perform differential expression analysis</w:t>
      </w:r>
      <w:r w:rsidR="004F6CFE" w:rsidRPr="5FB50C01">
        <w:rPr>
          <w:color w:val="2B579A"/>
          <w:highlight w:val="red"/>
        </w:rPr>
        <w:fldChar w:fldCharType="begin"/>
      </w:r>
      <w:r w:rsidR="00E8403A">
        <w:rPr>
          <w:highlight w:val="red"/>
        </w:rPr>
        <w:instrText xml:space="preserve"> ADDIN ZOTERO_ITEM CSL_CITATION {"citationID":"GgpFA1PV","properties":{"formattedCitation":"\\super 6\\nosupersub{}","plainCitation":"6","noteIndex":0},"citationItems":[{"id":372,"uris":["http://zotero.org/users/local/hijNV5JK/items/AGHYEUHQ","http://zotero.org/users/12197223/items/AGHYEUHQ"],"itemData":{"id":372,"type":"article-journal","abstract":"SUMMARY: 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data.\nAVAILABILITY: The package is freely available under the LGPL licence from the Bioconductor web site (http://bioconductor.org).","container-title":"Bioinformatics (Oxford, England)","DOI":"10.1093/bioinformatics/btp616","ISSN":"1367-4811","issue":"1","journalAbbreviation":"Bioinformatics","language":"eng","note":"PMID: 19910308\nPMCID: PMC2796818","page":"139-140","source":"PubMed","title":"edgeR: a Bioconductor package for differential expression analysis of digital gene expression data","title-short":"edgeR","volume":"26","author":[{"family":"Robinson","given":"Mark D."},{"family":"McCarthy","given":"Davis J."},{"family":"Smyth","given":"Gordon K."}],"issued":{"date-parts":[["2010",1,1]]}}}],"schema":"https://github.com/citation-style-language/schema/raw/master/csl-citation.json"} </w:instrText>
      </w:r>
      <w:r w:rsidR="004F6CFE" w:rsidRPr="5FB50C01">
        <w:rPr>
          <w:color w:val="2B579A"/>
          <w:highlight w:val="red"/>
        </w:rPr>
        <w:fldChar w:fldCharType="separate"/>
      </w:r>
      <w:r w:rsidR="00E8403A" w:rsidRPr="00E8403A">
        <w:rPr>
          <w:kern w:val="0"/>
          <w:vertAlign w:val="superscript"/>
        </w:rPr>
        <w:t>6</w:t>
      </w:r>
      <w:r w:rsidR="004F6CFE" w:rsidRPr="5FB50C01">
        <w:rPr>
          <w:color w:val="2B579A"/>
          <w:highlight w:val="red"/>
        </w:rPr>
        <w:fldChar w:fldCharType="end"/>
      </w:r>
      <w:r>
        <w:t xml:space="preserve">. DE miRNAs were determined for the three pairwise comparisons: XBP1∆DC vs WT, XBP1/IRE1∆DC vs WT and XBP1/IRE1∆DC vs XBP1∆DC. To be </w:t>
      </w:r>
      <w:proofErr w:type="spellStart"/>
      <w:r>
        <w:t>labeled</w:t>
      </w:r>
      <w:proofErr w:type="spellEnd"/>
      <w:r>
        <w:t xml:space="preserve"> as a DE miRNA, a miRNA needed to have an adjusted p-value smaller than 0.05 and an absolute log-fold change </w:t>
      </w:r>
      <w:r w:rsidRPr="00A40A1A">
        <w:t>(</w:t>
      </w:r>
      <w:proofErr w:type="spellStart"/>
      <w:r w:rsidRPr="00A40A1A">
        <w:t>logFC</w:t>
      </w:r>
      <w:proofErr w:type="spellEnd"/>
      <w:r w:rsidRPr="00A40A1A">
        <w:t xml:space="preserve">) larger than 1. </w:t>
      </w:r>
      <w:r w:rsidR="20B0D733" w:rsidRPr="00A40A1A">
        <w:t>A separate analysis was also performed with less strict cut-offs to determine</w:t>
      </w:r>
      <w:r w:rsidRPr="00A40A1A">
        <w:t xml:space="preserve"> a broader list of affected miRNAs (adjusted p-value &lt; 0.15 and absolute </w:t>
      </w:r>
      <w:proofErr w:type="spellStart"/>
      <w:r w:rsidRPr="00A40A1A">
        <w:t>logFC</w:t>
      </w:r>
      <w:proofErr w:type="spellEnd"/>
      <w:r w:rsidRPr="00A40A1A">
        <w:t xml:space="preserve"> &gt; 0.5).</w:t>
      </w:r>
    </w:p>
    <w:p w14:paraId="7BF7D532" w14:textId="77777777" w:rsidR="004F6CFE" w:rsidRPr="004F6CFE" w:rsidRDefault="004F6CFE" w:rsidP="00916CC1">
      <w:r w:rsidRPr="004F6CFE">
        <w:t xml:space="preserve">Principal Component Analysis (PCA) revealed that wild-type littermates from both XBP1∆DC and XBP1/IRE1∆DC mice grouped together.  </w:t>
      </w:r>
    </w:p>
    <w:p w14:paraId="6DBAE6EF" w14:textId="00553A7F" w:rsidR="004F6CFE" w:rsidRPr="004F6CFE" w:rsidRDefault="004F6CFE" w:rsidP="00916CC1">
      <w:r w:rsidRPr="004F6CFE">
        <w:t xml:space="preserve">All the expressed miRNAs in the experiment were plotted out on a hexagonal diagram called a </w:t>
      </w:r>
      <w:proofErr w:type="spellStart"/>
      <w:r w:rsidRPr="004F6CFE">
        <w:t>triwise</w:t>
      </w:r>
      <w:proofErr w:type="spellEnd"/>
      <w:r w:rsidRPr="004F6CFE">
        <w:t xml:space="preserve"> plot</w:t>
      </w:r>
      <w:r w:rsidRPr="004F6CFE">
        <w:rPr>
          <w:color w:val="2B579A"/>
          <w:highlight w:val="red"/>
          <w:shd w:val="clear" w:color="auto" w:fill="E6E6E6"/>
        </w:rPr>
        <w:fldChar w:fldCharType="begin"/>
      </w:r>
      <w:r w:rsidR="00E8403A">
        <w:rPr>
          <w:highlight w:val="red"/>
        </w:rPr>
        <w:instrText xml:space="preserve"> ADDIN ZOTERO_ITEM CSL_CITATION {"citationID":"Yzz4MhgX","properties":{"formattedCitation":"\\super 7\\nosupersub{}","plainCitation":"7","noteIndex":0},"citationItems":[{"id":399,"uris":["http://zotero.org/users/local/hijNV5JK/items/4AIAMWT7","http://zotero.org/users/12197223/items/4AIAMWT7"],"itemData":{"id":399,"type":"article-journal","abstract":"Tissue-resident macrophages can derive from yolk sac macrophages (YS-Macs), fetal liver monocytes (FL-MOs), or adult bone-marrow monocytes (BM-MOs). The relative capacity of these precursors to colonize a niche, self-maintain, and perform tissue-specific functions is unknown. We simultaneously transferred traceable YS-Macs, FL-MOs, and BM-MOs into the empty alveolar macrophage (AM) niche of neonatal Csf2rb(-/-) mice. All subsets produced AMs, but in competition preferential outgrowth of FL-MOs was observed, correlating with their superior granulocyte macrophage-colony stimulating factor (GM-CSF) reactivity and proliferation capacity. When transferred separately, however, all precursors efficiently colonized the alveolar niche and generated AMs that were transcriptionally almost identical, self-maintained, and durably prevented alveolar proteinosis. Mature liver, peritoneal, or colon macrophages could not efficiently colonize the empty AM niche, whereas mature AMs could. Thus, precursor origin does not affect the development of functional self-maintaining tissue-resident macrophages and the plasticity of the mononuclear phagocyte system is largest at the precursor stage.","container-title":"Immunity","DOI":"10.1016/j.immuni.2016.02.017","ISSN":"1097-4180","issue":"4","journalAbbreviation":"Immunity","language":"eng","note":"PMID: 26992565","page":"755-768","source":"PubMed","title":"Yolk Sac Macrophages, Fetal Liver, and Adult Monocytes Can Colonize an Empty Niche and Develop into Functional Tissue-Resident Macrophages","volume":"44","author":[{"family":"Laar","given":"Lianne","non-dropping-particle":"van de"},{"family":"Saelens","given":"Wouter"},{"family":"De Prijck","given":"Sofie"},{"family":"Martens","given":"Liesbet"},{"family":"Scott","given":"Charlotte L."},{"family":"Van Isterdael","given":"Gert"},{"family":"Hoffmann","given":"Eik"},{"family":"Beyaert","given":"Rudi"},{"family":"Saeys","given":"Yvan"},{"family":"Lambrecht","given":"Bart N."},{"family":"Guilliams","given":"Martin"}],"issued":{"date-parts":[["2016",4,19]]}}}],"schema":"https://github.com/citation-style-language/schema/raw/master/csl-citation.json"} </w:instrText>
      </w:r>
      <w:r w:rsidRPr="004F6CFE">
        <w:rPr>
          <w:color w:val="2B579A"/>
          <w:highlight w:val="red"/>
          <w:shd w:val="clear" w:color="auto" w:fill="E6E6E6"/>
        </w:rPr>
        <w:fldChar w:fldCharType="separate"/>
      </w:r>
      <w:r w:rsidR="00E8403A" w:rsidRPr="00E8403A">
        <w:rPr>
          <w:kern w:val="0"/>
          <w:vertAlign w:val="superscript"/>
        </w:rPr>
        <w:t>7</w:t>
      </w:r>
      <w:r w:rsidRPr="004F6CFE">
        <w:rPr>
          <w:color w:val="2B579A"/>
          <w:highlight w:val="red"/>
          <w:shd w:val="clear" w:color="auto" w:fill="E6E6E6"/>
        </w:rPr>
        <w:fldChar w:fldCharType="end"/>
      </w:r>
      <w:r w:rsidRPr="004F6CFE">
        <w:t xml:space="preserve">. This was achieved by converting the expression matrix of the three biological genotypes to barycentric coordinates. This process reduced the data from 3 dimensions to 2 dimensions, but the differential expression information was preserved.  </w:t>
      </w:r>
    </w:p>
    <w:p w14:paraId="363A3DC2" w14:textId="77777777" w:rsidR="004F6CFE" w:rsidRPr="004F6CFE" w:rsidRDefault="004F6CFE" w:rsidP="00916CC1">
      <w:r w:rsidRPr="004F6CFE">
        <w:t xml:space="preserve">The miRNAs which are significantly differentially expressed between XBP1/IRE1∆DC and WT are </w:t>
      </w:r>
      <w:proofErr w:type="spellStart"/>
      <w:r w:rsidRPr="004F6CFE">
        <w:t>colored</w:t>
      </w:r>
      <w:proofErr w:type="spellEnd"/>
      <w:r w:rsidRPr="004F6CFE">
        <w:t xml:space="preserve"> red on the </w:t>
      </w:r>
      <w:proofErr w:type="spellStart"/>
      <w:r w:rsidRPr="004F6CFE">
        <w:t>triwise</w:t>
      </w:r>
      <w:proofErr w:type="spellEnd"/>
      <w:r w:rsidRPr="004F6CFE">
        <w:t xml:space="preserve"> and those with a positive </w:t>
      </w:r>
      <w:proofErr w:type="spellStart"/>
      <w:r w:rsidRPr="004F6CFE">
        <w:t>logFC</w:t>
      </w:r>
      <w:proofErr w:type="spellEnd"/>
      <w:r w:rsidRPr="004F6CFE">
        <w:t xml:space="preserve"> are annotated.</w:t>
      </w:r>
    </w:p>
    <w:p w14:paraId="73601AB5" w14:textId="77777777" w:rsidR="004F6CFE" w:rsidRPr="00916CC1" w:rsidRDefault="004F6CFE" w:rsidP="00916CC1">
      <w:pPr>
        <w:rPr>
          <w:b/>
          <w:bCs/>
        </w:rPr>
      </w:pPr>
      <w:r w:rsidRPr="00916CC1">
        <w:rPr>
          <w:b/>
          <w:bCs/>
        </w:rPr>
        <w:t>CITE-sequencing</w:t>
      </w:r>
    </w:p>
    <w:p w14:paraId="48ED8CC9" w14:textId="77777777" w:rsidR="004F6CFE" w:rsidRPr="00916CC1" w:rsidRDefault="004F6CFE" w:rsidP="00916CC1">
      <w:pPr>
        <w:rPr>
          <w:i/>
          <w:iCs/>
        </w:rPr>
      </w:pPr>
      <w:r w:rsidRPr="00916CC1">
        <w:rPr>
          <w:i/>
          <w:iCs/>
        </w:rPr>
        <w:t>Sorting and library prep</w:t>
      </w:r>
    </w:p>
    <w:p w14:paraId="5C3EDE99" w14:textId="34970EE6" w:rsidR="004F6CFE" w:rsidRPr="004F6CFE" w:rsidRDefault="640A6F37" w:rsidP="00916CC1">
      <w:r>
        <w:t xml:space="preserve">DCs were enriched as described above and 4 million cells were stained with FACS antibodies, </w:t>
      </w:r>
      <w:proofErr w:type="spellStart"/>
      <w:r>
        <w:t>TruStain</w:t>
      </w:r>
      <w:proofErr w:type="spellEnd"/>
      <w:r>
        <w:t xml:space="preserve"> </w:t>
      </w:r>
      <w:proofErr w:type="spellStart"/>
      <w:r>
        <w:t>FcX</w:t>
      </w:r>
      <w:proofErr w:type="spellEnd"/>
      <w:r>
        <w:t xml:space="preserve"> Block (</w:t>
      </w:r>
      <w:proofErr w:type="spellStart"/>
      <w:r>
        <w:t>BioLegend</w:t>
      </w:r>
      <w:proofErr w:type="spellEnd"/>
      <w:r>
        <w:t>, 101320) and the mouse cell surface protein antibody panel containing 160 oligo-conjugated antibodies (</w:t>
      </w:r>
      <w:proofErr w:type="spellStart"/>
      <w:r>
        <w:t>TotalSeq</w:t>
      </w:r>
      <w:proofErr w:type="spellEnd"/>
      <w:r>
        <w:t xml:space="preserve">-A, </w:t>
      </w:r>
      <w:proofErr w:type="spellStart"/>
      <w:r>
        <w:t>BioLegend</w:t>
      </w:r>
      <w:proofErr w:type="spellEnd"/>
      <w:r>
        <w:t xml:space="preserve">) and 9 </w:t>
      </w:r>
      <w:proofErr w:type="spellStart"/>
      <w:r>
        <w:t>TotalSeq</w:t>
      </w:r>
      <w:proofErr w:type="spellEnd"/>
      <w:r>
        <w:t xml:space="preserve">-A isotype controls. </w:t>
      </w:r>
      <w:r w:rsidR="00533866" w:rsidRPr="011AA43F">
        <w:rPr>
          <w:noProof/>
        </w:rPr>
        <w:t>CD64</w:t>
      </w:r>
      <w:r w:rsidR="00533866" w:rsidRPr="011AA43F">
        <w:rPr>
          <w:noProof/>
          <w:vertAlign w:val="superscript"/>
        </w:rPr>
        <w:t>-</w:t>
      </w:r>
      <w:r w:rsidR="00533866" w:rsidRPr="011AA43F">
        <w:rPr>
          <w:noProof/>
        </w:rPr>
        <w:t xml:space="preserve"> CD11c</w:t>
      </w:r>
      <w:r w:rsidR="00533866" w:rsidRPr="011AA43F">
        <w:rPr>
          <w:noProof/>
          <w:vertAlign w:val="superscript"/>
        </w:rPr>
        <w:t>+</w:t>
      </w:r>
      <w:r w:rsidR="00533866" w:rsidRPr="011AA43F">
        <w:rPr>
          <w:noProof/>
        </w:rPr>
        <w:t xml:space="preserve"> MHCII</w:t>
      </w:r>
      <w:r w:rsidR="00533866" w:rsidRPr="011AA43F">
        <w:rPr>
          <w:noProof/>
          <w:vertAlign w:val="superscript"/>
        </w:rPr>
        <w:t>+</w:t>
      </w:r>
      <w:r w:rsidR="00533866" w:rsidRPr="011AA43F">
        <w:rPr>
          <w:noProof/>
        </w:rPr>
        <w:t xml:space="preserve"> XCR1</w:t>
      </w:r>
      <w:r w:rsidR="00533866" w:rsidRPr="011AA43F">
        <w:rPr>
          <w:noProof/>
          <w:vertAlign w:val="superscript"/>
        </w:rPr>
        <w:t>+</w:t>
      </w:r>
      <w:r w:rsidR="00533866" w:rsidRPr="011AA43F">
        <w:rPr>
          <w:noProof/>
        </w:rPr>
        <w:t xml:space="preserve"> CD172a</w:t>
      </w:r>
      <w:r w:rsidR="00533866" w:rsidRPr="011AA43F">
        <w:rPr>
          <w:noProof/>
          <w:vertAlign w:val="superscript"/>
        </w:rPr>
        <w:t>-</w:t>
      </w:r>
      <w:r w:rsidR="00533866" w:rsidRPr="011AA43F">
        <w:rPr>
          <w:noProof/>
        </w:rPr>
        <w:t xml:space="preserve"> cDC1s (65% of total), CD64</w:t>
      </w:r>
      <w:r w:rsidR="00533866" w:rsidRPr="011AA43F">
        <w:rPr>
          <w:noProof/>
          <w:vertAlign w:val="superscript"/>
        </w:rPr>
        <w:t>-</w:t>
      </w:r>
      <w:r w:rsidR="00533866" w:rsidRPr="011AA43F">
        <w:rPr>
          <w:noProof/>
        </w:rPr>
        <w:t xml:space="preserve"> CD11c</w:t>
      </w:r>
      <w:r w:rsidR="00533866" w:rsidRPr="011AA43F">
        <w:rPr>
          <w:noProof/>
          <w:vertAlign w:val="superscript"/>
        </w:rPr>
        <w:t>+</w:t>
      </w:r>
      <w:r w:rsidR="00533866" w:rsidRPr="011AA43F">
        <w:rPr>
          <w:noProof/>
        </w:rPr>
        <w:t xml:space="preserve"> MHCII</w:t>
      </w:r>
      <w:r w:rsidR="00533866" w:rsidRPr="011AA43F">
        <w:rPr>
          <w:noProof/>
          <w:vertAlign w:val="superscript"/>
        </w:rPr>
        <w:t>+</w:t>
      </w:r>
      <w:r w:rsidR="00533866" w:rsidRPr="011AA43F">
        <w:rPr>
          <w:noProof/>
        </w:rPr>
        <w:t xml:space="preserve"> XCR1</w:t>
      </w:r>
      <w:r w:rsidR="00533866">
        <w:rPr>
          <w:noProof/>
          <w:vertAlign w:val="superscript"/>
        </w:rPr>
        <w:t>-</w:t>
      </w:r>
      <w:r w:rsidR="00533866" w:rsidRPr="011AA43F">
        <w:rPr>
          <w:noProof/>
        </w:rPr>
        <w:t xml:space="preserve"> CD172a</w:t>
      </w:r>
      <w:r w:rsidR="00533866">
        <w:rPr>
          <w:noProof/>
          <w:vertAlign w:val="superscript"/>
        </w:rPr>
        <w:t>+</w:t>
      </w:r>
      <w:r w:rsidR="00533866" w:rsidRPr="011AA43F">
        <w:rPr>
          <w:noProof/>
        </w:rPr>
        <w:t xml:space="preserve"> cDC</w:t>
      </w:r>
      <w:r w:rsidR="00533866">
        <w:rPr>
          <w:noProof/>
        </w:rPr>
        <w:t>2</w:t>
      </w:r>
      <w:r w:rsidR="00533866" w:rsidRPr="011AA43F">
        <w:rPr>
          <w:noProof/>
        </w:rPr>
        <w:t>s (</w:t>
      </w:r>
      <w:r w:rsidR="00533866">
        <w:rPr>
          <w:noProof/>
        </w:rPr>
        <w:t>10</w:t>
      </w:r>
      <w:r w:rsidR="00533866" w:rsidRPr="011AA43F">
        <w:rPr>
          <w:noProof/>
        </w:rPr>
        <w:t>% of total), CD64</w:t>
      </w:r>
      <w:r w:rsidR="00533866" w:rsidRPr="011AA43F">
        <w:rPr>
          <w:noProof/>
          <w:vertAlign w:val="superscript"/>
        </w:rPr>
        <w:t>-</w:t>
      </w:r>
      <w:r w:rsidR="00533866" w:rsidRPr="011AA43F">
        <w:rPr>
          <w:noProof/>
        </w:rPr>
        <w:t xml:space="preserve"> CD11c</w:t>
      </w:r>
      <w:r w:rsidR="00533866" w:rsidRPr="011AA43F">
        <w:rPr>
          <w:noProof/>
          <w:vertAlign w:val="superscript"/>
        </w:rPr>
        <w:t>+</w:t>
      </w:r>
      <w:r w:rsidR="00533866" w:rsidRPr="011AA43F">
        <w:rPr>
          <w:noProof/>
        </w:rPr>
        <w:t xml:space="preserve"> MHCII</w:t>
      </w:r>
      <w:r w:rsidR="00533866" w:rsidRPr="011AA43F">
        <w:rPr>
          <w:noProof/>
          <w:vertAlign w:val="superscript"/>
        </w:rPr>
        <w:t>-/Lo</w:t>
      </w:r>
      <w:r w:rsidR="00533866" w:rsidRPr="011AA43F">
        <w:rPr>
          <w:noProof/>
        </w:rPr>
        <w:t xml:space="preserve"> CD135</w:t>
      </w:r>
      <w:r w:rsidR="00533866" w:rsidRPr="011AA43F">
        <w:rPr>
          <w:noProof/>
          <w:vertAlign w:val="superscript"/>
        </w:rPr>
        <w:t>+</w:t>
      </w:r>
      <w:r w:rsidR="00533866" w:rsidRPr="011AA43F">
        <w:rPr>
          <w:noProof/>
        </w:rPr>
        <w:t xml:space="preserve"> CD172a</w:t>
      </w:r>
      <w:r w:rsidR="00533866" w:rsidRPr="011AA43F">
        <w:rPr>
          <w:noProof/>
          <w:vertAlign w:val="superscript"/>
        </w:rPr>
        <w:t>dim</w:t>
      </w:r>
      <w:r w:rsidR="00533866" w:rsidRPr="011AA43F">
        <w:rPr>
          <w:noProof/>
        </w:rPr>
        <w:t xml:space="preserve"> pre-DCs (15% of total) and </w:t>
      </w:r>
      <w:r w:rsidR="00533866">
        <w:rPr>
          <w:noProof/>
          <w:vertAlign w:val="superscript"/>
        </w:rPr>
        <w:t xml:space="preserve"> </w:t>
      </w:r>
      <w:r w:rsidR="00533866">
        <w:rPr>
          <w:noProof/>
        </w:rPr>
        <w:t>live cells</w:t>
      </w:r>
      <w:r w:rsidR="00533866" w:rsidRPr="011AA43F">
        <w:rPr>
          <w:noProof/>
        </w:rPr>
        <w:t xml:space="preserve"> (</w:t>
      </w:r>
      <w:r w:rsidR="00533866">
        <w:rPr>
          <w:noProof/>
        </w:rPr>
        <w:t>1</w:t>
      </w:r>
      <w:r w:rsidR="00533866" w:rsidRPr="011AA43F">
        <w:rPr>
          <w:noProof/>
        </w:rPr>
        <w:t>0% of total) from the spleen of WT (XBP1/IRE1</w:t>
      </w:r>
      <w:r w:rsidR="00533866" w:rsidRPr="011AA43F">
        <w:rPr>
          <w:noProof/>
          <w:vertAlign w:val="superscript"/>
        </w:rPr>
        <w:t>fl/fl</w:t>
      </w:r>
      <w:r w:rsidR="00533866" w:rsidRPr="011AA43F">
        <w:rPr>
          <w:noProof/>
        </w:rPr>
        <w:t>) and XBP1/IRE1∆DC mice</w:t>
      </w:r>
      <w:r w:rsidRPr="640A6F37">
        <w:rPr>
          <w:noProof/>
        </w:rPr>
        <w:t xml:space="preserve"> were sorted</w:t>
      </w:r>
      <w:r>
        <w:t xml:space="preserve">. Sorted single-cell suspensions were </w:t>
      </w:r>
      <w:r>
        <w:lastRenderedPageBreak/>
        <w:t>resuspended at an estimated final concentration of 1000 cells/</w:t>
      </w:r>
      <w:proofErr w:type="spellStart"/>
      <w:r>
        <w:t>μl</w:t>
      </w:r>
      <w:proofErr w:type="spellEnd"/>
      <w:r>
        <w:t xml:space="preserve"> and loaded on a Chromium </w:t>
      </w:r>
      <w:proofErr w:type="spellStart"/>
      <w:r>
        <w:t>GemCode</w:t>
      </w:r>
      <w:proofErr w:type="spellEnd"/>
      <w:r>
        <w:t xml:space="preserve"> Single Cell Instrument (10x Genomics) to generate single-cell gel beads-in-emulsion (GEM). The </w:t>
      </w:r>
      <w:proofErr w:type="spellStart"/>
      <w:r>
        <w:t>scRNA-Seq</w:t>
      </w:r>
      <w:proofErr w:type="spellEnd"/>
      <w:r>
        <w:t xml:space="preserve"> libraries were prepared using the </w:t>
      </w:r>
      <w:proofErr w:type="spellStart"/>
      <w:r>
        <w:t>GemCode</w:t>
      </w:r>
      <w:proofErr w:type="spellEnd"/>
      <w:r>
        <w:t xml:space="preserve"> Single Cell 3’ Gel Bead and Library kit, version </w:t>
      </w:r>
      <w:proofErr w:type="spellStart"/>
      <w:r>
        <w:t>NextGEM</w:t>
      </w:r>
      <w:proofErr w:type="spellEnd"/>
      <w:r>
        <w:t xml:space="preserve"> 3.1 (10x Genomics) according to the manufacturer’s instructions with the addition of amplification primer (3 </w:t>
      </w:r>
      <w:proofErr w:type="spellStart"/>
      <w:r>
        <w:t>nM</w:t>
      </w:r>
      <w:proofErr w:type="spellEnd"/>
      <w:r>
        <w:t xml:space="preserve">, 5’CCTTGGCACCCGAGAATT*C*C) during cDNA amplification to enrich the </w:t>
      </w:r>
      <w:proofErr w:type="spellStart"/>
      <w:r>
        <w:t>TotalSeq</w:t>
      </w:r>
      <w:proofErr w:type="spellEnd"/>
      <w:r>
        <w:t xml:space="preserve">-A cell surface protein oligos. Size selection with </w:t>
      </w:r>
      <w:proofErr w:type="spellStart"/>
      <w:r>
        <w:t>SPRIselect</w:t>
      </w:r>
      <w:proofErr w:type="spellEnd"/>
      <w:r>
        <w:t xml:space="preserve"> Reagent Kit (Beckman Coulter) was used to separate amplified cDNA molecules for 3’ gene expression and cell surface protein construction. </w:t>
      </w:r>
      <w:proofErr w:type="spellStart"/>
      <w:r>
        <w:t>TotalSeq</w:t>
      </w:r>
      <w:proofErr w:type="spellEnd"/>
      <w:r>
        <w:t xml:space="preserve">-A protein library construction including sample index PCR using Illumina’s </w:t>
      </w:r>
      <w:proofErr w:type="spellStart"/>
      <w:r>
        <w:t>Truseq</w:t>
      </w:r>
      <w:proofErr w:type="spellEnd"/>
      <w:r>
        <w:t xml:space="preserve"> Small RNA primer sets and </w:t>
      </w:r>
      <w:proofErr w:type="spellStart"/>
      <w:r>
        <w:t>SPRIselect</w:t>
      </w:r>
      <w:proofErr w:type="spellEnd"/>
      <w:r>
        <w:t xml:space="preserve"> size selection was performed according to the manufacturer’s instructions. The cDNA content of </w:t>
      </w:r>
      <w:proofErr w:type="spellStart"/>
      <w:r>
        <w:t>prefragmentation</w:t>
      </w:r>
      <w:proofErr w:type="spellEnd"/>
      <w:r>
        <w:t xml:space="preserve"> and post-sample index PCR samples was </w:t>
      </w:r>
      <w:proofErr w:type="spellStart"/>
      <w:r>
        <w:t>analyzed</w:t>
      </w:r>
      <w:proofErr w:type="spellEnd"/>
      <w:r>
        <w:t xml:space="preserve"> using the 2100 </w:t>
      </w:r>
      <w:proofErr w:type="spellStart"/>
      <w:r>
        <w:t>BioAnalyzer</w:t>
      </w:r>
      <w:proofErr w:type="spellEnd"/>
      <w:r>
        <w:t xml:space="preserve"> (Agilent).</w:t>
      </w:r>
    </w:p>
    <w:p w14:paraId="72EE7CC7" w14:textId="77777777" w:rsidR="004F6CFE" w:rsidRPr="00916CC1" w:rsidRDefault="004F6CFE" w:rsidP="00916CC1">
      <w:pPr>
        <w:rPr>
          <w:i/>
          <w:iCs/>
        </w:rPr>
      </w:pPr>
      <w:r w:rsidRPr="00916CC1">
        <w:rPr>
          <w:i/>
          <w:iCs/>
        </w:rPr>
        <w:t>CITE-</w:t>
      </w:r>
      <w:proofErr w:type="spellStart"/>
      <w:r w:rsidRPr="00916CC1">
        <w:rPr>
          <w:i/>
          <w:iCs/>
        </w:rPr>
        <w:t>seq</w:t>
      </w:r>
      <w:proofErr w:type="spellEnd"/>
      <w:r w:rsidRPr="00916CC1">
        <w:rPr>
          <w:i/>
          <w:iCs/>
        </w:rPr>
        <w:t xml:space="preserve"> analysis</w:t>
      </w:r>
    </w:p>
    <w:p w14:paraId="4235DF65" w14:textId="77777777" w:rsidR="004F6CFE" w:rsidRPr="004F6CFE" w:rsidRDefault="004F6CFE" w:rsidP="00916CC1">
      <w:r w:rsidRPr="004F6CFE">
        <w:t xml:space="preserve">Sequencing libraries were loaded on an Illumina </w:t>
      </w:r>
      <w:proofErr w:type="spellStart"/>
      <w:r w:rsidRPr="004F6CFE">
        <w:t>NovaSeq</w:t>
      </w:r>
      <w:proofErr w:type="spellEnd"/>
      <w:r w:rsidRPr="004F6CFE">
        <w:t xml:space="preserve"> 6000 flow cell at VIB </w:t>
      </w:r>
      <w:proofErr w:type="spellStart"/>
      <w:r w:rsidRPr="004F6CFE">
        <w:t>Nucleomics</w:t>
      </w:r>
      <w:proofErr w:type="spellEnd"/>
      <w:r w:rsidRPr="004F6CFE">
        <w:t xml:space="preserve"> core with sequencing settings according to the recommendations of 10x Genomics (28/8/0/91; 135pM + 1% </w:t>
      </w:r>
      <w:proofErr w:type="spellStart"/>
      <w:r w:rsidRPr="004F6CFE">
        <w:t>PhiX</w:t>
      </w:r>
      <w:proofErr w:type="spellEnd"/>
      <w:r w:rsidRPr="004F6CFE">
        <w:t xml:space="preserve">), pooled in a 70:20:10 ratio for the combined 3’ gene expression, cell surface protein samples and </w:t>
      </w:r>
      <w:proofErr w:type="spellStart"/>
      <w:r w:rsidRPr="004F6CFE">
        <w:t>HashTag</w:t>
      </w:r>
      <w:proofErr w:type="spellEnd"/>
      <w:r w:rsidRPr="004F6CFE">
        <w:t>-Oligo (HTO) data, respectively.</w:t>
      </w:r>
    </w:p>
    <w:p w14:paraId="27C7FE55" w14:textId="16B6C97A" w:rsidR="004F6CFE" w:rsidRPr="004F6CFE" w:rsidRDefault="20B0D733" w:rsidP="00916CC1">
      <w:r>
        <w:t>The Cell Ranger pipeline (10x Genomics, v4.0.0) was used to perform sample demultiplexing and to generate FASTQ files for read 1 and read 2 for the gene expression and cell surface protein libraries. Read 2 of the gene expression libraries was mapped to the reference genome (mouse mm10) using STAR. Subsequent barcode processing, unique molecular identifier filtering and gene counting was performed using the Cell Ranger suite. CITE-</w:t>
      </w:r>
      <w:proofErr w:type="spellStart"/>
      <w:r>
        <w:t>seq</w:t>
      </w:r>
      <w:proofErr w:type="spellEnd"/>
      <w:r>
        <w:t xml:space="preserve"> reads were quantified using the feature-barcoding functionality. The mean reads per cell across all expression libraries were 25,967 RNA reads and 3,481 ADT reads respectively, with an average sequencing saturation of 40.8% and 75.7%, as calculated by Cell Ranger. 4 individual single-</w:t>
      </w:r>
      <w:r>
        <w:lastRenderedPageBreak/>
        <w:t xml:space="preserve">cell libraries were </w:t>
      </w:r>
      <w:proofErr w:type="spellStart"/>
      <w:r>
        <w:t>analyzed</w:t>
      </w:r>
      <w:proofErr w:type="spellEnd"/>
      <w:r>
        <w:t xml:space="preserve"> for this experiment, totalling 46,490 cells. After individual analysis, the resulting Seurat objects were merged into a WT object and a XBP1/IRE1∆DC object. These objects were further investigated and subsequently </w:t>
      </w:r>
      <w:proofErr w:type="spellStart"/>
      <w:r>
        <w:t>subsetted</w:t>
      </w:r>
      <w:proofErr w:type="spellEnd"/>
      <w:r>
        <w:t xml:space="preserve"> to only cDC1s. The cDC1s of the WT and XBP1/IRE1∆DC object </w:t>
      </w:r>
      <w:proofErr w:type="gramStart"/>
      <w:r>
        <w:t>were</w:t>
      </w:r>
      <w:proofErr w:type="gramEnd"/>
      <w:r>
        <w:t xml:space="preserve"> finally merged into the object featured in the paper.</w:t>
      </w:r>
    </w:p>
    <w:p w14:paraId="3E74D826" w14:textId="77777777" w:rsidR="004F6CFE" w:rsidRPr="00916CC1" w:rsidRDefault="004F6CFE" w:rsidP="00916CC1">
      <w:pPr>
        <w:rPr>
          <w:i/>
          <w:iCs/>
        </w:rPr>
      </w:pPr>
      <w:r w:rsidRPr="00916CC1">
        <w:rPr>
          <w:i/>
          <w:iCs/>
        </w:rPr>
        <w:t>Pre-processing data</w:t>
      </w:r>
    </w:p>
    <w:p w14:paraId="2394F868" w14:textId="0045A9CD" w:rsidR="004F6CFE" w:rsidRPr="004F6CFE" w:rsidRDefault="004F6CFE" w:rsidP="00916CC1">
      <w:r w:rsidRPr="004F6CFE">
        <w:t xml:space="preserve">Pre-processing of the RNA UMI matrix of each sample was done by the </w:t>
      </w:r>
      <w:proofErr w:type="spellStart"/>
      <w:r w:rsidRPr="004F6CFE">
        <w:t>scater</w:t>
      </w:r>
      <w:proofErr w:type="spellEnd"/>
      <w:r w:rsidRPr="004F6CFE">
        <w:t xml:space="preserve"> and scran R packages (v1.14.6) according to the workflow proposed by the </w:t>
      </w:r>
      <w:proofErr w:type="spellStart"/>
      <w:r w:rsidRPr="004F6CFE">
        <w:t>Marioni</w:t>
      </w:r>
      <w:proofErr w:type="spellEnd"/>
      <w:r w:rsidRPr="004F6CFE">
        <w:t xml:space="preserve"> lab</w:t>
      </w:r>
      <w:r w:rsidRPr="004F6CFE">
        <w:rPr>
          <w:color w:val="2B579A"/>
          <w:shd w:val="clear" w:color="auto" w:fill="E6E6E6"/>
        </w:rPr>
        <w:fldChar w:fldCharType="begin"/>
      </w:r>
      <w:r w:rsidR="00E8403A">
        <w:instrText xml:space="preserve"> ADDIN ZOTERO_ITEM CSL_CITATION {"citationID":"OWY0bRnS","properties":{"formattedCitation":"\\super 15\\nosupersub{}","plainCitation":"15","noteIndex":0},"citationItems":[{"id":7,"uris":["http://zotero.org/users/local/hijNV5JK/items/AFY8FSZH","http://zotero.org/users/12197223/items/AFY8FSZH"],"itemData":{"id":7,"type":"article-journal","abstract":"Normalization of single-cell RNA sequencing data is necessary to eliminate cell-specific biases prior to downstream analyses. However, this is not straightforward for noisy single-cell data where many counts are zero. We present a novel approach where expression values are summed across pools of cells, and the summed values are used for normalization. Pool-based size factors are then deconvolved to yield cell-based factors. Our deconvolution approach outperforms existing methods for accurate normalization of cell-specific biases in simulated data. Similar behavior is observed in real data, where deconvolution improves the relevance of results of downstream analyses.","container-title":"Genome Biology","DOI":"10.1186/s13059-016-0947-7","ISSN":"1474-760X","journalAbbreviation":"Genome Biol","language":"eng","note":"PMID: 27122128\nPMCID: PMC4848819","page":"75","source":"PubMed","title":"Pooling across cells to normalize single-cell RNA sequencing data with many zero counts","volume":"17","author":[{"family":"Lun","given":"Aaron T. L."},{"family":"Bach","given":"Karsten"},{"family":"Marioni","given":"John C."}],"issued":{"date-parts":[["2016",4,27]]}}}],"schema":"https://github.com/citation-style-language/schema/raw/master/csl-citation.json"} </w:instrText>
      </w:r>
      <w:r w:rsidRPr="004F6CFE">
        <w:rPr>
          <w:color w:val="2B579A"/>
          <w:shd w:val="clear" w:color="auto" w:fill="E6E6E6"/>
        </w:rPr>
        <w:fldChar w:fldCharType="separate"/>
      </w:r>
      <w:r w:rsidR="00E8403A" w:rsidRPr="00E8403A">
        <w:rPr>
          <w:kern w:val="0"/>
          <w:vertAlign w:val="superscript"/>
        </w:rPr>
        <w:t>15</w:t>
      </w:r>
      <w:r w:rsidRPr="004F6CFE">
        <w:rPr>
          <w:color w:val="2B579A"/>
          <w:shd w:val="clear" w:color="auto" w:fill="E6E6E6"/>
        </w:rPr>
        <w:fldChar w:fldCharType="end"/>
      </w:r>
      <w:r w:rsidRPr="004F6CFE">
        <w:t xml:space="preserve">. </w:t>
      </w:r>
    </w:p>
    <w:p w14:paraId="250A7604" w14:textId="77777777" w:rsidR="004F6CFE" w:rsidRPr="004F6CFE" w:rsidRDefault="004F6CFE" w:rsidP="00916CC1">
      <w:r w:rsidRPr="004F6CFE">
        <w:t>Outlier cells were identified based on three metrics (library size, number of expressed genes and mitochondrial proportion) and an initial lenient filtering was performed on these outlier cells according to median absolute deviation (MADs). Log-transformed normalized expression values were then computed from the count matrix.</w:t>
      </w:r>
    </w:p>
    <w:p w14:paraId="1D5E2ED4" w14:textId="27B9B843" w:rsidR="004F6CFE" w:rsidRPr="004F6CFE" w:rsidRDefault="004F6CFE" w:rsidP="00916CC1">
      <w:r w:rsidRPr="004F6CFE">
        <w:t>Subsequently the Seurat R package (v3.1.4)</w:t>
      </w:r>
      <w:r w:rsidRPr="004F6CFE">
        <w:rPr>
          <w:color w:val="2B579A"/>
          <w:shd w:val="clear" w:color="auto" w:fill="E6E6E6"/>
        </w:rPr>
        <w:fldChar w:fldCharType="begin"/>
      </w:r>
      <w:r w:rsidR="00E8403A">
        <w:instrText xml:space="preserve"> ADDIN ZOTERO_ITEM CSL_CITATION {"citationID":"dvSqJlm1","properties":{"formattedCitation":"\\super 16\\nosupersub{}","plainCitation":"16","noteIndex":0},"citationItems":[{"id":6,"uris":["http://zotero.org/users/local/hijNV5JK/items/TE3UNTU8","http://zotero.org/users/12197223/items/TE3UNTU8"],"itemData":{"id":6,"type":"article-journal","container-title":"Cell","DOI":"10.1016/j.cell.2019.05.031","ISSN":"00928674","issue":"7","journalAbbreviation":"Cell","language":"en","page":"1888-1902.e21","source":"DOI.org (Crossref)","title":"Comprehensive Integration of Single-Cell Data","volume":"177","author":[{"family":"Stuart","given":"Tim"},{"family":"Butler","given":"Andrew"},{"family":"Hoffman","given":"Paul"},{"family":"Hafemeister","given":"Christoph"},{"family":"Papalexi","given":"Efthymia"},{"family":"Mauck","given":"William M."},{"family":"Hao","given":"Yuhan"},{"family":"Stoeckius","given":"Marlon"},{"family":"Smibert","given":"Peter"},{"family":"Satija","given":"Rahul"}],"issued":{"date-parts":[["2019",6]]}}}],"schema":"https://github.com/citation-style-language/schema/raw/master/csl-citation.json"} </w:instrText>
      </w:r>
      <w:r w:rsidRPr="004F6CFE">
        <w:rPr>
          <w:color w:val="2B579A"/>
          <w:shd w:val="clear" w:color="auto" w:fill="E6E6E6"/>
        </w:rPr>
        <w:fldChar w:fldCharType="separate"/>
      </w:r>
      <w:r w:rsidR="00E8403A" w:rsidRPr="00E8403A">
        <w:rPr>
          <w:kern w:val="0"/>
          <w:vertAlign w:val="superscript"/>
        </w:rPr>
        <w:t>16</w:t>
      </w:r>
      <w:r w:rsidRPr="004F6CFE">
        <w:rPr>
          <w:color w:val="2B579A"/>
          <w:shd w:val="clear" w:color="auto" w:fill="E6E6E6"/>
        </w:rPr>
        <w:fldChar w:fldCharType="end"/>
      </w:r>
      <w:r w:rsidRPr="004F6CFE">
        <w:t xml:space="preserve"> was used to create a Seurat object for each sample with both the raw counts and log2 transformed counts. </w:t>
      </w:r>
      <w:proofErr w:type="spellStart"/>
      <w:r w:rsidRPr="004F6CFE">
        <w:t>SCTransform</w:t>
      </w:r>
      <w:proofErr w:type="spellEnd"/>
      <w:r w:rsidRPr="004F6CFE">
        <w:t xml:space="preserve"> was performed on the raw count data to normalize the UMI counts by regularized negative binomial regression. Additionally, highly variable features were </w:t>
      </w:r>
      <w:proofErr w:type="gramStart"/>
      <w:r w:rsidRPr="004F6CFE">
        <w:t>found</w:t>
      </w:r>
      <w:proofErr w:type="gramEnd"/>
      <w:r w:rsidRPr="004F6CFE">
        <w:t xml:space="preserve"> and scaling was performed on the log-transformed count data as a back-up for SCT. Principal component analysis, clustering and </w:t>
      </w:r>
      <w:proofErr w:type="spellStart"/>
      <w:r w:rsidRPr="004F6CFE">
        <w:t>tSNE</w:t>
      </w:r>
      <w:proofErr w:type="spellEnd"/>
      <w:r w:rsidRPr="004F6CFE">
        <w:t xml:space="preserve">/UMAP dimensionality reduction were performed. </w:t>
      </w:r>
      <w:proofErr w:type="spellStart"/>
      <w:r w:rsidRPr="004F6CFE">
        <w:t>DoubletFinder</w:t>
      </w:r>
      <w:proofErr w:type="spellEnd"/>
      <w:r w:rsidRPr="004F6CFE">
        <w:t xml:space="preserve"> (v2.0.2)</w:t>
      </w:r>
      <w:r w:rsidRPr="004F6CFE">
        <w:rPr>
          <w:color w:val="2B579A"/>
          <w:shd w:val="clear" w:color="auto" w:fill="E6E6E6"/>
        </w:rPr>
        <w:fldChar w:fldCharType="begin"/>
      </w:r>
      <w:r w:rsidR="00E8403A">
        <w:instrText xml:space="preserve"> ADDIN ZOTERO_ITEM CSL_CITATION {"citationID":"YQuHJflb","properties":{"formattedCitation":"\\super 17\\nosupersub{}","plainCitation":"17","noteIndex":0},"citationItems":[{"id":5,"uris":["http://zotero.org/users/local/hijNV5JK/items/9IQEZNUR","http://zotero.org/users/12197223/items/9IQEZNUR"],"itemData":{"id":5,"type":"article-journal","abstract":"Single-cell RNA sequencing (scRNA-seq) data are commonly affected by technical artifacts known as \"doublets,\" which limit cell throughput and lead to spurious biological conclusions. Here, we present a computational doublet detection tool-DoubletFinder-that identifies doublets using only gene expression data. DoubletFinder predicts doublets according to each real cell's proximity in gene expression space to artificial doublets created by averaging the transcriptional profile of randomly chosen cell pairs. We first use scRNA-seq datasets where the identity of doublets is known to show that DoubletFinder identifies doublets formed from transcriptionally distinct cells. When these doublets are removed, the identification of differentially expressed genes is enhanced. Second, we provide a method for estimating DoubletFinder input parameters, allowing its application across scRNA-seq datasets with diverse distributions of cell types. Lastly, we present \"best practices\" for DoubletFinder applications and illustrate that DoubletFinder is insensitive to an experimentally validated kidney cell type with \"hybrid\" expression features.","container-title":"Cell Systems","DOI":"10.1016/j.cels.2019.03.003","ISSN":"2405-4720","issue":"4","journalAbbreviation":"Cell Syst","language":"eng","note":"PMID: 30954475\nPMCID: PMC6853612","page":"329-337.e4","source":"PubMed","title":"DoubletFinder: Doublet Detection in Single-Cell RNA Sequencing Data Using Artificial Nearest Neighbors","title-short":"DoubletFinder","volume":"8","author":[{"family":"McGinnis","given":"Christopher S."},{"family":"Murrow","given":"Lyndsay M."},{"family":"Gartner","given":"Zev J."}],"issued":{"date-parts":[["2019",4,24]]}}}],"schema":"https://github.com/citation-style-language/schema/raw/master/csl-citation.json"} </w:instrText>
      </w:r>
      <w:r w:rsidRPr="004F6CFE">
        <w:rPr>
          <w:color w:val="2B579A"/>
          <w:shd w:val="clear" w:color="auto" w:fill="E6E6E6"/>
        </w:rPr>
        <w:fldChar w:fldCharType="separate"/>
      </w:r>
      <w:r w:rsidR="00E8403A" w:rsidRPr="00E8403A">
        <w:rPr>
          <w:kern w:val="0"/>
          <w:vertAlign w:val="superscript"/>
        </w:rPr>
        <w:t>17</w:t>
      </w:r>
      <w:r w:rsidRPr="004F6CFE">
        <w:rPr>
          <w:color w:val="2B579A"/>
          <w:shd w:val="clear" w:color="auto" w:fill="E6E6E6"/>
        </w:rPr>
        <w:fldChar w:fldCharType="end"/>
      </w:r>
      <w:r w:rsidRPr="004F6CFE">
        <w:t xml:space="preserve"> was performed to predict any remaining doublets in the dataset.</w:t>
      </w:r>
    </w:p>
    <w:p w14:paraId="41373768" w14:textId="77777777" w:rsidR="004F6CFE" w:rsidRPr="004F6CFE" w:rsidRDefault="004F6CFE" w:rsidP="00916CC1">
      <w:r w:rsidRPr="004F6CFE">
        <w:t xml:space="preserve">The ADT UMI matrix did not have extensive pre-processing performed. The same cells were filtered as during the RNA pre-processing to keep the columns of the matrices equal. The ADT expression data was processed using the Seurat pipeline, with CLR normalization and scaling of the data performed using the default parameters. Principal component analysis, clustering and </w:t>
      </w:r>
      <w:proofErr w:type="spellStart"/>
      <w:r w:rsidRPr="004F6CFE">
        <w:t>tSNE</w:t>
      </w:r>
      <w:proofErr w:type="spellEnd"/>
      <w:r w:rsidRPr="004F6CFE">
        <w:t>/UMAP dimensionality reduction were performed too.</w:t>
      </w:r>
    </w:p>
    <w:p w14:paraId="7E557A0D" w14:textId="77777777" w:rsidR="004F6CFE" w:rsidRPr="004F6CFE" w:rsidRDefault="004F6CFE" w:rsidP="00916CC1">
      <w:r w:rsidRPr="004F6CFE">
        <w:t xml:space="preserve">The number of top PCs used for clustering of the RNA data and the ADT data was determined automatically through Dimension Estimation via Translated Poisson Distributions </w:t>
      </w:r>
      <w:r w:rsidRPr="004F6CFE">
        <w:lastRenderedPageBreak/>
        <w:t>(</w:t>
      </w:r>
      <w:proofErr w:type="spellStart"/>
      <w:r w:rsidRPr="004F6CFE">
        <w:t>maxLikGlobalDimEst</w:t>
      </w:r>
      <w:proofErr w:type="spellEnd"/>
      <w:r w:rsidRPr="004F6CFE">
        <w:t xml:space="preserve"> function). A standard resolution of 0.8 was used for both assays. Some extra manual clustering was often performed based on marker expression.</w:t>
      </w:r>
    </w:p>
    <w:p w14:paraId="30384CCB" w14:textId="77777777" w:rsidR="004F6CFE" w:rsidRPr="004F6CFE" w:rsidRDefault="004F6CFE" w:rsidP="00916CC1">
      <w:r w:rsidRPr="004F6CFE">
        <w:t xml:space="preserve">Marker genes per identified subpopulation were found using the </w:t>
      </w:r>
      <w:proofErr w:type="spellStart"/>
      <w:r w:rsidRPr="004F6CFE">
        <w:t>FindAllMarkers</w:t>
      </w:r>
      <w:proofErr w:type="spellEnd"/>
      <w:r w:rsidRPr="004F6CFE">
        <w:t xml:space="preserve"> function of the Seurat pipeline and this informed the annotation process of the clusters.</w:t>
      </w:r>
    </w:p>
    <w:p w14:paraId="7AE6DC30" w14:textId="696EDC80" w:rsidR="004F6CFE" w:rsidRPr="004F6CFE" w:rsidRDefault="004F6CFE" w:rsidP="00916CC1">
      <w:r w:rsidRPr="004F6CFE">
        <w:t xml:space="preserve">The HTO assay was transformed via CLR normalization. Biological replicates in each genotype sample were demultiplexed by running the </w:t>
      </w:r>
      <w:bookmarkStart w:id="1" w:name="__DdeLink__1781_11733542"/>
      <w:proofErr w:type="spellStart"/>
      <w:r w:rsidRPr="004F6CFE">
        <w:t>MULTIseqDemux</w:t>
      </w:r>
      <w:bookmarkEnd w:id="1"/>
      <w:proofErr w:type="spellEnd"/>
      <w:r w:rsidRPr="004F6CFE">
        <w:t xml:space="preserve"> function included in Seurat. It is based on the classification method from MULTI-seq</w:t>
      </w:r>
      <w:r w:rsidRPr="004F6CFE">
        <w:rPr>
          <w:color w:val="2B579A"/>
          <w:shd w:val="clear" w:color="auto" w:fill="E6E6E6"/>
        </w:rPr>
        <w:fldChar w:fldCharType="begin"/>
      </w:r>
      <w:r w:rsidR="00E8403A">
        <w:instrText xml:space="preserve"> ADDIN ZOTERO_ITEM CSL_CITATION {"citationID":"h8u2OdkR","properties":{"formattedCitation":"\\super 18\\nosupersub{}","plainCitation":"18","noteIndex":0},"citationItems":[{"id":4,"uris":["http://zotero.org/users/local/hijNV5JK/items/QPB5DGAT","http://zotero.org/users/12197223/items/QPB5DGAT"],"itemData":{"id":4,"type":"article-journal","container-title":"Nature Methods","DOI":"10.1038/s41592-019-0433-8","ISSN":"1548-7091, 1548-7105","issue":"7","journalAbbreviation":"Nat Methods","language":"en","page":"619-626","source":"DOI.org (Crossref)","title":"MULTI-seq: sample multiplexing for single-cell RNA sequencing using lipid-tagged indices","title-short":"MULTI-seq","volume":"16","author":[{"family":"McGinnis","given":"Christopher S."},{"family":"Patterson","given":"David M."},{"family":"Winkler","given":"Juliane"},{"family":"Conrad","given":"Daniel N."},{"family":"Hein","given":"Marco Y."},{"family":"Srivastava","given":"Vasudha"},{"family":"Hu","given":"Jennifer L."},{"family":"Murrow","given":"Lyndsay M."},{"family":"Weissman","given":"Jonathan S."},{"family":"Werb","given":"Zena"},{"family":"Chow","given":"Eric D."},{"family":"Gartner","given":"Zev J."}],"issued":{"date-parts":[["2019",7]]}}}],"schema":"https://github.com/citation-style-language/schema/raw/master/csl-citation.json"} </w:instrText>
      </w:r>
      <w:r w:rsidRPr="004F6CFE">
        <w:rPr>
          <w:color w:val="2B579A"/>
          <w:shd w:val="clear" w:color="auto" w:fill="E6E6E6"/>
        </w:rPr>
        <w:fldChar w:fldCharType="separate"/>
      </w:r>
      <w:r w:rsidR="00E8403A" w:rsidRPr="00E8403A">
        <w:rPr>
          <w:kern w:val="0"/>
          <w:vertAlign w:val="superscript"/>
        </w:rPr>
        <w:t>18</w:t>
      </w:r>
      <w:r w:rsidRPr="004F6CFE">
        <w:rPr>
          <w:color w:val="2B579A"/>
          <w:shd w:val="clear" w:color="auto" w:fill="E6E6E6"/>
        </w:rPr>
        <w:fldChar w:fldCharType="end"/>
      </w:r>
      <w:r w:rsidRPr="004F6CFE">
        <w:t xml:space="preserve">. The </w:t>
      </w:r>
      <w:proofErr w:type="spellStart"/>
      <w:r w:rsidRPr="004F6CFE">
        <w:t>autoTresh</w:t>
      </w:r>
      <w:proofErr w:type="spellEnd"/>
      <w:r w:rsidRPr="004F6CFE">
        <w:t xml:space="preserve"> parameter of the probability density function (PDF) was set to True.</w:t>
      </w:r>
    </w:p>
    <w:p w14:paraId="059A127B" w14:textId="77777777" w:rsidR="004F6CFE" w:rsidRPr="004F6CFE" w:rsidRDefault="004F6CFE" w:rsidP="00916CC1">
      <w:r w:rsidRPr="004F6CFE">
        <w:t xml:space="preserve">After annotating all individual samples, </w:t>
      </w:r>
      <w:proofErr w:type="spellStart"/>
      <w:r w:rsidRPr="004F6CFE">
        <w:t>DoubletFinder</w:t>
      </w:r>
      <w:proofErr w:type="spellEnd"/>
      <w:r w:rsidRPr="004F6CFE">
        <w:t xml:space="preserve"> annotation together with ADT metrics and information on mitochondrial proportion, UMI </w:t>
      </w:r>
      <w:proofErr w:type="gramStart"/>
      <w:r w:rsidRPr="004F6CFE">
        <w:t>count</w:t>
      </w:r>
      <w:proofErr w:type="gramEnd"/>
      <w:r w:rsidRPr="004F6CFE">
        <w:t xml:space="preserve"> and gene count were used to filter doublets and low-quality clusters. </w:t>
      </w:r>
    </w:p>
    <w:p w14:paraId="02C3A186" w14:textId="16C8B8EE" w:rsidR="004F6CFE" w:rsidRPr="004F6CFE" w:rsidRDefault="20B0D733" w:rsidP="00916CC1">
      <w:r>
        <w:t>The remaining clusters from the WT samples were merged into a WT object and the remaining clusters from the XBP1/IRE1∆DC samples into a XBP1/IRE1∆DC object. The same Seurat pipeline was performed as above.</w:t>
      </w:r>
    </w:p>
    <w:p w14:paraId="261844EF" w14:textId="6EE058CF" w:rsidR="004F6CFE" w:rsidRPr="004F6CFE" w:rsidRDefault="20B0D733" w:rsidP="00916CC1">
      <w:r>
        <w:t>Subsequently for both objects, a cDC1 subset was created and the same Seurat pipeline was performed again. Some further cleaning of the cDC1 objects had to be performed to remove contaminating cells. The WT cDC1 object contains 7 clusters and 11,611 cells and the XBP1/IRE1∆DC cDC1 object contains 7 clusters and 13,367 cells.</w:t>
      </w:r>
    </w:p>
    <w:p w14:paraId="0C194199" w14:textId="5865F06F" w:rsidR="004F6CFE" w:rsidRPr="004F6CFE" w:rsidRDefault="640A6F37" w:rsidP="00916CC1">
      <w:r>
        <w:t xml:space="preserve">Lastly, the cDC1 subsets of WT and XBP1/IRE1∆DC samples were merged into a complete cDC1 subset object and the same Seurat pipeline was performed one last time. In this final object the number of PCs used for dimensionality reduction was decided manually (top 30 PCs for RNA and top 20 PCs for ADT) and the resolution for the RNA assay was increased to 1.4 for clustering.  Doublets identified by the </w:t>
      </w:r>
      <w:proofErr w:type="spellStart"/>
      <w:r>
        <w:t>MULTIseqDemux</w:t>
      </w:r>
      <w:proofErr w:type="spellEnd"/>
      <w:r>
        <w:t xml:space="preserve"> function were now removed so all cells could be assigned with confidence to individual replicates in each sample. Antibodies </w:t>
      </w:r>
      <w:r>
        <w:lastRenderedPageBreak/>
        <w:t>with low expression in the studied samples were filtered out based on inspection of the density plots and feature plots for each antibody. The final object contains 7 clusters and 23,026 cells.</w:t>
      </w:r>
    </w:p>
    <w:p w14:paraId="65CC0294" w14:textId="7612DC33" w:rsidR="640A6F37" w:rsidRDefault="640A6F37" w:rsidP="640A6F37">
      <w:pPr>
        <w:rPr>
          <w:i/>
          <w:iCs/>
        </w:rPr>
      </w:pPr>
      <w:r w:rsidRPr="640A6F37">
        <w:rPr>
          <w:i/>
          <w:iCs/>
        </w:rPr>
        <w:t>Relative abundance of cDC1 subclusters</w:t>
      </w:r>
    </w:p>
    <w:p w14:paraId="176F075E" w14:textId="410B9CD7" w:rsidR="640A6F37" w:rsidRDefault="640A6F37" w:rsidP="640A6F37">
      <w:r>
        <w:t xml:space="preserve">CDC1s were split by sample replicate and cDC1 subcluster into 84 groups and the resulting cell count of each group was divided by the total cDC1 count of their respective sample replicate to calculate percentages. This was performed to </w:t>
      </w:r>
      <w:proofErr w:type="gramStart"/>
      <w:r>
        <w:t>take into account</w:t>
      </w:r>
      <w:proofErr w:type="gramEnd"/>
      <w:r>
        <w:t xml:space="preserve"> the difference in total population size between the replicates. </w:t>
      </w:r>
      <w:r w:rsidR="00A40A1A" w:rsidRPr="00A40A1A">
        <w:t>Then the data of the samples were aggregated per genotype</w:t>
      </w:r>
      <w:r>
        <w:t>. This aggregated percentage data was then used to generate a relative abundance plot of the subclusters in WT and XBP1/IRE1∆DC cDC1s.</w:t>
      </w:r>
    </w:p>
    <w:p w14:paraId="3FF63A9D" w14:textId="77777777" w:rsidR="004F6CFE" w:rsidRPr="00916CC1" w:rsidRDefault="004F6CFE" w:rsidP="00916CC1">
      <w:pPr>
        <w:rPr>
          <w:i/>
          <w:iCs/>
        </w:rPr>
      </w:pPr>
      <w:r w:rsidRPr="00916CC1">
        <w:rPr>
          <w:i/>
          <w:iCs/>
        </w:rPr>
        <w:t>Differential State Analysis</w:t>
      </w:r>
    </w:p>
    <w:p w14:paraId="64335D11" w14:textId="2894425E" w:rsidR="004F6CFE" w:rsidRDefault="5FB50C01" w:rsidP="00916CC1">
      <w:r>
        <w:t>The comparison between XBP1/IRE1∆DC and WT cDC1s was performed using the R package muscat (v1.1.0)</w:t>
      </w:r>
      <w:r w:rsidR="004F6CFE" w:rsidRPr="5FB50C01">
        <w:rPr>
          <w:color w:val="2B579A"/>
        </w:rPr>
        <w:fldChar w:fldCharType="begin"/>
      </w:r>
      <w:r w:rsidR="00E8403A">
        <w:instrText xml:space="preserve"> ADDIN ZOTERO_ITEM CSL_CITATION {"citationID":"tKbAzpbI","properties":{"formattedCitation":"\\super 19\\nosupersub{}","plainCitation":"19","noteIndex":0},"citationItems":[{"id":3,"uris":["http://zotero.org/users/local/hijNV5JK/items/66H7TK5U","http://zotero.org/users/12197223/items/66H7TK5U"],"itemData":{"id":3,"type":"article-journal","abstract":"Abstract\n            \n              Single-cell RNA sequencing (scRNA-seq) has become an empowering technology to profile the transcriptomes of individual cells on a large scale. Early analyses of differential expression have aimed at identifying differences between subpopulations to identify subpopulation markers. More generally, such methods compare expression levels across sets of cells, thus leading to cross-condition analyses. Given the emergence of replicated multi-condition scRNA-seq datasets, an area of increasing focus is making sample-level inferences, termed here as differential state analysis; however, it is not clear which statistical framework best handles this situation. Here, we surveyed methods to perform cross-condition differential state analyses, including cell-level mixed models and methods based on aggregated pseudobulk data. To evaluate method performance, we developed a flexible simulation that mimics multi-sample scRNA-seq data. We analyzed scRNA-seq data from mouse cortex cells to uncover subpopulation-specific responses to lipopolysaccharide treatment, and provide robust tools for multi-condition analysis within the\n              muscat\n              R package.","container-title":"Nature Communications","DOI":"10.1038/s41467-020-19894-4","ISSN":"2041-1723","issue":"1","journalAbbreviation":"Nat Commun","language":"en","page":"6077","source":"DOI.org (Crossref)","title":"muscat detects subpopulation-specific state transitions from multi-sample multi-condition single-cell transcriptomics data","volume":"11","author":[{"family":"Crowell","given":"Helena L."},{"family":"Soneson","given":"Charlotte"},{"family":"Germain","given":"Pierre-Luc"},{"family":"Calini","given":"Daniela"},{"family":"Collin","given":"Ludovic"},{"family":"Raposo","given":"Catarina"},{"family":"Malhotra","given":"Dheeraj"},{"family":"Robinson","given":"Mark D."}],"issued":{"date-parts":[["2020",11,30]]}}}],"schema":"https://github.com/citation-style-language/schema/raw/master/csl-citation.json"} </w:instrText>
      </w:r>
      <w:r w:rsidR="004F6CFE" w:rsidRPr="5FB50C01">
        <w:rPr>
          <w:color w:val="2B579A"/>
        </w:rPr>
        <w:fldChar w:fldCharType="separate"/>
      </w:r>
      <w:r w:rsidR="00E8403A" w:rsidRPr="00E8403A">
        <w:rPr>
          <w:kern w:val="0"/>
          <w:vertAlign w:val="superscript"/>
        </w:rPr>
        <w:t>19</w:t>
      </w:r>
      <w:r w:rsidR="004F6CFE" w:rsidRPr="5FB50C01">
        <w:rPr>
          <w:color w:val="2B579A"/>
        </w:rPr>
        <w:fldChar w:fldCharType="end"/>
      </w:r>
      <w:r>
        <w:t xml:space="preserve">. It allows for Differential State (DS) analysis in multi-sample, multi-group, multi-(cell-)subpopulation </w:t>
      </w:r>
      <w:proofErr w:type="spellStart"/>
      <w:r>
        <w:t>scRNA-seq</w:t>
      </w:r>
      <w:proofErr w:type="spellEnd"/>
      <w:r>
        <w:t xml:space="preserve"> data. The SCT data for the two genotypes was aggregated for each cDC1 subpopulation respectively and a "</w:t>
      </w:r>
      <w:proofErr w:type="spellStart"/>
      <w:r>
        <w:t>pseudobulk</w:t>
      </w:r>
      <w:proofErr w:type="spellEnd"/>
      <w:r>
        <w:t xml:space="preserve">" DS analysis was performed between the two genotypes. The DS analysis performed utilized the DESeq2 method. The DS results were filtered according to local adjusted p-value (&lt;0.05) and absolute </w:t>
      </w:r>
      <w:proofErr w:type="spellStart"/>
      <w:r>
        <w:t>logFC</w:t>
      </w:r>
      <w:proofErr w:type="spellEnd"/>
      <w:r>
        <w:t xml:space="preserve"> (&gt;0.4) to retain the biologically significant results.</w:t>
      </w:r>
    </w:p>
    <w:p w14:paraId="6871A5CC" w14:textId="6AF26291" w:rsidR="008B1C2A" w:rsidRDefault="008B1C2A" w:rsidP="00916CC1">
      <w:r>
        <w:br w:type="page"/>
      </w:r>
    </w:p>
    <w:p w14:paraId="1A9158AE" w14:textId="10530FBA" w:rsidR="004F6CFE" w:rsidRDefault="008B1C2A" w:rsidP="00916CC1">
      <w:pPr>
        <w:pStyle w:val="Heading2"/>
      </w:pPr>
      <w:r w:rsidRPr="008B1C2A">
        <w:lastRenderedPageBreak/>
        <w:t>Supplementary tables</w:t>
      </w:r>
    </w:p>
    <w:p w14:paraId="50560A2F" w14:textId="30C72345" w:rsidR="00C44EA0" w:rsidRPr="00C44EA0" w:rsidRDefault="00C44EA0" w:rsidP="5FB50C01">
      <w:pPr>
        <w:rPr>
          <w:i/>
          <w:iCs/>
        </w:rPr>
      </w:pPr>
      <w:r w:rsidRPr="00C44EA0">
        <w:rPr>
          <w:i/>
          <w:iCs/>
        </w:rPr>
        <w:t>(Provided separately)</w:t>
      </w:r>
    </w:p>
    <w:p w14:paraId="4F6EC600" w14:textId="1F0CFD16" w:rsidR="00916CC1" w:rsidRPr="001C6C3A" w:rsidRDefault="00792B26" w:rsidP="5FB50C01">
      <w:r>
        <w:rPr>
          <w:b/>
          <w:bCs/>
        </w:rPr>
        <w:t xml:space="preserve">Supplementary </w:t>
      </w:r>
      <w:r w:rsidR="20B0D733" w:rsidRPr="20B0D733">
        <w:rPr>
          <w:b/>
          <w:bCs/>
        </w:rPr>
        <w:t xml:space="preserve">Table 1: Lists of DE genes per pairwise comparison in cDC2s. </w:t>
      </w:r>
      <w:r w:rsidR="20B0D733">
        <w:t>This table features all DE genes present in cDC2s in the experiment across the three pairwise comparisons. DE genes were determined by implementing cut-offs of |</w:t>
      </w:r>
      <w:proofErr w:type="spellStart"/>
      <w:r w:rsidR="20B0D733">
        <w:t>logFC</w:t>
      </w:r>
      <w:proofErr w:type="spellEnd"/>
      <w:r w:rsidR="20B0D733">
        <w:t xml:space="preserve">| &gt; 1 and adjusted p-value &lt; 0,05. These genes are split up into 3 tabs: XBP1∆DC vs WT; XBP1/IRE1∆DC vs WT; XBP1/IRE1∆DC vs XBP1∆DC. The first column in each tab is the gene name. The subsequent six columns are also displayed: </w:t>
      </w:r>
      <w:proofErr w:type="spellStart"/>
      <w:r w:rsidR="20B0D733">
        <w:t>logFC</w:t>
      </w:r>
      <w:proofErr w:type="spellEnd"/>
      <w:r w:rsidR="20B0D733">
        <w:t xml:space="preserve"> = estimate of the log2-fold-change; </w:t>
      </w:r>
      <w:proofErr w:type="spellStart"/>
      <w:r w:rsidR="20B0D733">
        <w:t>AveExpr</w:t>
      </w:r>
      <w:proofErr w:type="spellEnd"/>
      <w:r w:rsidR="20B0D733">
        <w:t xml:space="preserve"> = average log2-expression value for the gene across all mice in the comparison; t = moderated t-statistic; </w:t>
      </w:r>
      <w:proofErr w:type="spellStart"/>
      <w:proofErr w:type="gramStart"/>
      <w:r w:rsidR="20B0D733">
        <w:t>P.Value</w:t>
      </w:r>
      <w:proofErr w:type="spellEnd"/>
      <w:proofErr w:type="gramEnd"/>
      <w:r w:rsidR="20B0D733">
        <w:t xml:space="preserve"> = raw p-value; </w:t>
      </w:r>
      <w:proofErr w:type="spellStart"/>
      <w:r w:rsidR="20B0D733">
        <w:t>adj.P.Val</w:t>
      </w:r>
      <w:proofErr w:type="spellEnd"/>
      <w:r w:rsidR="20B0D733">
        <w:t xml:space="preserve"> = p-value adjusted for multiple testing according to the </w:t>
      </w:r>
      <w:proofErr w:type="spellStart"/>
      <w:r w:rsidR="20B0D733">
        <w:t>Benjamini</w:t>
      </w:r>
      <w:proofErr w:type="spellEnd"/>
      <w:r w:rsidR="20B0D733">
        <w:t>- Hochberg procedure; B = log-odds that the gene is DE.</w:t>
      </w:r>
    </w:p>
    <w:p w14:paraId="6A06F5E1" w14:textId="77777777" w:rsidR="00C44EA0" w:rsidRDefault="00C44EA0" w:rsidP="00C44EA0">
      <w:pPr>
        <w:rPr>
          <w:i/>
          <w:iCs/>
        </w:rPr>
      </w:pPr>
    </w:p>
    <w:p w14:paraId="67AEC0DE" w14:textId="2813AA7B" w:rsidR="00916CC1" w:rsidRPr="00C44EA0" w:rsidRDefault="00C44EA0" w:rsidP="00916CC1">
      <w:pPr>
        <w:rPr>
          <w:i/>
          <w:iCs/>
        </w:rPr>
      </w:pPr>
      <w:r w:rsidRPr="00C44EA0">
        <w:rPr>
          <w:i/>
          <w:iCs/>
        </w:rPr>
        <w:t>(Provided separately)</w:t>
      </w:r>
    </w:p>
    <w:p w14:paraId="362A00CE" w14:textId="6D535A09" w:rsidR="00916CC1" w:rsidRPr="001C6C3A" w:rsidRDefault="00792B26" w:rsidP="5FB50C01">
      <w:pPr>
        <w:rPr>
          <w:b/>
          <w:bCs/>
        </w:rPr>
      </w:pPr>
      <w:r>
        <w:rPr>
          <w:b/>
          <w:bCs/>
        </w:rPr>
        <w:t xml:space="preserve">Supplementary </w:t>
      </w:r>
      <w:r w:rsidRPr="20B0D733">
        <w:rPr>
          <w:b/>
          <w:bCs/>
        </w:rPr>
        <w:t>Table</w:t>
      </w:r>
      <w:r>
        <w:rPr>
          <w:b/>
          <w:bCs/>
        </w:rPr>
        <w:t xml:space="preserve"> 2</w:t>
      </w:r>
      <w:r w:rsidR="20B0D733" w:rsidRPr="20B0D733">
        <w:rPr>
          <w:b/>
          <w:bCs/>
        </w:rPr>
        <w:t xml:space="preserve">: Lists of DE genes per pairwise comparison in cDC1s. </w:t>
      </w:r>
      <w:r w:rsidR="20B0D733">
        <w:t>This table features all DE genes present in cDC1s in the experiment across the three pairwise comparisons. DE genes were determined by implementing cut-offs of |</w:t>
      </w:r>
      <w:proofErr w:type="spellStart"/>
      <w:r w:rsidR="20B0D733">
        <w:t>logFC</w:t>
      </w:r>
      <w:proofErr w:type="spellEnd"/>
      <w:r w:rsidR="20B0D733">
        <w:t xml:space="preserve">| &gt; 1 and adjusted p-value &lt; 0,05. These genes are split up into 3 tabs: XBP1∆DC vs WT; XBP1/IRE1∆DC vs WT; XBP1/IRE1∆DC vs XBP1∆DC. The first column in each tab is the gene name. The subsequent six columns are also displayed: </w:t>
      </w:r>
      <w:proofErr w:type="spellStart"/>
      <w:r w:rsidR="20B0D733">
        <w:t>logFC</w:t>
      </w:r>
      <w:proofErr w:type="spellEnd"/>
      <w:r w:rsidR="20B0D733">
        <w:t xml:space="preserve"> = estimate of the log2-fold-change; </w:t>
      </w:r>
      <w:proofErr w:type="spellStart"/>
      <w:r w:rsidR="20B0D733">
        <w:t>AveExpr</w:t>
      </w:r>
      <w:proofErr w:type="spellEnd"/>
      <w:r w:rsidR="20B0D733">
        <w:t xml:space="preserve"> = average log2-expression value for the gene across all mice in the comparison; t = moderated t-statistic; </w:t>
      </w:r>
      <w:proofErr w:type="spellStart"/>
      <w:proofErr w:type="gramStart"/>
      <w:r w:rsidR="20B0D733">
        <w:t>P.Value</w:t>
      </w:r>
      <w:proofErr w:type="spellEnd"/>
      <w:proofErr w:type="gramEnd"/>
      <w:r w:rsidR="20B0D733">
        <w:t xml:space="preserve"> = raw p-value; </w:t>
      </w:r>
      <w:proofErr w:type="spellStart"/>
      <w:r w:rsidR="20B0D733">
        <w:t>adj.P.Val</w:t>
      </w:r>
      <w:proofErr w:type="spellEnd"/>
      <w:r w:rsidR="20B0D733">
        <w:t xml:space="preserve"> = p-value adjusted for multiple testing according to the </w:t>
      </w:r>
      <w:proofErr w:type="spellStart"/>
      <w:r w:rsidR="20B0D733">
        <w:t>Benjamini</w:t>
      </w:r>
      <w:proofErr w:type="spellEnd"/>
      <w:r w:rsidR="20B0D733">
        <w:t>- Hochberg procedure; B = log-odds that the gene is DE.</w:t>
      </w:r>
    </w:p>
    <w:p w14:paraId="3E6C7C44" w14:textId="77777777" w:rsidR="00916CC1" w:rsidRDefault="00916CC1" w:rsidP="00916CC1"/>
    <w:p w14:paraId="4526A92C" w14:textId="77777777" w:rsidR="00C44EA0" w:rsidRDefault="00C44EA0" w:rsidP="00916CC1"/>
    <w:p w14:paraId="4324B72D" w14:textId="77777777" w:rsidR="00C44EA0" w:rsidRPr="001C6C3A" w:rsidRDefault="00C44EA0" w:rsidP="00916CC1"/>
    <w:p w14:paraId="1580002F" w14:textId="77777777" w:rsidR="00C44EA0" w:rsidRPr="00C44EA0" w:rsidRDefault="00C44EA0" w:rsidP="00C44EA0">
      <w:pPr>
        <w:rPr>
          <w:i/>
          <w:iCs/>
        </w:rPr>
      </w:pPr>
      <w:r w:rsidRPr="00C44EA0">
        <w:rPr>
          <w:i/>
          <w:iCs/>
        </w:rPr>
        <w:lastRenderedPageBreak/>
        <w:t>(Provided separately)</w:t>
      </w:r>
    </w:p>
    <w:p w14:paraId="62E8005D" w14:textId="41A67CAD" w:rsidR="00916CC1" w:rsidRPr="000D45D5" w:rsidRDefault="00792B26" w:rsidP="25A21C6D">
      <w:r>
        <w:rPr>
          <w:b/>
          <w:bCs/>
        </w:rPr>
        <w:t xml:space="preserve">Supplementary </w:t>
      </w:r>
      <w:r w:rsidRPr="20B0D733">
        <w:rPr>
          <w:b/>
          <w:bCs/>
        </w:rPr>
        <w:t xml:space="preserve">Table </w:t>
      </w:r>
      <w:r w:rsidR="00676897">
        <w:rPr>
          <w:b/>
          <w:bCs/>
        </w:rPr>
        <w:t>3</w:t>
      </w:r>
      <w:r w:rsidR="640A6F37" w:rsidRPr="640A6F37">
        <w:rPr>
          <w:b/>
          <w:bCs/>
        </w:rPr>
        <w:t xml:space="preserve">: Summary GO terms differential expression. </w:t>
      </w:r>
      <w:r w:rsidR="640A6F37">
        <w:t xml:space="preserve">GO terms are loaded into R using the </w:t>
      </w:r>
      <w:proofErr w:type="spellStart"/>
      <w:r w:rsidR="640A6F37">
        <w:t>GO.db</w:t>
      </w:r>
      <w:proofErr w:type="spellEnd"/>
      <w:r w:rsidR="640A6F37">
        <w:t xml:space="preserve"> package. Other R packages (</w:t>
      </w:r>
      <w:proofErr w:type="spellStart"/>
      <w:r w:rsidR="640A6F37">
        <w:t>org.Mm.eg.db</w:t>
      </w:r>
      <w:proofErr w:type="spellEnd"/>
      <w:r w:rsidR="640A6F37">
        <w:t xml:space="preserve"> and </w:t>
      </w:r>
      <w:proofErr w:type="spellStart"/>
      <w:r w:rsidR="640A6F37">
        <w:t>AnnotationDbi</w:t>
      </w:r>
      <w:proofErr w:type="spellEnd"/>
      <w:r w:rsidR="640A6F37">
        <w:t>) are then used to annotate the expressed genes with these GO terms and group them into gene sets for each GO term.</w:t>
      </w:r>
      <w:r w:rsidR="640A6F37" w:rsidRPr="640A6F37">
        <w:rPr>
          <w:b/>
          <w:bCs/>
        </w:rPr>
        <w:t xml:space="preserve"> </w:t>
      </w:r>
      <w:r w:rsidR="640A6F37">
        <w:t>The “</w:t>
      </w:r>
      <w:proofErr w:type="spellStart"/>
      <w:r w:rsidR="640A6F37">
        <w:t>testUnidirectionality</w:t>
      </w:r>
      <w:proofErr w:type="spellEnd"/>
      <w:r w:rsidR="640A6F37">
        <w:t xml:space="preserve">” function from the R package </w:t>
      </w:r>
      <w:proofErr w:type="spellStart"/>
      <w:r w:rsidR="640A6F37">
        <w:t>triwise</w:t>
      </w:r>
      <w:proofErr w:type="spellEnd"/>
      <w:r w:rsidR="640A6F37">
        <w:t xml:space="preserve"> is subsequently used to ascertain whether these gene sets are significantly unidirectionally enriched. The </w:t>
      </w:r>
      <w:proofErr w:type="spellStart"/>
      <w:r w:rsidR="640A6F37">
        <w:t>diffexp</w:t>
      </w:r>
      <w:proofErr w:type="spellEnd"/>
      <w:r w:rsidR="640A6F37">
        <w:t xml:space="preserve"> statistic, which indicates whether a gene is DE or not (0 or 1), is used to assess the strength of the upregulation.</w:t>
      </w:r>
      <w:r w:rsidR="640A6F37" w:rsidRPr="640A6F37">
        <w:rPr>
          <w:b/>
          <w:bCs/>
        </w:rPr>
        <w:t xml:space="preserve"> </w:t>
      </w:r>
      <w:r w:rsidR="640A6F37">
        <w:t>The results are then filtered based on the strength of the upregulation (z&gt;0.05) and the adjusted p-value (</w:t>
      </w:r>
      <w:proofErr w:type="spellStart"/>
      <w:r w:rsidR="640A6F37">
        <w:t>qval</w:t>
      </w:r>
      <w:proofErr w:type="spellEnd"/>
      <w:r w:rsidR="640A6F37">
        <w:t>&lt;0.05) and ordered according to the adjusted p-value.</w:t>
      </w:r>
      <w:r w:rsidR="640A6F37" w:rsidRPr="640A6F37">
        <w:rPr>
          <w:b/>
          <w:bCs/>
        </w:rPr>
        <w:t xml:space="preserve"> </w:t>
      </w:r>
      <w:r w:rsidR="640A6F37">
        <w:t xml:space="preserve">The unidirectionally enriched GO terms are then split up into 7 lists according to their angle on the </w:t>
      </w:r>
      <w:proofErr w:type="spellStart"/>
      <w:r w:rsidR="640A6F37">
        <w:t>triwise</w:t>
      </w:r>
      <w:proofErr w:type="spellEnd"/>
      <w:r w:rsidR="640A6F37">
        <w:t xml:space="preserve"> plot. See the first tab for all the angles depicted on the </w:t>
      </w:r>
      <w:proofErr w:type="spellStart"/>
      <w:r w:rsidR="640A6F37">
        <w:t>triwise</w:t>
      </w:r>
      <w:proofErr w:type="spellEnd"/>
      <w:r w:rsidR="640A6F37">
        <w:t xml:space="preserve"> plot and subsequent tabs for the separate lists of GO terms</w:t>
      </w:r>
      <w:r w:rsidR="00DD7BF6">
        <w:t xml:space="preserve"> for each angle separately</w:t>
      </w:r>
      <w:r w:rsidR="640A6F37">
        <w:t>.</w:t>
      </w:r>
      <w:r w:rsidR="640A6F37" w:rsidRPr="640A6F37">
        <w:rPr>
          <w:b/>
          <w:bCs/>
        </w:rPr>
        <w:t xml:space="preserve"> </w:t>
      </w:r>
      <w:r w:rsidR="640A6F37" w:rsidRPr="00DD7BF6">
        <w:t>Each tab</w:t>
      </w:r>
      <w:r w:rsidR="640A6F37">
        <w:t xml:space="preserve"> features </w:t>
      </w:r>
      <w:r w:rsidR="00DD7BF6">
        <w:t xml:space="preserve">a table with </w:t>
      </w:r>
      <w:r w:rsidR="640A6F37">
        <w:t xml:space="preserve">7 columns and a </w:t>
      </w:r>
      <w:proofErr w:type="spellStart"/>
      <w:r w:rsidR="640A6F37">
        <w:t>triwise</w:t>
      </w:r>
      <w:proofErr w:type="spellEnd"/>
      <w:r w:rsidR="640A6F37">
        <w:t xml:space="preserve"> plot with the unidirectionally enriched GO terms for that particular angle:</w:t>
      </w:r>
      <w:r w:rsidR="640A6F37" w:rsidRPr="640A6F37">
        <w:rPr>
          <w:b/>
          <w:bCs/>
        </w:rPr>
        <w:t xml:space="preserve"> </w:t>
      </w:r>
      <w:proofErr w:type="spellStart"/>
      <w:r w:rsidR="640A6F37">
        <w:t>pval</w:t>
      </w:r>
      <w:proofErr w:type="spellEnd"/>
      <w:r w:rsidR="640A6F37">
        <w:t xml:space="preserve"> = p value for significance of unidirectional enrichment</w:t>
      </w:r>
      <w:r w:rsidR="640A6F37" w:rsidRPr="640A6F37">
        <w:rPr>
          <w:b/>
          <w:bCs/>
        </w:rPr>
        <w:t xml:space="preserve">; </w:t>
      </w:r>
      <w:r w:rsidR="640A6F37">
        <w:t>angle = average angle in radians for the genes in the gene set</w:t>
      </w:r>
      <w:r w:rsidR="640A6F37" w:rsidRPr="640A6F37">
        <w:rPr>
          <w:b/>
          <w:bCs/>
        </w:rPr>
        <w:t xml:space="preserve">; </w:t>
      </w:r>
      <w:r w:rsidR="640A6F37">
        <w:t>n = amount of genes in the gene set</w:t>
      </w:r>
      <w:r w:rsidR="640A6F37" w:rsidRPr="640A6F37">
        <w:rPr>
          <w:b/>
          <w:bCs/>
        </w:rPr>
        <w:t xml:space="preserve">; </w:t>
      </w:r>
      <w:proofErr w:type="spellStart"/>
      <w:r w:rsidR="640A6F37">
        <w:t>gsetid</w:t>
      </w:r>
      <w:proofErr w:type="spellEnd"/>
      <w:r w:rsidR="640A6F37">
        <w:t xml:space="preserve"> = GO accession number</w:t>
      </w:r>
      <w:r w:rsidR="640A6F37" w:rsidRPr="640A6F37">
        <w:rPr>
          <w:b/>
          <w:bCs/>
        </w:rPr>
        <w:t xml:space="preserve">; </w:t>
      </w:r>
      <w:r w:rsidR="640A6F37">
        <w:t xml:space="preserve">z = strength of upregulation according to </w:t>
      </w:r>
      <w:proofErr w:type="spellStart"/>
      <w:r w:rsidR="640A6F37">
        <w:t>diffexp</w:t>
      </w:r>
      <w:proofErr w:type="spellEnd"/>
      <w:r w:rsidR="640A6F37">
        <w:t xml:space="preserve"> statistic</w:t>
      </w:r>
      <w:r w:rsidR="640A6F37" w:rsidRPr="640A6F37">
        <w:rPr>
          <w:b/>
          <w:bCs/>
        </w:rPr>
        <w:t xml:space="preserve">; </w:t>
      </w:r>
      <w:proofErr w:type="spellStart"/>
      <w:r w:rsidR="640A6F37">
        <w:t>qval</w:t>
      </w:r>
      <w:proofErr w:type="spellEnd"/>
      <w:r w:rsidR="640A6F37">
        <w:t xml:space="preserve"> = adjusted p-value for significance of unidirectional enrichment</w:t>
      </w:r>
      <w:r w:rsidR="640A6F37" w:rsidRPr="640A6F37">
        <w:rPr>
          <w:b/>
          <w:bCs/>
        </w:rPr>
        <w:t xml:space="preserve">; </w:t>
      </w:r>
      <w:r w:rsidR="640A6F37">
        <w:t>name = GO term.</w:t>
      </w:r>
    </w:p>
    <w:p w14:paraId="7962CA72" w14:textId="77777777" w:rsidR="00916CC1" w:rsidRPr="001C6C3A" w:rsidRDefault="00916CC1" w:rsidP="00916CC1"/>
    <w:p w14:paraId="72940A0B" w14:textId="77777777" w:rsidR="00C44EA0" w:rsidRPr="00C44EA0" w:rsidRDefault="00C44EA0" w:rsidP="00C44EA0">
      <w:pPr>
        <w:rPr>
          <w:i/>
          <w:iCs/>
        </w:rPr>
      </w:pPr>
      <w:r w:rsidRPr="00C44EA0">
        <w:rPr>
          <w:i/>
          <w:iCs/>
        </w:rPr>
        <w:t>(Provided separately)</w:t>
      </w:r>
    </w:p>
    <w:p w14:paraId="5DFD6F5F" w14:textId="59386CFB" w:rsidR="00916CC1" w:rsidRDefault="00792B26" w:rsidP="00916CC1">
      <w:r>
        <w:rPr>
          <w:b/>
          <w:bCs/>
        </w:rPr>
        <w:t xml:space="preserve">Supplementary </w:t>
      </w:r>
      <w:r w:rsidRPr="20B0D733">
        <w:rPr>
          <w:b/>
          <w:bCs/>
        </w:rPr>
        <w:t xml:space="preserve">Table </w:t>
      </w:r>
      <w:r w:rsidR="00676897">
        <w:rPr>
          <w:b/>
          <w:bCs/>
        </w:rPr>
        <w:t>4</w:t>
      </w:r>
      <w:r w:rsidR="25A21C6D" w:rsidRPr="25A21C6D">
        <w:rPr>
          <w:b/>
          <w:bCs/>
        </w:rPr>
        <w:t>: Muscat Differential State markers between XBP1/IRE1∆DC and WT in cDC1 CITE-seq.</w:t>
      </w:r>
      <w:r w:rsidR="25A21C6D">
        <w:t xml:space="preserve"> </w:t>
      </w:r>
      <w:proofErr w:type="spellStart"/>
      <w:r w:rsidR="25A21C6D">
        <w:t>Pseudobulk</w:t>
      </w:r>
      <w:proofErr w:type="spellEnd"/>
      <w:r w:rsidR="25A21C6D">
        <w:t xml:space="preserve"> DS analysis results for each cDC1 subpopulation between XBP1/IRE1∆DC and WT as determined by muscat utilizing the DESeq2 method. </w:t>
      </w:r>
      <w:proofErr w:type="spellStart"/>
      <w:r w:rsidR="25A21C6D">
        <w:t>Benjamini</w:t>
      </w:r>
      <w:proofErr w:type="spellEnd"/>
      <w:r w:rsidR="25A21C6D">
        <w:t xml:space="preserve">-Hochberg correction was used to adjust the p-values for multiple testing. The DS results were filtered according to local adjusted p-value (&lt;0.05) and absolute </w:t>
      </w:r>
      <w:proofErr w:type="spellStart"/>
      <w:r w:rsidR="25A21C6D">
        <w:t>logFC</w:t>
      </w:r>
      <w:proofErr w:type="spellEnd"/>
      <w:r w:rsidR="25A21C6D">
        <w:t xml:space="preserve"> (&gt;0.4) to </w:t>
      </w:r>
      <w:r w:rsidR="25A21C6D">
        <w:lastRenderedPageBreak/>
        <w:t xml:space="preserve">retain the DE genes. The DE genes per cDC1 subpopulation were subsequently split up into separate tabs based on the sign of the </w:t>
      </w:r>
      <w:proofErr w:type="spellStart"/>
      <w:r w:rsidR="25A21C6D">
        <w:t>logFC</w:t>
      </w:r>
      <w:proofErr w:type="spellEnd"/>
      <w:r w:rsidR="25A21C6D">
        <w:t>.</w:t>
      </w:r>
    </w:p>
    <w:p w14:paraId="2CAA14E4" w14:textId="77777777" w:rsidR="002C1FF9" w:rsidRDefault="002C1FF9" w:rsidP="00916CC1"/>
    <w:p w14:paraId="345239E3" w14:textId="77777777" w:rsidR="00C44EA0" w:rsidRPr="00C44EA0" w:rsidRDefault="00C44EA0" w:rsidP="00C44EA0">
      <w:pPr>
        <w:rPr>
          <w:i/>
          <w:iCs/>
        </w:rPr>
      </w:pPr>
      <w:r w:rsidRPr="00C44EA0">
        <w:rPr>
          <w:i/>
          <w:iCs/>
        </w:rPr>
        <w:t>(Provided separately)</w:t>
      </w:r>
    </w:p>
    <w:p w14:paraId="3449F546" w14:textId="1B189513" w:rsidR="00916CC1" w:rsidRDefault="00792B26" w:rsidP="00916CC1">
      <w:pPr>
        <w:rPr>
          <w:b/>
          <w:bCs/>
        </w:rPr>
      </w:pPr>
      <w:r>
        <w:rPr>
          <w:b/>
          <w:bCs/>
        </w:rPr>
        <w:t xml:space="preserve">Supplementary </w:t>
      </w:r>
      <w:r w:rsidRPr="20B0D733">
        <w:rPr>
          <w:b/>
          <w:bCs/>
        </w:rPr>
        <w:t xml:space="preserve">Table </w:t>
      </w:r>
      <w:r w:rsidR="00676897">
        <w:rPr>
          <w:b/>
          <w:bCs/>
        </w:rPr>
        <w:t>5</w:t>
      </w:r>
      <w:r w:rsidR="25A21C6D" w:rsidRPr="25A21C6D">
        <w:rPr>
          <w:b/>
          <w:bCs/>
        </w:rPr>
        <w:t>: Non-strict DE miRNAs between WT, XBP1∆DC and XBP1/IRE1∆DC cDC1s.</w:t>
      </w:r>
    </w:p>
    <w:p w14:paraId="156741B0" w14:textId="27C36C31" w:rsidR="002C1FF9" w:rsidRPr="002C1FF9" w:rsidRDefault="20B0D733" w:rsidP="5FB50C01">
      <w:r>
        <w:t>This table features all the non-strict DE miRNAs present in cDC1s in the experiment across the three pairwise comparisons. Non-strict DE miRNAs were determined by implementing cut-offs of |</w:t>
      </w:r>
      <w:proofErr w:type="spellStart"/>
      <w:r>
        <w:t>logFC</w:t>
      </w:r>
      <w:proofErr w:type="spellEnd"/>
      <w:r>
        <w:t xml:space="preserve">| &gt; 0.5 and adjusted p-value &lt; 0,15. These miRNAs are split up into 3 tabs: XBP1∆DC vs WT; XBP1/IRE1∆DC vs WT; XBP1/IRE1∆DC vs XBP1∆DC. The last 2 columns in each tab feature the miRNA name and accession number. Six other columns are also displayed: </w:t>
      </w:r>
      <w:proofErr w:type="spellStart"/>
      <w:r>
        <w:t>logFC</w:t>
      </w:r>
      <w:proofErr w:type="spellEnd"/>
      <w:r>
        <w:t xml:space="preserve"> = estimate of the log2-fold-change; </w:t>
      </w:r>
      <w:proofErr w:type="spellStart"/>
      <w:r>
        <w:t>AveExpr</w:t>
      </w:r>
      <w:proofErr w:type="spellEnd"/>
      <w:r>
        <w:t xml:space="preserve"> = average log2-expression value for the gene across all mice in the comparison; t = moderated t-statistic; </w:t>
      </w:r>
      <w:proofErr w:type="spellStart"/>
      <w:proofErr w:type="gramStart"/>
      <w:r>
        <w:t>P.Value</w:t>
      </w:r>
      <w:proofErr w:type="spellEnd"/>
      <w:proofErr w:type="gramEnd"/>
      <w:r>
        <w:t xml:space="preserve"> = raw p-value; </w:t>
      </w:r>
      <w:proofErr w:type="spellStart"/>
      <w:r>
        <w:t>adj.P.Val</w:t>
      </w:r>
      <w:proofErr w:type="spellEnd"/>
      <w:r>
        <w:t xml:space="preserve"> = p-value adjusted for multiple testing according to the </w:t>
      </w:r>
      <w:proofErr w:type="spellStart"/>
      <w:r>
        <w:t>Benjamini</w:t>
      </w:r>
      <w:proofErr w:type="spellEnd"/>
      <w:r>
        <w:t>- Hochberg procedure; B = log-odds that the gene is DE.</w:t>
      </w:r>
    </w:p>
    <w:p w14:paraId="77554A06" w14:textId="58679E9F" w:rsidR="5FB50C01" w:rsidRDefault="5FB50C01" w:rsidP="5FB50C01"/>
    <w:p w14:paraId="14534E4E" w14:textId="75F4014E" w:rsidR="00916CC1" w:rsidRDefault="00792B26" w:rsidP="00916CC1">
      <w:r>
        <w:rPr>
          <w:b/>
          <w:bCs/>
        </w:rPr>
        <w:t xml:space="preserve">Supplementary </w:t>
      </w:r>
      <w:r w:rsidRPr="20B0D733">
        <w:rPr>
          <w:b/>
          <w:bCs/>
        </w:rPr>
        <w:t xml:space="preserve">Table </w:t>
      </w:r>
      <w:r w:rsidR="00676897">
        <w:rPr>
          <w:b/>
          <w:bCs/>
        </w:rPr>
        <w:t>6</w:t>
      </w:r>
      <w:r w:rsidR="25A21C6D">
        <w:t xml:space="preserve">: </w:t>
      </w:r>
      <w:r w:rsidR="25A21C6D" w:rsidRPr="25A21C6D">
        <w:rPr>
          <w:b/>
          <w:bCs/>
        </w:rPr>
        <w:t>LNP composition</w:t>
      </w:r>
      <w:r w:rsidR="25A21C6D">
        <w:t>.</w:t>
      </w:r>
    </w:p>
    <w:tbl>
      <w:tblPr>
        <w:tblW w:w="5954" w:type="dxa"/>
        <w:tblCellMar>
          <w:left w:w="0" w:type="dxa"/>
          <w:right w:w="0" w:type="dxa"/>
        </w:tblCellMar>
        <w:tblLook w:val="04A0" w:firstRow="1" w:lastRow="0" w:firstColumn="1" w:lastColumn="0" w:noHBand="0" w:noVBand="1"/>
      </w:tblPr>
      <w:tblGrid>
        <w:gridCol w:w="2552"/>
        <w:gridCol w:w="1843"/>
        <w:gridCol w:w="1559"/>
      </w:tblGrid>
      <w:tr w:rsidR="002C1FF9" w:rsidRPr="002C1FF9" w14:paraId="2757510F" w14:textId="77777777" w:rsidTr="002C1FF9">
        <w:trPr>
          <w:trHeight w:val="599"/>
        </w:trPr>
        <w:tc>
          <w:tcPr>
            <w:tcW w:w="2552"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259AD2F0"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b/>
                <w:bCs/>
                <w:caps/>
                <w:kern w:val="0"/>
                <w:lang w:val="en-US" w:eastAsia="en-GB"/>
                <w14:ligatures w14:val="none"/>
              </w:rPr>
              <w:t> </w:t>
            </w:r>
          </w:p>
        </w:tc>
        <w:tc>
          <w:tcPr>
            <w:tcW w:w="1843"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F9AFB08"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b/>
                <w:bCs/>
                <w:caps/>
                <w:kern w:val="0"/>
                <w:lang w:val="en-US" w:eastAsia="en-GB"/>
                <w14:ligatures w14:val="none"/>
              </w:rPr>
              <w:t>PIC-LNP</w:t>
            </w:r>
          </w:p>
        </w:tc>
        <w:tc>
          <w:tcPr>
            <w:tcW w:w="155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79D4470" w14:textId="0E18B14A"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b/>
                <w:bCs/>
                <w:caps/>
                <w:kern w:val="0"/>
                <w:lang w:val="en-US" w:eastAsia="en-GB"/>
                <w14:ligatures w14:val="none"/>
              </w:rPr>
              <w:t>empty LNP</w:t>
            </w:r>
          </w:p>
        </w:tc>
      </w:tr>
      <w:tr w:rsidR="002C1FF9" w:rsidRPr="002C1FF9" w14:paraId="3AF4DA0D" w14:textId="77777777" w:rsidTr="002C1FF9">
        <w:trPr>
          <w:trHeight w:val="397"/>
        </w:trPr>
        <w:tc>
          <w:tcPr>
            <w:tcW w:w="2552" w:type="dxa"/>
            <w:tcBorders>
              <w:top w:val="nil"/>
              <w:left w:val="nil"/>
              <w:bottom w:val="nil"/>
              <w:right w:val="single" w:sz="8" w:space="0" w:color="auto"/>
            </w:tcBorders>
            <w:shd w:val="clear" w:color="auto" w:fill="F2F2F2"/>
            <w:tcMar>
              <w:top w:w="0" w:type="dxa"/>
              <w:left w:w="108" w:type="dxa"/>
              <w:bottom w:w="0" w:type="dxa"/>
              <w:right w:w="108" w:type="dxa"/>
            </w:tcMar>
            <w:vAlign w:val="center"/>
            <w:hideMark/>
          </w:tcPr>
          <w:p w14:paraId="5BCD7427"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b/>
                <w:bCs/>
                <w:caps/>
                <w:kern w:val="0"/>
                <w:lang w:val="en-US" w:eastAsia="en-GB"/>
                <w14:ligatures w14:val="none"/>
              </w:rPr>
              <w:t>N/P RATIO*</w:t>
            </w:r>
          </w:p>
        </w:tc>
        <w:tc>
          <w:tcPr>
            <w:tcW w:w="1843" w:type="dxa"/>
            <w:shd w:val="clear" w:color="auto" w:fill="F2F2F2"/>
            <w:tcMar>
              <w:top w:w="0" w:type="dxa"/>
              <w:left w:w="108" w:type="dxa"/>
              <w:bottom w:w="0" w:type="dxa"/>
              <w:right w:w="108" w:type="dxa"/>
            </w:tcMar>
            <w:vAlign w:val="center"/>
            <w:hideMark/>
          </w:tcPr>
          <w:p w14:paraId="73EDF5D9"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5:1</w:t>
            </w:r>
          </w:p>
        </w:tc>
        <w:tc>
          <w:tcPr>
            <w:tcW w:w="1559" w:type="dxa"/>
            <w:shd w:val="clear" w:color="auto" w:fill="F2F2F2"/>
            <w:tcMar>
              <w:top w:w="0" w:type="dxa"/>
              <w:left w:w="108" w:type="dxa"/>
              <w:bottom w:w="0" w:type="dxa"/>
              <w:right w:w="108" w:type="dxa"/>
            </w:tcMar>
            <w:vAlign w:val="center"/>
            <w:hideMark/>
          </w:tcPr>
          <w:p w14:paraId="0AFD8570"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5:1</w:t>
            </w:r>
          </w:p>
        </w:tc>
      </w:tr>
      <w:tr w:rsidR="002C1FF9" w:rsidRPr="002C1FF9" w14:paraId="5F0C6774" w14:textId="77777777" w:rsidTr="002C1FF9">
        <w:trPr>
          <w:trHeight w:val="397"/>
        </w:trPr>
        <w:tc>
          <w:tcPr>
            <w:tcW w:w="2552" w:type="dxa"/>
            <w:tcBorders>
              <w:top w:val="nil"/>
              <w:left w:val="nil"/>
              <w:bottom w:val="nil"/>
              <w:right w:val="single" w:sz="8" w:space="0" w:color="auto"/>
            </w:tcBorders>
            <w:tcMar>
              <w:top w:w="0" w:type="dxa"/>
              <w:left w:w="108" w:type="dxa"/>
              <w:bottom w:w="0" w:type="dxa"/>
              <w:right w:w="108" w:type="dxa"/>
            </w:tcMar>
            <w:vAlign w:val="center"/>
            <w:hideMark/>
          </w:tcPr>
          <w:p w14:paraId="5E5DFFAF"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b/>
                <w:bCs/>
                <w:caps/>
                <w:kern w:val="0"/>
                <w:lang w:val="en-US" w:eastAsia="en-GB"/>
                <w14:ligatures w14:val="none"/>
              </w:rPr>
              <w:t>AMOUNT PIC (MG)</w:t>
            </w:r>
          </w:p>
        </w:tc>
        <w:tc>
          <w:tcPr>
            <w:tcW w:w="1843" w:type="dxa"/>
            <w:tcMar>
              <w:top w:w="0" w:type="dxa"/>
              <w:left w:w="108" w:type="dxa"/>
              <w:bottom w:w="0" w:type="dxa"/>
              <w:right w:w="108" w:type="dxa"/>
            </w:tcMar>
            <w:vAlign w:val="center"/>
            <w:hideMark/>
          </w:tcPr>
          <w:p w14:paraId="5726CA0B"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0.75</w:t>
            </w:r>
          </w:p>
        </w:tc>
        <w:tc>
          <w:tcPr>
            <w:tcW w:w="1559" w:type="dxa"/>
            <w:tcMar>
              <w:top w:w="0" w:type="dxa"/>
              <w:left w:w="108" w:type="dxa"/>
              <w:bottom w:w="0" w:type="dxa"/>
              <w:right w:w="108" w:type="dxa"/>
            </w:tcMar>
            <w:vAlign w:val="center"/>
            <w:hideMark/>
          </w:tcPr>
          <w:p w14:paraId="0621F04D"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w:t>
            </w:r>
          </w:p>
        </w:tc>
      </w:tr>
      <w:tr w:rsidR="002C1FF9" w:rsidRPr="002C1FF9" w14:paraId="572280EF" w14:textId="77777777" w:rsidTr="002C1FF9">
        <w:trPr>
          <w:trHeight w:val="397"/>
        </w:trPr>
        <w:tc>
          <w:tcPr>
            <w:tcW w:w="2552" w:type="dxa"/>
            <w:tcBorders>
              <w:top w:val="nil"/>
              <w:left w:val="nil"/>
              <w:bottom w:val="nil"/>
              <w:right w:val="single" w:sz="8" w:space="0" w:color="auto"/>
            </w:tcBorders>
            <w:shd w:val="clear" w:color="auto" w:fill="F2F2F2"/>
            <w:tcMar>
              <w:top w:w="0" w:type="dxa"/>
              <w:left w:w="108" w:type="dxa"/>
              <w:bottom w:w="0" w:type="dxa"/>
              <w:right w:w="108" w:type="dxa"/>
            </w:tcMar>
            <w:vAlign w:val="center"/>
            <w:hideMark/>
          </w:tcPr>
          <w:p w14:paraId="79E9B0CB"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b/>
                <w:bCs/>
                <w:caps/>
                <w:kern w:val="0"/>
                <w:lang w:val="en-US" w:eastAsia="en-GB"/>
                <w14:ligatures w14:val="none"/>
              </w:rPr>
              <w:t>IONIZABLE LIPID (MOL%)</w:t>
            </w:r>
          </w:p>
        </w:tc>
        <w:tc>
          <w:tcPr>
            <w:tcW w:w="1843" w:type="dxa"/>
            <w:shd w:val="clear" w:color="auto" w:fill="F2F2F2"/>
            <w:tcMar>
              <w:top w:w="0" w:type="dxa"/>
              <w:left w:w="108" w:type="dxa"/>
              <w:bottom w:w="0" w:type="dxa"/>
              <w:right w:w="108" w:type="dxa"/>
            </w:tcMar>
            <w:vAlign w:val="center"/>
            <w:hideMark/>
          </w:tcPr>
          <w:p w14:paraId="15304BEB"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50</w:t>
            </w:r>
          </w:p>
        </w:tc>
        <w:tc>
          <w:tcPr>
            <w:tcW w:w="1559" w:type="dxa"/>
            <w:shd w:val="clear" w:color="auto" w:fill="F2F2F2"/>
            <w:tcMar>
              <w:top w:w="0" w:type="dxa"/>
              <w:left w:w="108" w:type="dxa"/>
              <w:bottom w:w="0" w:type="dxa"/>
              <w:right w:w="108" w:type="dxa"/>
            </w:tcMar>
            <w:vAlign w:val="center"/>
            <w:hideMark/>
          </w:tcPr>
          <w:p w14:paraId="78DD26B2"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50</w:t>
            </w:r>
          </w:p>
        </w:tc>
      </w:tr>
      <w:tr w:rsidR="002C1FF9" w:rsidRPr="002C1FF9" w14:paraId="568E14D4" w14:textId="77777777" w:rsidTr="002C1FF9">
        <w:trPr>
          <w:trHeight w:val="397"/>
        </w:trPr>
        <w:tc>
          <w:tcPr>
            <w:tcW w:w="2552" w:type="dxa"/>
            <w:tcBorders>
              <w:top w:val="nil"/>
              <w:left w:val="nil"/>
              <w:bottom w:val="nil"/>
              <w:right w:val="single" w:sz="8" w:space="0" w:color="auto"/>
            </w:tcBorders>
            <w:tcMar>
              <w:top w:w="0" w:type="dxa"/>
              <w:left w:w="108" w:type="dxa"/>
              <w:bottom w:w="0" w:type="dxa"/>
              <w:right w:w="108" w:type="dxa"/>
            </w:tcMar>
            <w:vAlign w:val="center"/>
            <w:hideMark/>
          </w:tcPr>
          <w:p w14:paraId="61B93DD8"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b/>
                <w:bCs/>
                <w:caps/>
                <w:kern w:val="0"/>
                <w:lang w:val="en-US" w:eastAsia="en-GB"/>
                <w14:ligatures w14:val="none"/>
              </w:rPr>
              <w:t>CHOLESTEROL (MOL%)</w:t>
            </w:r>
          </w:p>
        </w:tc>
        <w:tc>
          <w:tcPr>
            <w:tcW w:w="1843" w:type="dxa"/>
            <w:tcMar>
              <w:top w:w="0" w:type="dxa"/>
              <w:left w:w="108" w:type="dxa"/>
              <w:bottom w:w="0" w:type="dxa"/>
              <w:right w:w="108" w:type="dxa"/>
            </w:tcMar>
            <w:vAlign w:val="center"/>
            <w:hideMark/>
          </w:tcPr>
          <w:p w14:paraId="1A866C53"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38.5</w:t>
            </w:r>
          </w:p>
        </w:tc>
        <w:tc>
          <w:tcPr>
            <w:tcW w:w="1559" w:type="dxa"/>
            <w:tcMar>
              <w:top w:w="0" w:type="dxa"/>
              <w:left w:w="108" w:type="dxa"/>
              <w:bottom w:w="0" w:type="dxa"/>
              <w:right w:w="108" w:type="dxa"/>
            </w:tcMar>
            <w:vAlign w:val="center"/>
            <w:hideMark/>
          </w:tcPr>
          <w:p w14:paraId="31F6725D"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38.5</w:t>
            </w:r>
          </w:p>
        </w:tc>
      </w:tr>
      <w:tr w:rsidR="002C1FF9" w:rsidRPr="002C1FF9" w14:paraId="20F80FAB" w14:textId="77777777" w:rsidTr="002C1FF9">
        <w:trPr>
          <w:trHeight w:val="397"/>
        </w:trPr>
        <w:tc>
          <w:tcPr>
            <w:tcW w:w="2552" w:type="dxa"/>
            <w:tcBorders>
              <w:top w:val="nil"/>
              <w:left w:val="nil"/>
              <w:bottom w:val="nil"/>
              <w:right w:val="single" w:sz="8" w:space="0" w:color="auto"/>
            </w:tcBorders>
            <w:shd w:val="clear" w:color="auto" w:fill="F2F2F2"/>
            <w:tcMar>
              <w:top w:w="0" w:type="dxa"/>
              <w:left w:w="108" w:type="dxa"/>
              <w:bottom w:w="0" w:type="dxa"/>
              <w:right w:w="108" w:type="dxa"/>
            </w:tcMar>
            <w:vAlign w:val="center"/>
            <w:hideMark/>
          </w:tcPr>
          <w:p w14:paraId="23C1E7F4"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b/>
                <w:bCs/>
                <w:caps/>
                <w:kern w:val="0"/>
                <w:lang w:val="en-US" w:eastAsia="en-GB"/>
                <w14:ligatures w14:val="none"/>
              </w:rPr>
              <w:t>DOPE (MOL%)</w:t>
            </w:r>
          </w:p>
        </w:tc>
        <w:tc>
          <w:tcPr>
            <w:tcW w:w="1843" w:type="dxa"/>
            <w:shd w:val="clear" w:color="auto" w:fill="F2F2F2"/>
            <w:tcMar>
              <w:top w:w="0" w:type="dxa"/>
              <w:left w:w="108" w:type="dxa"/>
              <w:bottom w:w="0" w:type="dxa"/>
              <w:right w:w="108" w:type="dxa"/>
            </w:tcMar>
            <w:vAlign w:val="center"/>
            <w:hideMark/>
          </w:tcPr>
          <w:p w14:paraId="60EC346F"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10</w:t>
            </w:r>
          </w:p>
        </w:tc>
        <w:tc>
          <w:tcPr>
            <w:tcW w:w="1559" w:type="dxa"/>
            <w:shd w:val="clear" w:color="auto" w:fill="F2F2F2"/>
            <w:tcMar>
              <w:top w:w="0" w:type="dxa"/>
              <w:left w:w="108" w:type="dxa"/>
              <w:bottom w:w="0" w:type="dxa"/>
              <w:right w:w="108" w:type="dxa"/>
            </w:tcMar>
            <w:vAlign w:val="center"/>
            <w:hideMark/>
          </w:tcPr>
          <w:p w14:paraId="60A47A63"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10</w:t>
            </w:r>
          </w:p>
        </w:tc>
      </w:tr>
      <w:tr w:rsidR="002C1FF9" w:rsidRPr="002C1FF9" w14:paraId="0E834D25" w14:textId="77777777" w:rsidTr="002C1FF9">
        <w:trPr>
          <w:trHeight w:val="397"/>
        </w:trPr>
        <w:tc>
          <w:tcPr>
            <w:tcW w:w="2552" w:type="dxa"/>
            <w:tcBorders>
              <w:top w:val="nil"/>
              <w:left w:val="nil"/>
              <w:bottom w:val="nil"/>
              <w:right w:val="single" w:sz="8" w:space="0" w:color="auto"/>
            </w:tcBorders>
            <w:tcMar>
              <w:top w:w="0" w:type="dxa"/>
              <w:left w:w="108" w:type="dxa"/>
              <w:bottom w:w="0" w:type="dxa"/>
              <w:right w:w="108" w:type="dxa"/>
            </w:tcMar>
            <w:vAlign w:val="center"/>
            <w:hideMark/>
          </w:tcPr>
          <w:p w14:paraId="677DD595"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b/>
                <w:bCs/>
                <w:caps/>
                <w:kern w:val="0"/>
                <w:lang w:val="en-US" w:eastAsia="en-GB"/>
                <w14:ligatures w14:val="none"/>
              </w:rPr>
              <w:t>DMG-PEG (MOL%)</w:t>
            </w:r>
          </w:p>
        </w:tc>
        <w:tc>
          <w:tcPr>
            <w:tcW w:w="1843" w:type="dxa"/>
            <w:tcMar>
              <w:top w:w="0" w:type="dxa"/>
              <w:left w:w="108" w:type="dxa"/>
              <w:bottom w:w="0" w:type="dxa"/>
              <w:right w:w="108" w:type="dxa"/>
            </w:tcMar>
            <w:vAlign w:val="center"/>
            <w:hideMark/>
          </w:tcPr>
          <w:p w14:paraId="61779363"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1.5</w:t>
            </w:r>
          </w:p>
        </w:tc>
        <w:tc>
          <w:tcPr>
            <w:tcW w:w="1559" w:type="dxa"/>
            <w:tcMar>
              <w:top w:w="0" w:type="dxa"/>
              <w:left w:w="108" w:type="dxa"/>
              <w:bottom w:w="0" w:type="dxa"/>
              <w:right w:w="108" w:type="dxa"/>
            </w:tcMar>
            <w:vAlign w:val="center"/>
            <w:hideMark/>
          </w:tcPr>
          <w:p w14:paraId="435E2A23" w14:textId="77777777" w:rsidR="002C1FF9" w:rsidRPr="002C1FF9" w:rsidRDefault="002C1FF9" w:rsidP="002C1FF9">
            <w:pPr>
              <w:spacing w:before="100" w:beforeAutospacing="1" w:after="100" w:afterAutospacing="1" w:line="240" w:lineRule="auto"/>
              <w:jc w:val="left"/>
              <w:rPr>
                <w:rFonts w:eastAsia="Times New Roman"/>
                <w:kern w:val="0"/>
                <w:lang w:eastAsia="en-GB"/>
                <w14:ligatures w14:val="none"/>
              </w:rPr>
            </w:pPr>
            <w:r w:rsidRPr="002C1FF9">
              <w:rPr>
                <w:rFonts w:eastAsia="Times New Roman"/>
                <w:kern w:val="0"/>
                <w:lang w:val="en-US" w:eastAsia="en-GB"/>
                <w14:ligatures w14:val="none"/>
              </w:rPr>
              <w:t>1.5</w:t>
            </w:r>
          </w:p>
        </w:tc>
      </w:tr>
    </w:tbl>
    <w:p w14:paraId="299593AC" w14:textId="77777777" w:rsidR="002C1FF9" w:rsidRPr="001C6C3A" w:rsidRDefault="002C1FF9" w:rsidP="00916CC1"/>
    <w:p w14:paraId="1DFBC2A3" w14:textId="77777777" w:rsidR="00916CC1" w:rsidRPr="001C6C3A" w:rsidRDefault="00916CC1" w:rsidP="00916CC1">
      <w:r w:rsidRPr="001C6C3A">
        <w:rPr>
          <w:b/>
          <w:bCs/>
        </w:rPr>
        <w:t>*</w:t>
      </w:r>
      <w:r w:rsidRPr="001C6C3A">
        <w:t>Target molar charge ratio</w:t>
      </w:r>
    </w:p>
    <w:p w14:paraId="5E66A853" w14:textId="49FA8C5E" w:rsidR="00916CC1" w:rsidRPr="002C1FF9" w:rsidRDefault="00792B26" w:rsidP="00916CC1">
      <w:pPr>
        <w:rPr>
          <w:b/>
          <w:bCs/>
        </w:rPr>
      </w:pPr>
      <w:r>
        <w:rPr>
          <w:b/>
          <w:bCs/>
        </w:rPr>
        <w:lastRenderedPageBreak/>
        <w:t xml:space="preserve">Supplementary </w:t>
      </w:r>
      <w:r w:rsidRPr="20B0D733">
        <w:rPr>
          <w:b/>
          <w:bCs/>
        </w:rPr>
        <w:t xml:space="preserve">Table </w:t>
      </w:r>
      <w:r w:rsidR="00676897">
        <w:rPr>
          <w:b/>
          <w:bCs/>
        </w:rPr>
        <w:t>7</w:t>
      </w:r>
      <w:r w:rsidR="25A21C6D" w:rsidRPr="25A21C6D">
        <w:rPr>
          <w:b/>
          <w:bCs/>
        </w:rPr>
        <w:t>: Overview of all antibodies used for flow cytometry and/or FACS.</w:t>
      </w:r>
    </w:p>
    <w:tbl>
      <w:tblPr>
        <w:tblW w:w="9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00"/>
        <w:gridCol w:w="2268"/>
        <w:gridCol w:w="2208"/>
      </w:tblGrid>
      <w:tr w:rsidR="00916CC1" w:rsidRPr="002C1FF9" w14:paraId="774EED5B" w14:textId="77777777" w:rsidTr="00FE5979">
        <w:trPr>
          <w:cantSplit/>
          <w:trHeight w:hRule="exact" w:val="288"/>
        </w:trPr>
        <w:tc>
          <w:tcPr>
            <w:tcW w:w="5100" w:type="dxa"/>
            <w:tcBorders>
              <w:top w:val="single" w:sz="12" w:space="0" w:color="000000"/>
              <w:bottom w:val="single" w:sz="12" w:space="0" w:color="000000"/>
            </w:tcBorders>
            <w:shd w:val="clear" w:color="auto" w:fill="auto"/>
            <w:vAlign w:val="center"/>
          </w:tcPr>
          <w:p w14:paraId="23547270" w14:textId="77777777" w:rsidR="00916CC1" w:rsidRPr="002C1FF9" w:rsidRDefault="00916CC1" w:rsidP="00FE5979">
            <w:pPr>
              <w:rPr>
                <w:b/>
                <w:bCs/>
              </w:rPr>
            </w:pPr>
            <w:r w:rsidRPr="002C1FF9">
              <w:rPr>
                <w:b/>
                <w:bCs/>
              </w:rPr>
              <w:t>ANTIBODIES</w:t>
            </w:r>
          </w:p>
        </w:tc>
        <w:tc>
          <w:tcPr>
            <w:tcW w:w="2268" w:type="dxa"/>
            <w:tcBorders>
              <w:top w:val="single" w:sz="12" w:space="0" w:color="000000"/>
              <w:bottom w:val="single" w:sz="12" w:space="0" w:color="000000"/>
            </w:tcBorders>
            <w:shd w:val="clear" w:color="auto" w:fill="auto"/>
            <w:vAlign w:val="center"/>
          </w:tcPr>
          <w:p w14:paraId="79B6F6F2" w14:textId="77777777" w:rsidR="00916CC1" w:rsidRPr="002C1FF9" w:rsidRDefault="00916CC1" w:rsidP="00FE5979">
            <w:pPr>
              <w:rPr>
                <w:b/>
                <w:bCs/>
              </w:rPr>
            </w:pPr>
            <w:r w:rsidRPr="002C1FF9">
              <w:rPr>
                <w:b/>
                <w:bCs/>
              </w:rPr>
              <w:t>SOURCE</w:t>
            </w:r>
          </w:p>
        </w:tc>
        <w:tc>
          <w:tcPr>
            <w:tcW w:w="2208" w:type="dxa"/>
            <w:tcBorders>
              <w:top w:val="single" w:sz="12" w:space="0" w:color="000000"/>
              <w:bottom w:val="single" w:sz="12" w:space="0" w:color="000000"/>
            </w:tcBorders>
            <w:shd w:val="clear" w:color="auto" w:fill="auto"/>
            <w:vAlign w:val="center"/>
          </w:tcPr>
          <w:p w14:paraId="7B2C8DF5" w14:textId="77777777" w:rsidR="00916CC1" w:rsidRPr="002C1FF9" w:rsidRDefault="00916CC1" w:rsidP="00FE5979">
            <w:pPr>
              <w:rPr>
                <w:b/>
                <w:bCs/>
              </w:rPr>
            </w:pPr>
            <w:r w:rsidRPr="002C1FF9">
              <w:rPr>
                <w:b/>
                <w:bCs/>
              </w:rPr>
              <w:t>IDENTIFIER</w:t>
            </w:r>
          </w:p>
        </w:tc>
      </w:tr>
      <w:tr w:rsidR="00916CC1" w:rsidRPr="001C6C3A" w14:paraId="593E7F0A" w14:textId="77777777" w:rsidTr="00FE5979">
        <w:trPr>
          <w:cantSplit/>
          <w:trHeight w:val="259"/>
        </w:trPr>
        <w:tc>
          <w:tcPr>
            <w:tcW w:w="5100" w:type="dxa"/>
            <w:tcBorders>
              <w:top w:val="single" w:sz="12" w:space="0" w:color="000000"/>
            </w:tcBorders>
            <w:shd w:val="clear" w:color="auto" w:fill="auto"/>
          </w:tcPr>
          <w:p w14:paraId="29F4B7EB" w14:textId="77777777" w:rsidR="00916CC1" w:rsidRPr="001C6C3A" w:rsidRDefault="00916CC1" w:rsidP="00FE5979">
            <w:r w:rsidRPr="001C6C3A">
              <w:t>Armenian Hamster anti-mouse CD11c (clone N418), APC conjugated</w:t>
            </w:r>
          </w:p>
        </w:tc>
        <w:tc>
          <w:tcPr>
            <w:tcW w:w="2268" w:type="dxa"/>
            <w:tcBorders>
              <w:top w:val="single" w:sz="12" w:space="0" w:color="000000"/>
            </w:tcBorders>
            <w:shd w:val="clear" w:color="auto" w:fill="auto"/>
          </w:tcPr>
          <w:p w14:paraId="2C406F97" w14:textId="77777777" w:rsidR="00916CC1" w:rsidRPr="001C6C3A" w:rsidRDefault="00916CC1" w:rsidP="00FE5979">
            <w:proofErr w:type="spellStart"/>
            <w:r w:rsidRPr="001C6C3A">
              <w:t>BioLegend</w:t>
            </w:r>
            <w:proofErr w:type="spellEnd"/>
          </w:p>
        </w:tc>
        <w:tc>
          <w:tcPr>
            <w:tcW w:w="2208" w:type="dxa"/>
            <w:tcBorders>
              <w:top w:val="single" w:sz="12" w:space="0" w:color="000000"/>
            </w:tcBorders>
            <w:shd w:val="clear" w:color="auto" w:fill="auto"/>
          </w:tcPr>
          <w:p w14:paraId="3F05B6B1" w14:textId="77777777" w:rsidR="00916CC1" w:rsidRPr="001C6C3A" w:rsidRDefault="00916CC1" w:rsidP="00FE5979">
            <w:r w:rsidRPr="001C6C3A">
              <w:t>Cat# 117310</w:t>
            </w:r>
          </w:p>
        </w:tc>
      </w:tr>
      <w:tr w:rsidR="00916CC1" w:rsidRPr="001C6C3A" w14:paraId="2723DE85" w14:textId="77777777" w:rsidTr="00FE5979">
        <w:trPr>
          <w:cantSplit/>
          <w:trHeight w:val="259"/>
        </w:trPr>
        <w:tc>
          <w:tcPr>
            <w:tcW w:w="5100" w:type="dxa"/>
            <w:shd w:val="clear" w:color="auto" w:fill="auto"/>
          </w:tcPr>
          <w:p w14:paraId="4D9C7B33" w14:textId="77777777" w:rsidR="00916CC1" w:rsidRPr="001C6C3A" w:rsidRDefault="00916CC1" w:rsidP="00FE5979">
            <w:r w:rsidRPr="001C6C3A">
              <w:t>Armenian Hamster anti-mouse CD11c (clone N418), eFluor450 conjugated</w:t>
            </w:r>
          </w:p>
        </w:tc>
        <w:tc>
          <w:tcPr>
            <w:tcW w:w="2268" w:type="dxa"/>
            <w:shd w:val="clear" w:color="auto" w:fill="auto"/>
          </w:tcPr>
          <w:p w14:paraId="072F21D5"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363194BD" w14:textId="77777777" w:rsidR="00916CC1" w:rsidRPr="001C6C3A" w:rsidRDefault="00916CC1" w:rsidP="00FE5979">
            <w:r w:rsidRPr="001C6C3A">
              <w:t>Cat# 48-0114-82</w:t>
            </w:r>
          </w:p>
        </w:tc>
      </w:tr>
      <w:tr w:rsidR="00916CC1" w:rsidRPr="001C6C3A" w14:paraId="23A53EA4" w14:textId="77777777" w:rsidTr="00FE5979">
        <w:trPr>
          <w:cantSplit/>
          <w:trHeight w:val="259"/>
        </w:trPr>
        <w:tc>
          <w:tcPr>
            <w:tcW w:w="5100" w:type="dxa"/>
            <w:shd w:val="clear" w:color="auto" w:fill="auto"/>
          </w:tcPr>
          <w:p w14:paraId="261C4F36" w14:textId="77777777" w:rsidR="00916CC1" w:rsidRPr="001C6C3A" w:rsidRDefault="00916CC1" w:rsidP="00FE5979">
            <w:r w:rsidRPr="001C6C3A">
              <w:t>Hamster anti-mouse CD11c (clone HL3), FITC conjugated</w:t>
            </w:r>
          </w:p>
        </w:tc>
        <w:tc>
          <w:tcPr>
            <w:tcW w:w="2268" w:type="dxa"/>
            <w:shd w:val="clear" w:color="auto" w:fill="auto"/>
          </w:tcPr>
          <w:p w14:paraId="27179B9E" w14:textId="77777777" w:rsidR="00916CC1" w:rsidRPr="001C6C3A" w:rsidRDefault="00916CC1" w:rsidP="00FE5979">
            <w:r w:rsidRPr="001C6C3A">
              <w:t>BD Bioscience</w:t>
            </w:r>
          </w:p>
        </w:tc>
        <w:tc>
          <w:tcPr>
            <w:tcW w:w="2208" w:type="dxa"/>
            <w:shd w:val="clear" w:color="auto" w:fill="auto"/>
          </w:tcPr>
          <w:p w14:paraId="4FB9BD70" w14:textId="77777777" w:rsidR="00916CC1" w:rsidRPr="001C6C3A" w:rsidRDefault="00916CC1" w:rsidP="00FE5979">
            <w:r w:rsidRPr="001C6C3A">
              <w:t>Cat# 553801</w:t>
            </w:r>
          </w:p>
        </w:tc>
      </w:tr>
      <w:tr w:rsidR="00916CC1" w:rsidRPr="001C6C3A" w14:paraId="23F99573" w14:textId="77777777" w:rsidTr="00FE5979">
        <w:trPr>
          <w:cantSplit/>
          <w:trHeight w:val="259"/>
        </w:trPr>
        <w:tc>
          <w:tcPr>
            <w:tcW w:w="5100" w:type="dxa"/>
            <w:shd w:val="clear" w:color="auto" w:fill="auto"/>
          </w:tcPr>
          <w:p w14:paraId="1560E1F6" w14:textId="77777777" w:rsidR="00916CC1" w:rsidRPr="001C6C3A" w:rsidRDefault="00916CC1" w:rsidP="00FE5979">
            <w:r w:rsidRPr="001C6C3A">
              <w:t>Hamster anti-mouse CD11c (clone HL3), BUV737 conjugated</w:t>
            </w:r>
          </w:p>
        </w:tc>
        <w:tc>
          <w:tcPr>
            <w:tcW w:w="2268" w:type="dxa"/>
            <w:shd w:val="clear" w:color="auto" w:fill="auto"/>
          </w:tcPr>
          <w:p w14:paraId="40C95FAD" w14:textId="77777777" w:rsidR="00916CC1" w:rsidRPr="001C6C3A" w:rsidRDefault="00916CC1" w:rsidP="00FE5979">
            <w:r w:rsidRPr="001C6C3A">
              <w:t>BD Bioscience</w:t>
            </w:r>
          </w:p>
        </w:tc>
        <w:tc>
          <w:tcPr>
            <w:tcW w:w="2208" w:type="dxa"/>
            <w:shd w:val="clear" w:color="auto" w:fill="auto"/>
          </w:tcPr>
          <w:p w14:paraId="08684A5D" w14:textId="77777777" w:rsidR="00916CC1" w:rsidRPr="001C6C3A" w:rsidRDefault="00916CC1" w:rsidP="00FE5979">
            <w:r w:rsidRPr="001C6C3A">
              <w:t>Cat# 612796</w:t>
            </w:r>
          </w:p>
        </w:tc>
      </w:tr>
      <w:tr w:rsidR="00916CC1" w:rsidRPr="001C6C3A" w14:paraId="0D3DC71B" w14:textId="77777777" w:rsidTr="00FE5979">
        <w:trPr>
          <w:cantSplit/>
          <w:trHeight w:val="259"/>
        </w:trPr>
        <w:tc>
          <w:tcPr>
            <w:tcW w:w="5100" w:type="dxa"/>
            <w:shd w:val="clear" w:color="auto" w:fill="auto"/>
          </w:tcPr>
          <w:p w14:paraId="38E71114" w14:textId="77777777" w:rsidR="00916CC1" w:rsidRPr="001C6C3A" w:rsidRDefault="00916CC1" w:rsidP="00FE5979">
            <w:r w:rsidRPr="001C6C3A">
              <w:t>Rat anti-mouse CD86 (clone GL1), PE conjugated</w:t>
            </w:r>
          </w:p>
        </w:tc>
        <w:tc>
          <w:tcPr>
            <w:tcW w:w="2268" w:type="dxa"/>
            <w:shd w:val="clear" w:color="auto" w:fill="auto"/>
          </w:tcPr>
          <w:p w14:paraId="1386FDDE" w14:textId="77777777" w:rsidR="00916CC1" w:rsidRPr="001C6C3A" w:rsidRDefault="00916CC1" w:rsidP="00FE5979">
            <w:r w:rsidRPr="001C6C3A">
              <w:t>BD Bioscience</w:t>
            </w:r>
          </w:p>
        </w:tc>
        <w:tc>
          <w:tcPr>
            <w:tcW w:w="2208" w:type="dxa"/>
            <w:shd w:val="clear" w:color="auto" w:fill="auto"/>
          </w:tcPr>
          <w:p w14:paraId="3CC5D9B5" w14:textId="77777777" w:rsidR="00916CC1" w:rsidRPr="001C6C3A" w:rsidRDefault="00916CC1" w:rsidP="00FE5979">
            <w:r w:rsidRPr="001C6C3A">
              <w:t>Cat# 553692</w:t>
            </w:r>
          </w:p>
        </w:tc>
      </w:tr>
      <w:tr w:rsidR="00916CC1" w:rsidRPr="001C6C3A" w14:paraId="1614FFE5" w14:textId="77777777" w:rsidTr="00FE5979">
        <w:trPr>
          <w:cantSplit/>
          <w:trHeight w:val="259"/>
        </w:trPr>
        <w:tc>
          <w:tcPr>
            <w:tcW w:w="5100" w:type="dxa"/>
            <w:shd w:val="clear" w:color="auto" w:fill="auto"/>
          </w:tcPr>
          <w:p w14:paraId="160BFBD3" w14:textId="77777777" w:rsidR="00916CC1" w:rsidRPr="001C6C3A" w:rsidRDefault="00916CC1" w:rsidP="00FE5979">
            <w:r w:rsidRPr="001C6C3A">
              <w:t>Rat anti-mouse CD86 (clone GL1), BV421 conjugated</w:t>
            </w:r>
          </w:p>
        </w:tc>
        <w:tc>
          <w:tcPr>
            <w:tcW w:w="2268" w:type="dxa"/>
            <w:shd w:val="clear" w:color="auto" w:fill="auto"/>
          </w:tcPr>
          <w:p w14:paraId="64C89D26" w14:textId="77777777" w:rsidR="00916CC1" w:rsidRPr="001C6C3A" w:rsidRDefault="00916CC1" w:rsidP="00FE5979">
            <w:proofErr w:type="spellStart"/>
            <w:r w:rsidRPr="001C6C3A">
              <w:t>BioLegend</w:t>
            </w:r>
            <w:proofErr w:type="spellEnd"/>
          </w:p>
        </w:tc>
        <w:tc>
          <w:tcPr>
            <w:tcW w:w="2208" w:type="dxa"/>
            <w:shd w:val="clear" w:color="auto" w:fill="auto"/>
          </w:tcPr>
          <w:p w14:paraId="7F41B04A" w14:textId="77777777" w:rsidR="00916CC1" w:rsidRPr="001C6C3A" w:rsidRDefault="00916CC1" w:rsidP="00FE5979">
            <w:r w:rsidRPr="001C6C3A">
              <w:t>Cat# 105032</w:t>
            </w:r>
          </w:p>
        </w:tc>
      </w:tr>
      <w:tr w:rsidR="00916CC1" w:rsidRPr="001C6C3A" w14:paraId="22147E71" w14:textId="77777777" w:rsidTr="00FE5979">
        <w:trPr>
          <w:cantSplit/>
          <w:trHeight w:val="259"/>
        </w:trPr>
        <w:tc>
          <w:tcPr>
            <w:tcW w:w="5100" w:type="dxa"/>
            <w:shd w:val="clear" w:color="auto" w:fill="auto"/>
          </w:tcPr>
          <w:p w14:paraId="3EA9B528" w14:textId="77777777" w:rsidR="00916CC1" w:rsidRPr="001C6C3A" w:rsidRDefault="00916CC1" w:rsidP="00FE5979">
            <w:r w:rsidRPr="001C6C3A">
              <w:t>Rat anti-mouse CD40 (clone 3/23), APC conjugated</w:t>
            </w:r>
          </w:p>
        </w:tc>
        <w:tc>
          <w:tcPr>
            <w:tcW w:w="2268" w:type="dxa"/>
            <w:shd w:val="clear" w:color="auto" w:fill="auto"/>
          </w:tcPr>
          <w:p w14:paraId="0F978584" w14:textId="77777777" w:rsidR="00916CC1" w:rsidRPr="001C6C3A" w:rsidRDefault="00916CC1" w:rsidP="00FE5979">
            <w:proofErr w:type="spellStart"/>
            <w:r w:rsidRPr="001C6C3A">
              <w:t>BioLegend</w:t>
            </w:r>
            <w:proofErr w:type="spellEnd"/>
          </w:p>
        </w:tc>
        <w:tc>
          <w:tcPr>
            <w:tcW w:w="2208" w:type="dxa"/>
            <w:shd w:val="clear" w:color="auto" w:fill="auto"/>
          </w:tcPr>
          <w:p w14:paraId="42E9E574" w14:textId="77777777" w:rsidR="00916CC1" w:rsidRPr="001C6C3A" w:rsidRDefault="00916CC1" w:rsidP="00FE5979">
            <w:r w:rsidRPr="001C6C3A">
              <w:t>Cat# 124612</w:t>
            </w:r>
          </w:p>
        </w:tc>
      </w:tr>
      <w:tr w:rsidR="00916CC1" w:rsidRPr="001C6C3A" w14:paraId="581E4997" w14:textId="77777777" w:rsidTr="00FE5979">
        <w:trPr>
          <w:cantSplit/>
          <w:trHeight w:val="259"/>
        </w:trPr>
        <w:tc>
          <w:tcPr>
            <w:tcW w:w="5100" w:type="dxa"/>
            <w:shd w:val="clear" w:color="auto" w:fill="auto"/>
          </w:tcPr>
          <w:p w14:paraId="07436CBA" w14:textId="77777777" w:rsidR="00916CC1" w:rsidRPr="001C6C3A" w:rsidRDefault="00916CC1" w:rsidP="00FE5979">
            <w:r w:rsidRPr="001C6C3A">
              <w:t>Armenian Hamster anti-mouse CD80 (clone 16-10A1), PE conjugated</w:t>
            </w:r>
          </w:p>
        </w:tc>
        <w:tc>
          <w:tcPr>
            <w:tcW w:w="2268" w:type="dxa"/>
            <w:shd w:val="clear" w:color="auto" w:fill="auto"/>
          </w:tcPr>
          <w:p w14:paraId="40AECD79" w14:textId="77777777" w:rsidR="00916CC1" w:rsidRPr="001C6C3A" w:rsidRDefault="00916CC1" w:rsidP="00FE5979">
            <w:r w:rsidRPr="001C6C3A">
              <w:t>BD Bioscience</w:t>
            </w:r>
          </w:p>
        </w:tc>
        <w:tc>
          <w:tcPr>
            <w:tcW w:w="2208" w:type="dxa"/>
            <w:shd w:val="clear" w:color="auto" w:fill="auto"/>
          </w:tcPr>
          <w:p w14:paraId="0D0D73C0" w14:textId="77777777" w:rsidR="00916CC1" w:rsidRPr="001C6C3A" w:rsidRDefault="00916CC1" w:rsidP="00FE5979">
            <w:r w:rsidRPr="001C6C3A">
              <w:t>Cat# 553769</w:t>
            </w:r>
          </w:p>
        </w:tc>
      </w:tr>
      <w:tr w:rsidR="00916CC1" w:rsidRPr="001C6C3A" w14:paraId="0DA73D2D" w14:textId="77777777" w:rsidTr="00FE5979">
        <w:trPr>
          <w:cantSplit/>
          <w:trHeight w:val="259"/>
        </w:trPr>
        <w:tc>
          <w:tcPr>
            <w:tcW w:w="5100" w:type="dxa"/>
            <w:shd w:val="clear" w:color="auto" w:fill="auto"/>
          </w:tcPr>
          <w:p w14:paraId="1CFA1294" w14:textId="77777777" w:rsidR="00916CC1" w:rsidRPr="001C6C3A" w:rsidRDefault="00916CC1" w:rsidP="00FE5979">
            <w:r w:rsidRPr="001C6C3A">
              <w:t>Armenian Hamster anti-mouse CD80 (clone 16-10A1), BUV737 conjugated</w:t>
            </w:r>
          </w:p>
        </w:tc>
        <w:tc>
          <w:tcPr>
            <w:tcW w:w="2268" w:type="dxa"/>
            <w:shd w:val="clear" w:color="auto" w:fill="auto"/>
          </w:tcPr>
          <w:p w14:paraId="40A780BF" w14:textId="77777777" w:rsidR="00916CC1" w:rsidRPr="001C6C3A" w:rsidRDefault="00916CC1" w:rsidP="00FE5979">
            <w:r w:rsidRPr="001C6C3A">
              <w:t>BD Bioscience</w:t>
            </w:r>
          </w:p>
        </w:tc>
        <w:tc>
          <w:tcPr>
            <w:tcW w:w="2208" w:type="dxa"/>
            <w:shd w:val="clear" w:color="auto" w:fill="auto"/>
          </w:tcPr>
          <w:p w14:paraId="7502F613" w14:textId="77777777" w:rsidR="00916CC1" w:rsidRPr="001C6C3A" w:rsidRDefault="00916CC1" w:rsidP="00FE5979">
            <w:r w:rsidRPr="001C6C3A">
              <w:t>Cat# 612773</w:t>
            </w:r>
          </w:p>
        </w:tc>
      </w:tr>
      <w:tr w:rsidR="00916CC1" w:rsidRPr="001C6C3A" w14:paraId="1EC84DA2" w14:textId="77777777" w:rsidTr="00FE5979">
        <w:trPr>
          <w:cantSplit/>
          <w:trHeight w:val="259"/>
        </w:trPr>
        <w:tc>
          <w:tcPr>
            <w:tcW w:w="5100" w:type="dxa"/>
            <w:shd w:val="clear" w:color="auto" w:fill="auto"/>
          </w:tcPr>
          <w:p w14:paraId="63E2AE01" w14:textId="77777777" w:rsidR="00916CC1" w:rsidRPr="001C6C3A" w:rsidRDefault="00916CC1" w:rsidP="00FE5979">
            <w:r w:rsidRPr="001C6C3A">
              <w:t>Rat anti-mouse CD197 (clone 4B12), biotin conjugated</w:t>
            </w:r>
          </w:p>
        </w:tc>
        <w:tc>
          <w:tcPr>
            <w:tcW w:w="2268" w:type="dxa"/>
            <w:shd w:val="clear" w:color="auto" w:fill="auto"/>
          </w:tcPr>
          <w:p w14:paraId="0A3A4138"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77E4C78C" w14:textId="77777777" w:rsidR="00916CC1" w:rsidRPr="001C6C3A" w:rsidRDefault="00916CC1" w:rsidP="00FE5979">
            <w:r w:rsidRPr="001C6C3A">
              <w:t>Cat# 13-1971-85</w:t>
            </w:r>
          </w:p>
        </w:tc>
      </w:tr>
      <w:tr w:rsidR="00916CC1" w:rsidRPr="001C6C3A" w14:paraId="3D7AEA1B" w14:textId="77777777" w:rsidTr="00FE5979">
        <w:trPr>
          <w:cantSplit/>
          <w:trHeight w:val="259"/>
        </w:trPr>
        <w:tc>
          <w:tcPr>
            <w:tcW w:w="5100" w:type="dxa"/>
            <w:shd w:val="clear" w:color="auto" w:fill="auto"/>
          </w:tcPr>
          <w:p w14:paraId="0556F86D" w14:textId="77777777" w:rsidR="00916CC1" w:rsidRPr="001C6C3A" w:rsidRDefault="00916CC1" w:rsidP="00FE5979">
            <w:r w:rsidRPr="001C6C3A">
              <w:t>Rat anti-mouse I-A/I-E (clone M5/114.15.2), APC-eFluor780 conjugated</w:t>
            </w:r>
          </w:p>
        </w:tc>
        <w:tc>
          <w:tcPr>
            <w:tcW w:w="2268" w:type="dxa"/>
            <w:shd w:val="clear" w:color="auto" w:fill="auto"/>
          </w:tcPr>
          <w:p w14:paraId="74852664"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331EBE65" w14:textId="77777777" w:rsidR="00916CC1" w:rsidRPr="001C6C3A" w:rsidRDefault="00916CC1" w:rsidP="00FE5979">
            <w:r w:rsidRPr="001C6C3A">
              <w:t>Cat# 47-5321-82</w:t>
            </w:r>
          </w:p>
        </w:tc>
      </w:tr>
      <w:tr w:rsidR="00916CC1" w:rsidRPr="001C6C3A" w14:paraId="33F3D570" w14:textId="77777777" w:rsidTr="00FE5979">
        <w:trPr>
          <w:cantSplit/>
          <w:trHeight w:val="259"/>
        </w:trPr>
        <w:tc>
          <w:tcPr>
            <w:tcW w:w="5100" w:type="dxa"/>
            <w:shd w:val="clear" w:color="auto" w:fill="auto"/>
          </w:tcPr>
          <w:p w14:paraId="2F73D73D" w14:textId="77777777" w:rsidR="00916CC1" w:rsidRPr="001C6C3A" w:rsidRDefault="00916CC1" w:rsidP="00FE5979">
            <w:r w:rsidRPr="001C6C3A">
              <w:t>Rat anti-mouse I-A/I-E (clone M5/114.15.2), FITC conjugated</w:t>
            </w:r>
          </w:p>
        </w:tc>
        <w:tc>
          <w:tcPr>
            <w:tcW w:w="2268" w:type="dxa"/>
            <w:shd w:val="clear" w:color="auto" w:fill="auto"/>
          </w:tcPr>
          <w:p w14:paraId="0A15194D"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66786627" w14:textId="77777777" w:rsidR="00916CC1" w:rsidRPr="001C6C3A" w:rsidRDefault="00916CC1" w:rsidP="00FE5979">
            <w:r w:rsidRPr="001C6C3A">
              <w:t>Cat# 11-5321-85</w:t>
            </w:r>
          </w:p>
        </w:tc>
      </w:tr>
      <w:tr w:rsidR="00916CC1" w:rsidRPr="001C6C3A" w14:paraId="358579DD" w14:textId="77777777" w:rsidTr="00FE5979">
        <w:trPr>
          <w:cantSplit/>
          <w:trHeight w:val="259"/>
        </w:trPr>
        <w:tc>
          <w:tcPr>
            <w:tcW w:w="5100" w:type="dxa"/>
            <w:shd w:val="clear" w:color="auto" w:fill="auto"/>
          </w:tcPr>
          <w:p w14:paraId="2C4FF96A" w14:textId="77777777" w:rsidR="00916CC1" w:rsidRPr="001C6C3A" w:rsidRDefault="00916CC1" w:rsidP="00FE5979">
            <w:r w:rsidRPr="001C6C3A">
              <w:lastRenderedPageBreak/>
              <w:t>Rat anti-mouse I-A/I-E (clone M5/114.15.2), BUV805 conjugated</w:t>
            </w:r>
          </w:p>
        </w:tc>
        <w:tc>
          <w:tcPr>
            <w:tcW w:w="2268" w:type="dxa"/>
            <w:shd w:val="clear" w:color="auto" w:fill="auto"/>
          </w:tcPr>
          <w:p w14:paraId="1320152D" w14:textId="77777777" w:rsidR="00916CC1" w:rsidRPr="001C6C3A" w:rsidRDefault="00916CC1" w:rsidP="00FE5979">
            <w:r w:rsidRPr="001C6C3A">
              <w:t>BD Bioscience</w:t>
            </w:r>
          </w:p>
        </w:tc>
        <w:tc>
          <w:tcPr>
            <w:tcW w:w="2208" w:type="dxa"/>
            <w:shd w:val="clear" w:color="auto" w:fill="auto"/>
          </w:tcPr>
          <w:p w14:paraId="50D925A1" w14:textId="77777777" w:rsidR="00916CC1" w:rsidRPr="001C6C3A" w:rsidRDefault="00916CC1" w:rsidP="00FE5979">
            <w:r w:rsidRPr="001C6C3A">
              <w:t>Cat# 748844</w:t>
            </w:r>
          </w:p>
        </w:tc>
      </w:tr>
      <w:tr w:rsidR="00916CC1" w:rsidRPr="001C6C3A" w14:paraId="7AD2EFDC" w14:textId="77777777" w:rsidTr="00FE5979">
        <w:trPr>
          <w:cantSplit/>
          <w:trHeight w:val="259"/>
        </w:trPr>
        <w:tc>
          <w:tcPr>
            <w:tcW w:w="5100" w:type="dxa"/>
            <w:shd w:val="clear" w:color="auto" w:fill="auto"/>
          </w:tcPr>
          <w:p w14:paraId="5CA0EE19" w14:textId="77777777" w:rsidR="00916CC1" w:rsidRPr="001C6C3A" w:rsidRDefault="00916CC1" w:rsidP="00FE5979">
            <w:r w:rsidRPr="001C6C3A">
              <w:t>Rat anti-mouse I-A/I-E (clone M5/114.15.2), BUV496 conjugated</w:t>
            </w:r>
          </w:p>
        </w:tc>
        <w:tc>
          <w:tcPr>
            <w:tcW w:w="2268" w:type="dxa"/>
            <w:shd w:val="clear" w:color="auto" w:fill="auto"/>
          </w:tcPr>
          <w:p w14:paraId="24DB149E" w14:textId="77777777" w:rsidR="00916CC1" w:rsidRPr="001C6C3A" w:rsidRDefault="00916CC1" w:rsidP="00FE5979">
            <w:r w:rsidRPr="001C6C3A">
              <w:t>BD Bioscience</w:t>
            </w:r>
          </w:p>
        </w:tc>
        <w:tc>
          <w:tcPr>
            <w:tcW w:w="2208" w:type="dxa"/>
            <w:shd w:val="clear" w:color="auto" w:fill="auto"/>
          </w:tcPr>
          <w:p w14:paraId="03B2BB95" w14:textId="77777777" w:rsidR="00916CC1" w:rsidRPr="001C6C3A" w:rsidRDefault="00916CC1" w:rsidP="00FE5979">
            <w:r w:rsidRPr="001C6C3A">
              <w:t>Cat# 750281</w:t>
            </w:r>
          </w:p>
        </w:tc>
      </w:tr>
      <w:tr w:rsidR="00916CC1" w:rsidRPr="001C6C3A" w14:paraId="1C1C4909" w14:textId="77777777" w:rsidTr="00FE5979">
        <w:trPr>
          <w:cantSplit/>
          <w:trHeight w:val="259"/>
        </w:trPr>
        <w:tc>
          <w:tcPr>
            <w:tcW w:w="5100" w:type="dxa"/>
            <w:shd w:val="clear" w:color="auto" w:fill="auto"/>
          </w:tcPr>
          <w:p w14:paraId="0948B5A0" w14:textId="77777777" w:rsidR="00916CC1" w:rsidRPr="001C6C3A" w:rsidRDefault="00916CC1" w:rsidP="00FE5979">
            <w:r w:rsidRPr="001C6C3A">
              <w:t>Rat anti-mouse CD11b (clone M1/70), BUV395 conjugated</w:t>
            </w:r>
          </w:p>
        </w:tc>
        <w:tc>
          <w:tcPr>
            <w:tcW w:w="2268" w:type="dxa"/>
            <w:shd w:val="clear" w:color="auto" w:fill="auto"/>
          </w:tcPr>
          <w:p w14:paraId="456C616A" w14:textId="77777777" w:rsidR="00916CC1" w:rsidRPr="001C6C3A" w:rsidRDefault="00916CC1" w:rsidP="00FE5979">
            <w:r w:rsidRPr="001C6C3A">
              <w:t>BD Bioscience</w:t>
            </w:r>
          </w:p>
        </w:tc>
        <w:tc>
          <w:tcPr>
            <w:tcW w:w="2208" w:type="dxa"/>
            <w:shd w:val="clear" w:color="auto" w:fill="auto"/>
          </w:tcPr>
          <w:p w14:paraId="69E1F260" w14:textId="77777777" w:rsidR="00916CC1" w:rsidRPr="001C6C3A" w:rsidRDefault="00916CC1" w:rsidP="00FE5979">
            <w:r w:rsidRPr="001C6C3A">
              <w:t>Cat# 563553</w:t>
            </w:r>
          </w:p>
        </w:tc>
      </w:tr>
      <w:tr w:rsidR="00916CC1" w:rsidRPr="001C6C3A" w14:paraId="1D04DA1A" w14:textId="77777777" w:rsidTr="00FE5979">
        <w:trPr>
          <w:cantSplit/>
          <w:trHeight w:val="259"/>
        </w:trPr>
        <w:tc>
          <w:tcPr>
            <w:tcW w:w="5100" w:type="dxa"/>
            <w:shd w:val="clear" w:color="auto" w:fill="auto"/>
          </w:tcPr>
          <w:p w14:paraId="042A90ED" w14:textId="77777777" w:rsidR="00916CC1" w:rsidRPr="001C6C3A" w:rsidRDefault="00916CC1" w:rsidP="00FE5979">
            <w:r w:rsidRPr="001C6C3A">
              <w:t>Rat anti-mouse CD11b (clone M1/70), APC-R700 conjugated</w:t>
            </w:r>
          </w:p>
        </w:tc>
        <w:tc>
          <w:tcPr>
            <w:tcW w:w="2268" w:type="dxa"/>
            <w:shd w:val="clear" w:color="auto" w:fill="auto"/>
          </w:tcPr>
          <w:p w14:paraId="70067F7B" w14:textId="77777777" w:rsidR="00916CC1" w:rsidRPr="001C6C3A" w:rsidRDefault="00916CC1" w:rsidP="00FE5979">
            <w:r w:rsidRPr="001C6C3A">
              <w:t>BD Bioscience</w:t>
            </w:r>
          </w:p>
        </w:tc>
        <w:tc>
          <w:tcPr>
            <w:tcW w:w="2208" w:type="dxa"/>
            <w:shd w:val="clear" w:color="auto" w:fill="auto"/>
          </w:tcPr>
          <w:p w14:paraId="4455720B" w14:textId="77777777" w:rsidR="00916CC1" w:rsidRPr="001C6C3A" w:rsidRDefault="00916CC1" w:rsidP="00FE5979">
            <w:r w:rsidRPr="001C6C3A">
              <w:t>Cat# 564985</w:t>
            </w:r>
          </w:p>
        </w:tc>
      </w:tr>
      <w:tr w:rsidR="00916CC1" w:rsidRPr="001C6C3A" w14:paraId="113BA4EC" w14:textId="77777777" w:rsidTr="00FE5979">
        <w:trPr>
          <w:cantSplit/>
          <w:trHeight w:val="259"/>
        </w:trPr>
        <w:tc>
          <w:tcPr>
            <w:tcW w:w="5100" w:type="dxa"/>
            <w:shd w:val="clear" w:color="auto" w:fill="auto"/>
          </w:tcPr>
          <w:p w14:paraId="5E2FE392" w14:textId="77777777" w:rsidR="00916CC1" w:rsidRPr="001C6C3A" w:rsidRDefault="00916CC1" w:rsidP="00FE5979">
            <w:r w:rsidRPr="001C6C3A">
              <w:t>Rat anti-mouse Ly-6G (clone 1A8), AF700 conjugated</w:t>
            </w:r>
          </w:p>
        </w:tc>
        <w:tc>
          <w:tcPr>
            <w:tcW w:w="2268" w:type="dxa"/>
            <w:shd w:val="clear" w:color="auto" w:fill="auto"/>
          </w:tcPr>
          <w:p w14:paraId="6E3A46DB" w14:textId="77777777" w:rsidR="00916CC1" w:rsidRPr="001C6C3A" w:rsidRDefault="00916CC1" w:rsidP="00FE5979">
            <w:proofErr w:type="spellStart"/>
            <w:r w:rsidRPr="001C6C3A">
              <w:t>BioLegend</w:t>
            </w:r>
            <w:proofErr w:type="spellEnd"/>
          </w:p>
        </w:tc>
        <w:tc>
          <w:tcPr>
            <w:tcW w:w="2208" w:type="dxa"/>
            <w:shd w:val="clear" w:color="auto" w:fill="auto"/>
          </w:tcPr>
          <w:p w14:paraId="4CBD3233" w14:textId="77777777" w:rsidR="00916CC1" w:rsidRPr="001C6C3A" w:rsidRDefault="00916CC1" w:rsidP="00FE5979">
            <w:r w:rsidRPr="001C6C3A">
              <w:t>Cat# 127616</w:t>
            </w:r>
          </w:p>
        </w:tc>
      </w:tr>
      <w:tr w:rsidR="00916CC1" w:rsidRPr="001C6C3A" w14:paraId="0C9FE278" w14:textId="77777777" w:rsidTr="00FE5979">
        <w:trPr>
          <w:cantSplit/>
          <w:trHeight w:val="259"/>
        </w:trPr>
        <w:tc>
          <w:tcPr>
            <w:tcW w:w="5100" w:type="dxa"/>
            <w:shd w:val="clear" w:color="auto" w:fill="auto"/>
          </w:tcPr>
          <w:p w14:paraId="3832B5C5" w14:textId="77777777" w:rsidR="00916CC1" w:rsidRPr="001C6C3A" w:rsidRDefault="00916CC1" w:rsidP="00FE5979">
            <w:r w:rsidRPr="001C6C3A">
              <w:t>Rat anti-mouse Ly-6G (clone 1A8), biotin conjugated</w:t>
            </w:r>
          </w:p>
        </w:tc>
        <w:tc>
          <w:tcPr>
            <w:tcW w:w="2268" w:type="dxa"/>
            <w:shd w:val="clear" w:color="auto" w:fill="auto"/>
          </w:tcPr>
          <w:p w14:paraId="0C741DB6" w14:textId="77777777" w:rsidR="00916CC1" w:rsidRPr="001C6C3A" w:rsidRDefault="00916CC1" w:rsidP="00FE5979">
            <w:proofErr w:type="spellStart"/>
            <w:r w:rsidRPr="001C6C3A">
              <w:t>BioLegend</w:t>
            </w:r>
            <w:proofErr w:type="spellEnd"/>
          </w:p>
        </w:tc>
        <w:tc>
          <w:tcPr>
            <w:tcW w:w="2208" w:type="dxa"/>
            <w:shd w:val="clear" w:color="auto" w:fill="auto"/>
          </w:tcPr>
          <w:p w14:paraId="5DA48C1B" w14:textId="77777777" w:rsidR="00916CC1" w:rsidRPr="001C6C3A" w:rsidRDefault="00916CC1" w:rsidP="00FE5979">
            <w:r w:rsidRPr="001C6C3A">
              <w:t>Cat# 127604</w:t>
            </w:r>
          </w:p>
        </w:tc>
      </w:tr>
      <w:tr w:rsidR="00916CC1" w:rsidRPr="001C6C3A" w14:paraId="249E8CB7" w14:textId="77777777" w:rsidTr="00FE5979">
        <w:trPr>
          <w:cantSplit/>
          <w:trHeight w:val="259"/>
        </w:trPr>
        <w:tc>
          <w:tcPr>
            <w:tcW w:w="5100" w:type="dxa"/>
            <w:shd w:val="clear" w:color="auto" w:fill="auto"/>
          </w:tcPr>
          <w:p w14:paraId="6CBFD654" w14:textId="77777777" w:rsidR="00916CC1" w:rsidRPr="001C6C3A" w:rsidRDefault="00916CC1" w:rsidP="00FE5979">
            <w:r w:rsidRPr="001C6C3A">
              <w:t>Rat anti-mouse Ly-6C (clone HK1.4), PerCP-Cy5.5 conjugated</w:t>
            </w:r>
          </w:p>
        </w:tc>
        <w:tc>
          <w:tcPr>
            <w:tcW w:w="2268" w:type="dxa"/>
            <w:shd w:val="clear" w:color="auto" w:fill="auto"/>
          </w:tcPr>
          <w:p w14:paraId="168E5253"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6CF8ECBA" w14:textId="77777777" w:rsidR="00916CC1" w:rsidRPr="001C6C3A" w:rsidRDefault="00916CC1" w:rsidP="00FE5979">
            <w:r w:rsidRPr="001C6C3A">
              <w:t>Cat# 45-5932-82</w:t>
            </w:r>
          </w:p>
        </w:tc>
      </w:tr>
      <w:tr w:rsidR="00916CC1" w:rsidRPr="001C6C3A" w14:paraId="0DF50C2E" w14:textId="77777777" w:rsidTr="00FE5979">
        <w:trPr>
          <w:cantSplit/>
          <w:trHeight w:val="259"/>
        </w:trPr>
        <w:tc>
          <w:tcPr>
            <w:tcW w:w="5100" w:type="dxa"/>
            <w:shd w:val="clear" w:color="auto" w:fill="auto"/>
          </w:tcPr>
          <w:p w14:paraId="71890698" w14:textId="77777777" w:rsidR="00916CC1" w:rsidRPr="001C6C3A" w:rsidRDefault="00916CC1" w:rsidP="00FE5979">
            <w:r w:rsidRPr="001C6C3A">
              <w:t>Rat anti-mouse Ly-6C (clone HK1.4), BV570 conjugated</w:t>
            </w:r>
          </w:p>
        </w:tc>
        <w:tc>
          <w:tcPr>
            <w:tcW w:w="2268" w:type="dxa"/>
            <w:shd w:val="clear" w:color="auto" w:fill="auto"/>
          </w:tcPr>
          <w:p w14:paraId="30CEE550" w14:textId="77777777" w:rsidR="00916CC1" w:rsidRPr="001C6C3A" w:rsidRDefault="00916CC1" w:rsidP="00FE5979">
            <w:proofErr w:type="spellStart"/>
            <w:r w:rsidRPr="001C6C3A">
              <w:t>BioLegend</w:t>
            </w:r>
            <w:proofErr w:type="spellEnd"/>
          </w:p>
        </w:tc>
        <w:tc>
          <w:tcPr>
            <w:tcW w:w="2208" w:type="dxa"/>
            <w:shd w:val="clear" w:color="auto" w:fill="auto"/>
          </w:tcPr>
          <w:p w14:paraId="0C3FFDB7" w14:textId="77777777" w:rsidR="00916CC1" w:rsidRPr="001C6C3A" w:rsidRDefault="00916CC1" w:rsidP="00FE5979">
            <w:r w:rsidRPr="001C6C3A">
              <w:t>Cat# 128030</w:t>
            </w:r>
          </w:p>
        </w:tc>
      </w:tr>
      <w:tr w:rsidR="00916CC1" w:rsidRPr="001C6C3A" w14:paraId="4A1F5E95" w14:textId="77777777" w:rsidTr="00FE5979">
        <w:trPr>
          <w:cantSplit/>
          <w:trHeight w:val="259"/>
        </w:trPr>
        <w:tc>
          <w:tcPr>
            <w:tcW w:w="5100" w:type="dxa"/>
            <w:shd w:val="clear" w:color="auto" w:fill="auto"/>
          </w:tcPr>
          <w:p w14:paraId="0CE10B1E" w14:textId="77777777" w:rsidR="00916CC1" w:rsidRPr="001C6C3A" w:rsidRDefault="00916CC1" w:rsidP="00FE5979">
            <w:r w:rsidRPr="001C6C3A">
              <w:t>Mouse anti-mouse CD64 (clone X54-5/7.1), BV711 conjugated</w:t>
            </w:r>
          </w:p>
        </w:tc>
        <w:tc>
          <w:tcPr>
            <w:tcW w:w="2268" w:type="dxa"/>
            <w:shd w:val="clear" w:color="auto" w:fill="auto"/>
          </w:tcPr>
          <w:p w14:paraId="30743F89" w14:textId="77777777" w:rsidR="00916CC1" w:rsidRPr="001C6C3A" w:rsidRDefault="00916CC1" w:rsidP="00FE5979">
            <w:proofErr w:type="spellStart"/>
            <w:r w:rsidRPr="001C6C3A">
              <w:t>BioLegend</w:t>
            </w:r>
            <w:proofErr w:type="spellEnd"/>
          </w:p>
        </w:tc>
        <w:tc>
          <w:tcPr>
            <w:tcW w:w="2208" w:type="dxa"/>
            <w:shd w:val="clear" w:color="auto" w:fill="auto"/>
          </w:tcPr>
          <w:p w14:paraId="76B6491A" w14:textId="77777777" w:rsidR="00916CC1" w:rsidRPr="001C6C3A" w:rsidRDefault="00916CC1" w:rsidP="00FE5979">
            <w:r w:rsidRPr="001C6C3A">
              <w:t>Cat# X54-5/7.1</w:t>
            </w:r>
          </w:p>
        </w:tc>
      </w:tr>
      <w:tr w:rsidR="00916CC1" w:rsidRPr="001C6C3A" w14:paraId="547BB7D0" w14:textId="77777777" w:rsidTr="00FE5979">
        <w:trPr>
          <w:cantSplit/>
          <w:trHeight w:val="259"/>
        </w:trPr>
        <w:tc>
          <w:tcPr>
            <w:tcW w:w="5100" w:type="dxa"/>
            <w:shd w:val="clear" w:color="auto" w:fill="auto"/>
          </w:tcPr>
          <w:p w14:paraId="307C68CD" w14:textId="77777777" w:rsidR="00916CC1" w:rsidRPr="001C6C3A" w:rsidRDefault="00916CC1" w:rsidP="00FE5979">
            <w:r w:rsidRPr="001C6C3A">
              <w:t>Mouse anti-mouse CD64 (clone X54-5/7.1), BV421 conjugated</w:t>
            </w:r>
          </w:p>
        </w:tc>
        <w:tc>
          <w:tcPr>
            <w:tcW w:w="2268" w:type="dxa"/>
            <w:shd w:val="clear" w:color="auto" w:fill="auto"/>
          </w:tcPr>
          <w:p w14:paraId="2FCD3ED0" w14:textId="77777777" w:rsidR="00916CC1" w:rsidRPr="001C6C3A" w:rsidRDefault="00916CC1" w:rsidP="00FE5979">
            <w:proofErr w:type="spellStart"/>
            <w:r w:rsidRPr="001C6C3A">
              <w:t>BioLegend</w:t>
            </w:r>
            <w:proofErr w:type="spellEnd"/>
          </w:p>
        </w:tc>
        <w:tc>
          <w:tcPr>
            <w:tcW w:w="2208" w:type="dxa"/>
            <w:shd w:val="clear" w:color="auto" w:fill="auto"/>
          </w:tcPr>
          <w:p w14:paraId="6FEF9032" w14:textId="77777777" w:rsidR="00916CC1" w:rsidRPr="001C6C3A" w:rsidRDefault="00916CC1" w:rsidP="00FE5979">
            <w:r w:rsidRPr="001C6C3A">
              <w:t>Cat# 139309</w:t>
            </w:r>
          </w:p>
        </w:tc>
      </w:tr>
      <w:tr w:rsidR="00916CC1" w:rsidRPr="001C6C3A" w14:paraId="6912615F" w14:textId="77777777" w:rsidTr="00FE5979">
        <w:trPr>
          <w:cantSplit/>
          <w:trHeight w:val="259"/>
        </w:trPr>
        <w:tc>
          <w:tcPr>
            <w:tcW w:w="5100" w:type="dxa"/>
            <w:shd w:val="clear" w:color="auto" w:fill="auto"/>
          </w:tcPr>
          <w:p w14:paraId="294784C0" w14:textId="77777777" w:rsidR="00916CC1" w:rsidRPr="001C6C3A" w:rsidRDefault="00916CC1" w:rsidP="00FE5979">
            <w:r w:rsidRPr="001C6C3A">
              <w:t>Mouse anti-mouse CD64 (clone X54-5/7.1), biotin conjugated</w:t>
            </w:r>
          </w:p>
        </w:tc>
        <w:tc>
          <w:tcPr>
            <w:tcW w:w="2268" w:type="dxa"/>
            <w:shd w:val="clear" w:color="auto" w:fill="auto"/>
          </w:tcPr>
          <w:p w14:paraId="37BC7997" w14:textId="77777777" w:rsidR="00916CC1" w:rsidRPr="001C6C3A" w:rsidRDefault="00916CC1" w:rsidP="00FE5979">
            <w:proofErr w:type="spellStart"/>
            <w:r w:rsidRPr="001C6C3A">
              <w:t>BioLegend</w:t>
            </w:r>
            <w:proofErr w:type="spellEnd"/>
          </w:p>
        </w:tc>
        <w:tc>
          <w:tcPr>
            <w:tcW w:w="2208" w:type="dxa"/>
            <w:shd w:val="clear" w:color="auto" w:fill="auto"/>
          </w:tcPr>
          <w:p w14:paraId="54916667" w14:textId="77777777" w:rsidR="00916CC1" w:rsidRPr="001C6C3A" w:rsidRDefault="00916CC1" w:rsidP="00FE5979">
            <w:r w:rsidRPr="001C6C3A">
              <w:t>Cat# 139318</w:t>
            </w:r>
          </w:p>
        </w:tc>
      </w:tr>
      <w:tr w:rsidR="00916CC1" w:rsidRPr="001C6C3A" w14:paraId="017AB7DD" w14:textId="77777777" w:rsidTr="00FE5979">
        <w:trPr>
          <w:cantSplit/>
          <w:trHeight w:val="259"/>
        </w:trPr>
        <w:tc>
          <w:tcPr>
            <w:tcW w:w="5100" w:type="dxa"/>
            <w:shd w:val="clear" w:color="auto" w:fill="auto"/>
          </w:tcPr>
          <w:p w14:paraId="012E5F32" w14:textId="77777777" w:rsidR="00916CC1" w:rsidRPr="001C6C3A" w:rsidRDefault="00916CC1" w:rsidP="00FE5979">
            <w:r w:rsidRPr="001C6C3A">
              <w:t>Armenian Hamster anti-mouse CD3e (clone 145-2c11), BUV395 conjugated</w:t>
            </w:r>
          </w:p>
        </w:tc>
        <w:tc>
          <w:tcPr>
            <w:tcW w:w="2268" w:type="dxa"/>
            <w:shd w:val="clear" w:color="auto" w:fill="auto"/>
          </w:tcPr>
          <w:p w14:paraId="6B06A0EE" w14:textId="77777777" w:rsidR="00916CC1" w:rsidRPr="001C6C3A" w:rsidRDefault="00916CC1" w:rsidP="00FE5979">
            <w:r w:rsidRPr="001C6C3A">
              <w:t>BD Bioscience</w:t>
            </w:r>
          </w:p>
        </w:tc>
        <w:tc>
          <w:tcPr>
            <w:tcW w:w="2208" w:type="dxa"/>
            <w:shd w:val="clear" w:color="auto" w:fill="auto"/>
          </w:tcPr>
          <w:p w14:paraId="7858CB43" w14:textId="77777777" w:rsidR="00916CC1" w:rsidRPr="001C6C3A" w:rsidRDefault="00916CC1" w:rsidP="00FE5979">
            <w:r w:rsidRPr="001C6C3A">
              <w:t>Cat# 563565</w:t>
            </w:r>
          </w:p>
        </w:tc>
      </w:tr>
      <w:tr w:rsidR="00916CC1" w:rsidRPr="001C6C3A" w14:paraId="24475783" w14:textId="77777777" w:rsidTr="00FE5979">
        <w:trPr>
          <w:cantSplit/>
          <w:trHeight w:val="259"/>
        </w:trPr>
        <w:tc>
          <w:tcPr>
            <w:tcW w:w="5100" w:type="dxa"/>
            <w:shd w:val="clear" w:color="auto" w:fill="auto"/>
          </w:tcPr>
          <w:p w14:paraId="5BEC49C3" w14:textId="77777777" w:rsidR="00916CC1" w:rsidRPr="001C6C3A" w:rsidRDefault="00916CC1" w:rsidP="00FE5979">
            <w:r w:rsidRPr="001C6C3A">
              <w:lastRenderedPageBreak/>
              <w:t>Armenian Hamster anti-mouse CD3e (clone 145-2c11), BV605 conjugated</w:t>
            </w:r>
          </w:p>
        </w:tc>
        <w:tc>
          <w:tcPr>
            <w:tcW w:w="2268" w:type="dxa"/>
            <w:shd w:val="clear" w:color="auto" w:fill="auto"/>
          </w:tcPr>
          <w:p w14:paraId="12D6ABB0" w14:textId="77777777" w:rsidR="00916CC1" w:rsidRPr="001C6C3A" w:rsidRDefault="00916CC1" w:rsidP="00FE5979">
            <w:proofErr w:type="spellStart"/>
            <w:r w:rsidRPr="001C6C3A">
              <w:t>BioLegend</w:t>
            </w:r>
            <w:proofErr w:type="spellEnd"/>
          </w:p>
        </w:tc>
        <w:tc>
          <w:tcPr>
            <w:tcW w:w="2208" w:type="dxa"/>
            <w:shd w:val="clear" w:color="auto" w:fill="auto"/>
          </w:tcPr>
          <w:p w14:paraId="508548D1" w14:textId="77777777" w:rsidR="00916CC1" w:rsidRPr="001C6C3A" w:rsidRDefault="00916CC1" w:rsidP="00FE5979">
            <w:r w:rsidRPr="001C6C3A">
              <w:t>Cat# 100351</w:t>
            </w:r>
          </w:p>
        </w:tc>
      </w:tr>
      <w:tr w:rsidR="00916CC1" w:rsidRPr="001C6C3A" w14:paraId="772D9E29" w14:textId="77777777" w:rsidTr="00FE5979">
        <w:trPr>
          <w:cantSplit/>
          <w:trHeight w:val="259"/>
        </w:trPr>
        <w:tc>
          <w:tcPr>
            <w:tcW w:w="5100" w:type="dxa"/>
            <w:shd w:val="clear" w:color="auto" w:fill="auto"/>
          </w:tcPr>
          <w:p w14:paraId="5FF51168" w14:textId="77777777" w:rsidR="00916CC1" w:rsidRPr="001C6C3A" w:rsidRDefault="00916CC1" w:rsidP="00FE5979">
            <w:r w:rsidRPr="001C6C3A">
              <w:t>Armenian Hamster anti-mouse CD3e (clone 145-2c11), PE-Cy5 conjugated</w:t>
            </w:r>
          </w:p>
        </w:tc>
        <w:tc>
          <w:tcPr>
            <w:tcW w:w="2268" w:type="dxa"/>
            <w:shd w:val="clear" w:color="auto" w:fill="auto"/>
          </w:tcPr>
          <w:p w14:paraId="57A9B44C"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2476A892" w14:textId="77777777" w:rsidR="00916CC1" w:rsidRPr="001C6C3A" w:rsidRDefault="00916CC1" w:rsidP="00FE5979">
            <w:r w:rsidRPr="001C6C3A">
              <w:t>Cat# 15-0031-83</w:t>
            </w:r>
          </w:p>
        </w:tc>
      </w:tr>
      <w:tr w:rsidR="00916CC1" w:rsidRPr="001C6C3A" w14:paraId="0ADCB496" w14:textId="77777777" w:rsidTr="00FE5979">
        <w:trPr>
          <w:cantSplit/>
          <w:trHeight w:val="259"/>
        </w:trPr>
        <w:tc>
          <w:tcPr>
            <w:tcW w:w="5100" w:type="dxa"/>
            <w:shd w:val="clear" w:color="auto" w:fill="auto"/>
          </w:tcPr>
          <w:p w14:paraId="2C1982C8" w14:textId="77777777" w:rsidR="00916CC1" w:rsidRPr="001C6C3A" w:rsidRDefault="00916CC1" w:rsidP="00FE5979">
            <w:r w:rsidRPr="001C6C3A">
              <w:t>Armenian Hamster anti-mouse CD3e (clone 145-2c11), APC-Cy7 conjugated</w:t>
            </w:r>
          </w:p>
        </w:tc>
        <w:tc>
          <w:tcPr>
            <w:tcW w:w="2268" w:type="dxa"/>
            <w:shd w:val="clear" w:color="auto" w:fill="auto"/>
          </w:tcPr>
          <w:p w14:paraId="69BAFE1B" w14:textId="77777777" w:rsidR="00916CC1" w:rsidRPr="001C6C3A" w:rsidRDefault="00916CC1" w:rsidP="00FE5979">
            <w:r w:rsidRPr="001C6C3A">
              <w:t>BD Bioscience</w:t>
            </w:r>
          </w:p>
        </w:tc>
        <w:tc>
          <w:tcPr>
            <w:tcW w:w="2208" w:type="dxa"/>
            <w:shd w:val="clear" w:color="auto" w:fill="auto"/>
          </w:tcPr>
          <w:p w14:paraId="45B34EA4" w14:textId="77777777" w:rsidR="00916CC1" w:rsidRPr="001C6C3A" w:rsidRDefault="00916CC1" w:rsidP="00FE5979">
            <w:r w:rsidRPr="001C6C3A">
              <w:t>Cat# 557596</w:t>
            </w:r>
          </w:p>
        </w:tc>
      </w:tr>
      <w:tr w:rsidR="00916CC1" w:rsidRPr="001C6C3A" w14:paraId="5BA952FE" w14:textId="77777777" w:rsidTr="00FE5979">
        <w:trPr>
          <w:cantSplit/>
          <w:trHeight w:val="259"/>
        </w:trPr>
        <w:tc>
          <w:tcPr>
            <w:tcW w:w="5100" w:type="dxa"/>
            <w:shd w:val="clear" w:color="auto" w:fill="auto"/>
          </w:tcPr>
          <w:p w14:paraId="50088B26" w14:textId="77777777" w:rsidR="00916CC1" w:rsidRPr="001C6C3A" w:rsidRDefault="00916CC1" w:rsidP="00FE5979">
            <w:r w:rsidRPr="001C6C3A">
              <w:t>Armenian Hamster anti-mouse CD3e (clone 145-2c11), biotin conjugated</w:t>
            </w:r>
          </w:p>
        </w:tc>
        <w:tc>
          <w:tcPr>
            <w:tcW w:w="2268" w:type="dxa"/>
            <w:shd w:val="clear" w:color="auto" w:fill="auto"/>
          </w:tcPr>
          <w:p w14:paraId="72CF1488"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0D539C8C" w14:textId="77777777" w:rsidR="00916CC1" w:rsidRPr="001C6C3A" w:rsidRDefault="00916CC1" w:rsidP="00FE5979">
            <w:r w:rsidRPr="001C6C3A">
              <w:t>Cat# 13-0031-85</w:t>
            </w:r>
          </w:p>
        </w:tc>
      </w:tr>
      <w:tr w:rsidR="00916CC1" w:rsidRPr="001C6C3A" w14:paraId="151D36C0" w14:textId="77777777" w:rsidTr="00FE5979">
        <w:trPr>
          <w:cantSplit/>
          <w:trHeight w:val="259"/>
        </w:trPr>
        <w:tc>
          <w:tcPr>
            <w:tcW w:w="5100" w:type="dxa"/>
            <w:shd w:val="clear" w:color="auto" w:fill="auto"/>
          </w:tcPr>
          <w:p w14:paraId="09E1B397" w14:textId="77777777" w:rsidR="00916CC1" w:rsidRPr="001C6C3A" w:rsidRDefault="00916CC1" w:rsidP="00FE5979">
            <w:r w:rsidRPr="001C6C3A">
              <w:t>Rat anti-mouse CD19 (clone 1D3), BUV563 conjugated</w:t>
            </w:r>
          </w:p>
        </w:tc>
        <w:tc>
          <w:tcPr>
            <w:tcW w:w="2268" w:type="dxa"/>
            <w:shd w:val="clear" w:color="auto" w:fill="auto"/>
          </w:tcPr>
          <w:p w14:paraId="32B36F1D" w14:textId="77777777" w:rsidR="00916CC1" w:rsidRPr="001C6C3A" w:rsidRDefault="00916CC1" w:rsidP="00FE5979">
            <w:r w:rsidRPr="001C6C3A">
              <w:t>BD Bioscience</w:t>
            </w:r>
          </w:p>
        </w:tc>
        <w:tc>
          <w:tcPr>
            <w:tcW w:w="2208" w:type="dxa"/>
            <w:shd w:val="clear" w:color="auto" w:fill="auto"/>
          </w:tcPr>
          <w:p w14:paraId="28BA7B69" w14:textId="77777777" w:rsidR="00916CC1" w:rsidRPr="001C6C3A" w:rsidRDefault="00916CC1" w:rsidP="00FE5979">
            <w:r w:rsidRPr="001C6C3A">
              <w:t>Cat# 749028</w:t>
            </w:r>
          </w:p>
        </w:tc>
      </w:tr>
      <w:tr w:rsidR="00916CC1" w:rsidRPr="001C6C3A" w14:paraId="761B2C52" w14:textId="77777777" w:rsidTr="00FE5979">
        <w:trPr>
          <w:cantSplit/>
          <w:trHeight w:val="259"/>
        </w:trPr>
        <w:tc>
          <w:tcPr>
            <w:tcW w:w="5100" w:type="dxa"/>
            <w:shd w:val="clear" w:color="auto" w:fill="auto"/>
          </w:tcPr>
          <w:p w14:paraId="1CCA21CB" w14:textId="77777777" w:rsidR="00916CC1" w:rsidRPr="001C6C3A" w:rsidRDefault="00916CC1" w:rsidP="00FE5979">
            <w:r w:rsidRPr="001C6C3A">
              <w:t>Rat anti-mouse CD19 (clone 6D5), BV605 conjugated</w:t>
            </w:r>
          </w:p>
        </w:tc>
        <w:tc>
          <w:tcPr>
            <w:tcW w:w="2268" w:type="dxa"/>
            <w:shd w:val="clear" w:color="auto" w:fill="auto"/>
          </w:tcPr>
          <w:p w14:paraId="117F2B83" w14:textId="77777777" w:rsidR="00916CC1" w:rsidRPr="001C6C3A" w:rsidRDefault="00916CC1" w:rsidP="00FE5979">
            <w:proofErr w:type="spellStart"/>
            <w:r w:rsidRPr="001C6C3A">
              <w:t>BioLegend</w:t>
            </w:r>
            <w:proofErr w:type="spellEnd"/>
          </w:p>
        </w:tc>
        <w:tc>
          <w:tcPr>
            <w:tcW w:w="2208" w:type="dxa"/>
            <w:shd w:val="clear" w:color="auto" w:fill="auto"/>
          </w:tcPr>
          <w:p w14:paraId="56B4EDFF" w14:textId="77777777" w:rsidR="00916CC1" w:rsidRPr="001C6C3A" w:rsidRDefault="00916CC1" w:rsidP="00FE5979">
            <w:r w:rsidRPr="001C6C3A">
              <w:t>Cat# 115540</w:t>
            </w:r>
          </w:p>
        </w:tc>
      </w:tr>
      <w:tr w:rsidR="00916CC1" w:rsidRPr="001C6C3A" w14:paraId="52513952" w14:textId="77777777" w:rsidTr="00FE5979">
        <w:trPr>
          <w:cantSplit/>
          <w:trHeight w:val="259"/>
        </w:trPr>
        <w:tc>
          <w:tcPr>
            <w:tcW w:w="5100" w:type="dxa"/>
            <w:shd w:val="clear" w:color="auto" w:fill="auto"/>
          </w:tcPr>
          <w:p w14:paraId="0B803A15" w14:textId="77777777" w:rsidR="00916CC1" w:rsidRPr="001C6C3A" w:rsidRDefault="00916CC1" w:rsidP="00FE5979">
            <w:r w:rsidRPr="001C6C3A">
              <w:t>Rat anti-mouse CD19 (clone 1D3), PE-Cy5 conjugated</w:t>
            </w:r>
          </w:p>
        </w:tc>
        <w:tc>
          <w:tcPr>
            <w:tcW w:w="2268" w:type="dxa"/>
            <w:shd w:val="clear" w:color="auto" w:fill="auto"/>
          </w:tcPr>
          <w:p w14:paraId="5140E782"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41FE42B0" w14:textId="77777777" w:rsidR="00916CC1" w:rsidRPr="001C6C3A" w:rsidRDefault="00916CC1" w:rsidP="00FE5979">
            <w:r w:rsidRPr="001C6C3A">
              <w:t>Cat# 15-0193-83</w:t>
            </w:r>
          </w:p>
        </w:tc>
      </w:tr>
      <w:tr w:rsidR="00916CC1" w:rsidRPr="001C6C3A" w14:paraId="6F52E677" w14:textId="77777777" w:rsidTr="00FE5979">
        <w:trPr>
          <w:cantSplit/>
          <w:trHeight w:val="259"/>
        </w:trPr>
        <w:tc>
          <w:tcPr>
            <w:tcW w:w="5100" w:type="dxa"/>
            <w:shd w:val="clear" w:color="auto" w:fill="auto"/>
          </w:tcPr>
          <w:p w14:paraId="1110E166" w14:textId="77777777" w:rsidR="00916CC1" w:rsidRPr="001C6C3A" w:rsidRDefault="00916CC1" w:rsidP="00FE5979">
            <w:r w:rsidRPr="001C6C3A">
              <w:t>Rat anti-mouse CD19 (clone 1D3), APC-Cy7 conjugated</w:t>
            </w:r>
          </w:p>
        </w:tc>
        <w:tc>
          <w:tcPr>
            <w:tcW w:w="2268" w:type="dxa"/>
            <w:shd w:val="clear" w:color="auto" w:fill="auto"/>
          </w:tcPr>
          <w:p w14:paraId="4FA3BB07" w14:textId="77777777" w:rsidR="00916CC1" w:rsidRPr="001C6C3A" w:rsidRDefault="00916CC1" w:rsidP="00FE5979">
            <w:r w:rsidRPr="001C6C3A">
              <w:t>BD Bioscience</w:t>
            </w:r>
          </w:p>
        </w:tc>
        <w:tc>
          <w:tcPr>
            <w:tcW w:w="2208" w:type="dxa"/>
            <w:shd w:val="clear" w:color="auto" w:fill="auto"/>
          </w:tcPr>
          <w:p w14:paraId="574AE57E" w14:textId="77777777" w:rsidR="00916CC1" w:rsidRPr="001C6C3A" w:rsidRDefault="00916CC1" w:rsidP="00FE5979">
            <w:r w:rsidRPr="001C6C3A">
              <w:t>Cat# 557655</w:t>
            </w:r>
          </w:p>
        </w:tc>
      </w:tr>
      <w:tr w:rsidR="00916CC1" w:rsidRPr="001C6C3A" w14:paraId="5AD5A99D" w14:textId="77777777" w:rsidTr="00FE5979">
        <w:trPr>
          <w:cantSplit/>
          <w:trHeight w:val="259"/>
        </w:trPr>
        <w:tc>
          <w:tcPr>
            <w:tcW w:w="5100" w:type="dxa"/>
            <w:shd w:val="clear" w:color="auto" w:fill="auto"/>
          </w:tcPr>
          <w:p w14:paraId="5A605F4F" w14:textId="77777777" w:rsidR="00916CC1" w:rsidRPr="001C6C3A" w:rsidRDefault="00916CC1" w:rsidP="00FE5979">
            <w:r w:rsidRPr="001C6C3A">
              <w:t>Rat anti-mouse CD19 (clone 6D5), BV786 conjugated</w:t>
            </w:r>
          </w:p>
        </w:tc>
        <w:tc>
          <w:tcPr>
            <w:tcW w:w="2268" w:type="dxa"/>
            <w:shd w:val="clear" w:color="auto" w:fill="auto"/>
          </w:tcPr>
          <w:p w14:paraId="3E35521C" w14:textId="77777777" w:rsidR="00916CC1" w:rsidRPr="001C6C3A" w:rsidRDefault="00916CC1" w:rsidP="00FE5979">
            <w:proofErr w:type="spellStart"/>
            <w:r w:rsidRPr="001C6C3A">
              <w:t>BioLegend</w:t>
            </w:r>
            <w:proofErr w:type="spellEnd"/>
          </w:p>
        </w:tc>
        <w:tc>
          <w:tcPr>
            <w:tcW w:w="2208" w:type="dxa"/>
            <w:shd w:val="clear" w:color="auto" w:fill="auto"/>
          </w:tcPr>
          <w:p w14:paraId="1E9BD20B" w14:textId="77777777" w:rsidR="00916CC1" w:rsidRPr="001C6C3A" w:rsidRDefault="00916CC1" w:rsidP="00FE5979">
            <w:r w:rsidRPr="001C6C3A">
              <w:t>Cat# 115543</w:t>
            </w:r>
          </w:p>
        </w:tc>
      </w:tr>
      <w:tr w:rsidR="00916CC1" w:rsidRPr="001C6C3A" w14:paraId="60A96FBD" w14:textId="77777777" w:rsidTr="00FE5979">
        <w:trPr>
          <w:cantSplit/>
          <w:trHeight w:val="259"/>
        </w:trPr>
        <w:tc>
          <w:tcPr>
            <w:tcW w:w="5100" w:type="dxa"/>
            <w:shd w:val="clear" w:color="auto" w:fill="auto"/>
          </w:tcPr>
          <w:p w14:paraId="51D8E006" w14:textId="77777777" w:rsidR="00916CC1" w:rsidRPr="001C6C3A" w:rsidRDefault="00916CC1" w:rsidP="00FE5979">
            <w:r w:rsidRPr="001C6C3A">
              <w:t>Rat anti-mouse CD19 (clone 1D3), biotin conjugated</w:t>
            </w:r>
          </w:p>
        </w:tc>
        <w:tc>
          <w:tcPr>
            <w:tcW w:w="2268" w:type="dxa"/>
            <w:shd w:val="clear" w:color="auto" w:fill="auto"/>
          </w:tcPr>
          <w:p w14:paraId="081726EA"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7B3CA596" w14:textId="77777777" w:rsidR="00916CC1" w:rsidRPr="001C6C3A" w:rsidRDefault="00916CC1" w:rsidP="00FE5979">
            <w:r w:rsidRPr="001C6C3A">
              <w:t>Cat# 13-0193-85</w:t>
            </w:r>
          </w:p>
        </w:tc>
      </w:tr>
      <w:tr w:rsidR="00916CC1" w:rsidRPr="001C6C3A" w14:paraId="1D739726" w14:textId="77777777" w:rsidTr="00FE5979">
        <w:trPr>
          <w:cantSplit/>
          <w:trHeight w:val="259"/>
        </w:trPr>
        <w:tc>
          <w:tcPr>
            <w:tcW w:w="5100" w:type="dxa"/>
            <w:shd w:val="clear" w:color="auto" w:fill="auto"/>
          </w:tcPr>
          <w:p w14:paraId="5F30966D" w14:textId="77777777" w:rsidR="00916CC1" w:rsidRPr="001C6C3A" w:rsidRDefault="00916CC1" w:rsidP="00FE5979">
            <w:r w:rsidRPr="001C6C3A">
              <w:t>Armenian Hamster anti-mouse TCR ß (clone H57-597), BV786 conjugated</w:t>
            </w:r>
          </w:p>
        </w:tc>
        <w:tc>
          <w:tcPr>
            <w:tcW w:w="2268" w:type="dxa"/>
            <w:shd w:val="clear" w:color="auto" w:fill="auto"/>
          </w:tcPr>
          <w:p w14:paraId="6607BB99" w14:textId="77777777" w:rsidR="00916CC1" w:rsidRPr="001C6C3A" w:rsidRDefault="00916CC1" w:rsidP="00FE5979">
            <w:proofErr w:type="spellStart"/>
            <w:r w:rsidRPr="001C6C3A">
              <w:t>BioLegend</w:t>
            </w:r>
            <w:proofErr w:type="spellEnd"/>
          </w:p>
        </w:tc>
        <w:tc>
          <w:tcPr>
            <w:tcW w:w="2208" w:type="dxa"/>
            <w:shd w:val="clear" w:color="auto" w:fill="auto"/>
          </w:tcPr>
          <w:p w14:paraId="51B4BAEA" w14:textId="77777777" w:rsidR="00916CC1" w:rsidRPr="001C6C3A" w:rsidRDefault="00916CC1" w:rsidP="00FE5979">
            <w:r w:rsidRPr="001C6C3A">
              <w:t>Cat# 109249</w:t>
            </w:r>
          </w:p>
        </w:tc>
      </w:tr>
      <w:tr w:rsidR="00916CC1" w:rsidRPr="001C6C3A" w14:paraId="18FFD561" w14:textId="77777777" w:rsidTr="00FE5979">
        <w:trPr>
          <w:cantSplit/>
          <w:trHeight w:val="259"/>
        </w:trPr>
        <w:tc>
          <w:tcPr>
            <w:tcW w:w="5100" w:type="dxa"/>
            <w:shd w:val="clear" w:color="auto" w:fill="auto"/>
          </w:tcPr>
          <w:p w14:paraId="767A551C" w14:textId="77777777" w:rsidR="00916CC1" w:rsidRPr="001C6C3A" w:rsidRDefault="00916CC1" w:rsidP="00FE5979">
            <w:r w:rsidRPr="001C6C3A">
              <w:t>Rat anti-mouse CD135 (clone A2F10), PE conjugated</w:t>
            </w:r>
          </w:p>
        </w:tc>
        <w:tc>
          <w:tcPr>
            <w:tcW w:w="2268" w:type="dxa"/>
            <w:shd w:val="clear" w:color="auto" w:fill="auto"/>
          </w:tcPr>
          <w:p w14:paraId="4E1FF7E0"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3B752B03" w14:textId="77777777" w:rsidR="00916CC1" w:rsidRPr="001C6C3A" w:rsidRDefault="00916CC1" w:rsidP="00FE5979">
            <w:r w:rsidRPr="001C6C3A">
              <w:t>Cat# 12-1351-83</w:t>
            </w:r>
          </w:p>
        </w:tc>
      </w:tr>
      <w:tr w:rsidR="00916CC1" w:rsidRPr="001C6C3A" w14:paraId="7AD37402" w14:textId="77777777" w:rsidTr="00FE5979">
        <w:trPr>
          <w:cantSplit/>
          <w:trHeight w:val="259"/>
        </w:trPr>
        <w:tc>
          <w:tcPr>
            <w:tcW w:w="5100" w:type="dxa"/>
            <w:shd w:val="clear" w:color="auto" w:fill="auto"/>
          </w:tcPr>
          <w:p w14:paraId="29A9A210" w14:textId="77777777" w:rsidR="00916CC1" w:rsidRPr="001C6C3A" w:rsidRDefault="00916CC1" w:rsidP="00FE5979">
            <w:r w:rsidRPr="001C6C3A">
              <w:lastRenderedPageBreak/>
              <w:t>Rat anti-mouse CD135 (clone A2F10), APC conjugated</w:t>
            </w:r>
          </w:p>
        </w:tc>
        <w:tc>
          <w:tcPr>
            <w:tcW w:w="2268" w:type="dxa"/>
            <w:shd w:val="clear" w:color="auto" w:fill="auto"/>
          </w:tcPr>
          <w:p w14:paraId="6BBAFFA6" w14:textId="77777777" w:rsidR="00916CC1" w:rsidRPr="001C6C3A" w:rsidRDefault="00916CC1" w:rsidP="00FE5979">
            <w:r w:rsidRPr="001C6C3A">
              <w:t>BD Bioscience</w:t>
            </w:r>
          </w:p>
        </w:tc>
        <w:tc>
          <w:tcPr>
            <w:tcW w:w="2208" w:type="dxa"/>
            <w:shd w:val="clear" w:color="auto" w:fill="auto"/>
          </w:tcPr>
          <w:p w14:paraId="7FEE7A36" w14:textId="77777777" w:rsidR="00916CC1" w:rsidRPr="001C6C3A" w:rsidRDefault="00916CC1" w:rsidP="00FE5979">
            <w:r w:rsidRPr="001C6C3A">
              <w:t>Cat# 560718</w:t>
            </w:r>
          </w:p>
        </w:tc>
      </w:tr>
      <w:tr w:rsidR="00916CC1" w:rsidRPr="001C6C3A" w14:paraId="40C6556C" w14:textId="77777777" w:rsidTr="00FE5979">
        <w:trPr>
          <w:cantSplit/>
          <w:trHeight w:val="259"/>
        </w:trPr>
        <w:tc>
          <w:tcPr>
            <w:tcW w:w="5100" w:type="dxa"/>
            <w:shd w:val="clear" w:color="auto" w:fill="auto"/>
          </w:tcPr>
          <w:p w14:paraId="1D165D73" w14:textId="77777777" w:rsidR="00916CC1" w:rsidRPr="001C6C3A" w:rsidRDefault="00916CC1" w:rsidP="00FE5979">
            <w:r w:rsidRPr="001C6C3A">
              <w:t>Rat anti-mouse CD26 (clone H194-112), FITC conjugated</w:t>
            </w:r>
          </w:p>
        </w:tc>
        <w:tc>
          <w:tcPr>
            <w:tcW w:w="2268" w:type="dxa"/>
            <w:shd w:val="clear" w:color="auto" w:fill="auto"/>
          </w:tcPr>
          <w:p w14:paraId="7E0BCDD4" w14:textId="77777777" w:rsidR="00916CC1" w:rsidRPr="001C6C3A" w:rsidRDefault="00916CC1" w:rsidP="00FE5979">
            <w:r w:rsidRPr="001C6C3A">
              <w:t>BD Bioscience</w:t>
            </w:r>
          </w:p>
        </w:tc>
        <w:tc>
          <w:tcPr>
            <w:tcW w:w="2208" w:type="dxa"/>
            <w:shd w:val="clear" w:color="auto" w:fill="auto"/>
          </w:tcPr>
          <w:p w14:paraId="25E4420B" w14:textId="77777777" w:rsidR="00916CC1" w:rsidRPr="001C6C3A" w:rsidRDefault="00916CC1" w:rsidP="00FE5979">
            <w:r w:rsidRPr="001C6C3A">
              <w:t>Cat# 559652</w:t>
            </w:r>
          </w:p>
        </w:tc>
      </w:tr>
      <w:tr w:rsidR="00916CC1" w:rsidRPr="001C6C3A" w14:paraId="7DCA0313" w14:textId="77777777" w:rsidTr="00FE5979">
        <w:trPr>
          <w:cantSplit/>
          <w:trHeight w:val="259"/>
        </w:trPr>
        <w:tc>
          <w:tcPr>
            <w:tcW w:w="5100" w:type="dxa"/>
            <w:shd w:val="clear" w:color="auto" w:fill="auto"/>
          </w:tcPr>
          <w:p w14:paraId="13C7D745" w14:textId="77777777" w:rsidR="00916CC1" w:rsidRPr="001C6C3A" w:rsidRDefault="00916CC1" w:rsidP="00FE5979">
            <w:r w:rsidRPr="001C6C3A">
              <w:t>Mouse anti-mouse XCR1 (clone ZET), BV510 conjugated</w:t>
            </w:r>
          </w:p>
        </w:tc>
        <w:tc>
          <w:tcPr>
            <w:tcW w:w="2268" w:type="dxa"/>
            <w:shd w:val="clear" w:color="auto" w:fill="auto"/>
          </w:tcPr>
          <w:p w14:paraId="749A2D08" w14:textId="77777777" w:rsidR="00916CC1" w:rsidRPr="001C6C3A" w:rsidRDefault="00916CC1" w:rsidP="00FE5979">
            <w:proofErr w:type="spellStart"/>
            <w:r w:rsidRPr="001C6C3A">
              <w:t>BioLegend</w:t>
            </w:r>
            <w:proofErr w:type="spellEnd"/>
          </w:p>
        </w:tc>
        <w:tc>
          <w:tcPr>
            <w:tcW w:w="2208" w:type="dxa"/>
            <w:shd w:val="clear" w:color="auto" w:fill="auto"/>
          </w:tcPr>
          <w:p w14:paraId="59BE8A3C" w14:textId="77777777" w:rsidR="00916CC1" w:rsidRPr="001C6C3A" w:rsidRDefault="00916CC1" w:rsidP="00FE5979">
            <w:r w:rsidRPr="001C6C3A">
              <w:t>Cat# 148218</w:t>
            </w:r>
          </w:p>
        </w:tc>
      </w:tr>
      <w:tr w:rsidR="00916CC1" w:rsidRPr="001C6C3A" w14:paraId="26B3B244" w14:textId="77777777" w:rsidTr="00FE5979">
        <w:trPr>
          <w:cantSplit/>
          <w:trHeight w:val="259"/>
        </w:trPr>
        <w:tc>
          <w:tcPr>
            <w:tcW w:w="5100" w:type="dxa"/>
            <w:shd w:val="clear" w:color="auto" w:fill="auto"/>
          </w:tcPr>
          <w:p w14:paraId="49E4E397" w14:textId="77777777" w:rsidR="00916CC1" w:rsidRPr="001C6C3A" w:rsidRDefault="00916CC1" w:rsidP="00FE5979">
            <w:r w:rsidRPr="001C6C3A">
              <w:t>Mouse anti-mouse XCR1 (clone ZET), BV650 conjugated</w:t>
            </w:r>
          </w:p>
        </w:tc>
        <w:tc>
          <w:tcPr>
            <w:tcW w:w="2268" w:type="dxa"/>
            <w:shd w:val="clear" w:color="auto" w:fill="auto"/>
          </w:tcPr>
          <w:p w14:paraId="6CFC0313" w14:textId="77777777" w:rsidR="00916CC1" w:rsidRPr="001C6C3A" w:rsidRDefault="00916CC1" w:rsidP="00FE5979">
            <w:proofErr w:type="spellStart"/>
            <w:r w:rsidRPr="001C6C3A">
              <w:t>BioLegend</w:t>
            </w:r>
            <w:proofErr w:type="spellEnd"/>
          </w:p>
        </w:tc>
        <w:tc>
          <w:tcPr>
            <w:tcW w:w="2208" w:type="dxa"/>
            <w:shd w:val="clear" w:color="auto" w:fill="auto"/>
          </w:tcPr>
          <w:p w14:paraId="1B0EED56" w14:textId="77777777" w:rsidR="00916CC1" w:rsidRPr="001C6C3A" w:rsidRDefault="00916CC1" w:rsidP="00FE5979">
            <w:r w:rsidRPr="001C6C3A">
              <w:t>Cat# 148220</w:t>
            </w:r>
          </w:p>
        </w:tc>
      </w:tr>
      <w:tr w:rsidR="00916CC1" w:rsidRPr="001C6C3A" w14:paraId="79166676" w14:textId="77777777" w:rsidTr="00FE5979">
        <w:trPr>
          <w:cantSplit/>
          <w:trHeight w:val="259"/>
        </w:trPr>
        <w:tc>
          <w:tcPr>
            <w:tcW w:w="5100" w:type="dxa"/>
            <w:shd w:val="clear" w:color="auto" w:fill="auto"/>
          </w:tcPr>
          <w:p w14:paraId="56CAB31E" w14:textId="77777777" w:rsidR="00916CC1" w:rsidRPr="001C6C3A" w:rsidRDefault="00916CC1" w:rsidP="00FE5979">
            <w:r w:rsidRPr="001C6C3A">
              <w:t>Mouse anti-mouse XCR1 (clone ZET), PE conjugated</w:t>
            </w:r>
          </w:p>
        </w:tc>
        <w:tc>
          <w:tcPr>
            <w:tcW w:w="2268" w:type="dxa"/>
            <w:shd w:val="clear" w:color="auto" w:fill="auto"/>
          </w:tcPr>
          <w:p w14:paraId="39466CA0" w14:textId="77777777" w:rsidR="00916CC1" w:rsidRPr="001C6C3A" w:rsidRDefault="00916CC1" w:rsidP="00FE5979">
            <w:proofErr w:type="spellStart"/>
            <w:r w:rsidRPr="001C6C3A">
              <w:t>BioLegend</w:t>
            </w:r>
            <w:proofErr w:type="spellEnd"/>
          </w:p>
        </w:tc>
        <w:tc>
          <w:tcPr>
            <w:tcW w:w="2208" w:type="dxa"/>
            <w:shd w:val="clear" w:color="auto" w:fill="auto"/>
          </w:tcPr>
          <w:p w14:paraId="5DC21116" w14:textId="77777777" w:rsidR="00916CC1" w:rsidRPr="001C6C3A" w:rsidRDefault="00916CC1" w:rsidP="00FE5979">
            <w:r w:rsidRPr="001C6C3A">
              <w:t>Cat# 148204</w:t>
            </w:r>
          </w:p>
        </w:tc>
      </w:tr>
      <w:tr w:rsidR="00916CC1" w:rsidRPr="001C6C3A" w14:paraId="7CA0EC23" w14:textId="77777777" w:rsidTr="00FE5979">
        <w:trPr>
          <w:cantSplit/>
          <w:trHeight w:val="259"/>
        </w:trPr>
        <w:tc>
          <w:tcPr>
            <w:tcW w:w="5100" w:type="dxa"/>
            <w:shd w:val="clear" w:color="auto" w:fill="auto"/>
          </w:tcPr>
          <w:p w14:paraId="6B65A52A" w14:textId="77777777" w:rsidR="00916CC1" w:rsidRPr="001C6C3A" w:rsidRDefault="00916CC1" w:rsidP="00FE5979">
            <w:r w:rsidRPr="001C6C3A">
              <w:t>Rat anti-mouse CD172a (clone P84), PerCP-eFluor710 conjugated</w:t>
            </w:r>
          </w:p>
        </w:tc>
        <w:tc>
          <w:tcPr>
            <w:tcW w:w="2268" w:type="dxa"/>
            <w:shd w:val="clear" w:color="auto" w:fill="auto"/>
          </w:tcPr>
          <w:p w14:paraId="357E3678"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45FC56F6" w14:textId="77777777" w:rsidR="00916CC1" w:rsidRPr="001C6C3A" w:rsidRDefault="00916CC1" w:rsidP="00FE5979">
            <w:r w:rsidRPr="001C6C3A">
              <w:t>Cat# 46-1721-82</w:t>
            </w:r>
          </w:p>
        </w:tc>
      </w:tr>
      <w:tr w:rsidR="00916CC1" w:rsidRPr="001C6C3A" w14:paraId="27C57036" w14:textId="77777777" w:rsidTr="00FE5979">
        <w:trPr>
          <w:cantSplit/>
          <w:trHeight w:val="259"/>
        </w:trPr>
        <w:tc>
          <w:tcPr>
            <w:tcW w:w="5100" w:type="dxa"/>
            <w:shd w:val="clear" w:color="auto" w:fill="auto"/>
          </w:tcPr>
          <w:p w14:paraId="448FF393" w14:textId="77777777" w:rsidR="00916CC1" w:rsidRPr="001C6C3A" w:rsidRDefault="00916CC1" w:rsidP="00FE5979">
            <w:r w:rsidRPr="001C6C3A">
              <w:t>Rat anti-mouse CD172a (clone P84), PE-Cy7 conjugated</w:t>
            </w:r>
          </w:p>
        </w:tc>
        <w:tc>
          <w:tcPr>
            <w:tcW w:w="2268" w:type="dxa"/>
            <w:shd w:val="clear" w:color="auto" w:fill="auto"/>
          </w:tcPr>
          <w:p w14:paraId="618027CA" w14:textId="77777777" w:rsidR="00916CC1" w:rsidRPr="001C6C3A" w:rsidRDefault="00916CC1" w:rsidP="00FE5979">
            <w:proofErr w:type="spellStart"/>
            <w:r w:rsidRPr="001C6C3A">
              <w:t>BioLegend</w:t>
            </w:r>
            <w:proofErr w:type="spellEnd"/>
          </w:p>
        </w:tc>
        <w:tc>
          <w:tcPr>
            <w:tcW w:w="2208" w:type="dxa"/>
            <w:shd w:val="clear" w:color="auto" w:fill="auto"/>
          </w:tcPr>
          <w:p w14:paraId="0C8364FA" w14:textId="77777777" w:rsidR="00916CC1" w:rsidRPr="001C6C3A" w:rsidRDefault="00916CC1" w:rsidP="00FE5979">
            <w:r w:rsidRPr="001C6C3A">
              <w:t>Cat# 144008</w:t>
            </w:r>
          </w:p>
        </w:tc>
      </w:tr>
      <w:tr w:rsidR="00916CC1" w:rsidRPr="001C6C3A" w14:paraId="3FC2D560" w14:textId="77777777" w:rsidTr="00FE5979">
        <w:trPr>
          <w:cantSplit/>
          <w:trHeight w:val="259"/>
        </w:trPr>
        <w:tc>
          <w:tcPr>
            <w:tcW w:w="5100" w:type="dxa"/>
            <w:shd w:val="clear" w:color="auto" w:fill="auto"/>
          </w:tcPr>
          <w:p w14:paraId="5C6E9398" w14:textId="77777777" w:rsidR="00916CC1" w:rsidRPr="001C6C3A" w:rsidRDefault="00916CC1" w:rsidP="00FE5979">
            <w:r w:rsidRPr="001C6C3A">
              <w:t>Rat anti-mouse ESAM (clone 1G8), PE conjugated</w:t>
            </w:r>
          </w:p>
        </w:tc>
        <w:tc>
          <w:tcPr>
            <w:tcW w:w="2268" w:type="dxa"/>
            <w:shd w:val="clear" w:color="auto" w:fill="auto"/>
          </w:tcPr>
          <w:p w14:paraId="19210F1B"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244D2CF7" w14:textId="77777777" w:rsidR="00916CC1" w:rsidRPr="001C6C3A" w:rsidRDefault="00916CC1" w:rsidP="00FE5979">
            <w:r w:rsidRPr="001C6C3A">
              <w:t>Cat# 12-5852-82</w:t>
            </w:r>
          </w:p>
        </w:tc>
      </w:tr>
      <w:tr w:rsidR="00916CC1" w:rsidRPr="001C6C3A" w14:paraId="4C02903B" w14:textId="77777777" w:rsidTr="00FE5979">
        <w:trPr>
          <w:cantSplit/>
          <w:trHeight w:val="259"/>
        </w:trPr>
        <w:tc>
          <w:tcPr>
            <w:tcW w:w="5100" w:type="dxa"/>
            <w:shd w:val="clear" w:color="auto" w:fill="auto"/>
          </w:tcPr>
          <w:p w14:paraId="30808EF4" w14:textId="77777777" w:rsidR="00916CC1" w:rsidRPr="001C6C3A" w:rsidRDefault="00916CC1" w:rsidP="00FE5979">
            <w:r w:rsidRPr="001C6C3A">
              <w:t>Rat anti-mouse ESAM (clone 1G8), PE-Cy7 conjugated</w:t>
            </w:r>
          </w:p>
        </w:tc>
        <w:tc>
          <w:tcPr>
            <w:tcW w:w="2268" w:type="dxa"/>
            <w:shd w:val="clear" w:color="auto" w:fill="auto"/>
          </w:tcPr>
          <w:p w14:paraId="4EF900A1" w14:textId="77777777" w:rsidR="00916CC1" w:rsidRPr="001C6C3A" w:rsidRDefault="00916CC1" w:rsidP="00FE5979">
            <w:proofErr w:type="spellStart"/>
            <w:r w:rsidRPr="001C6C3A">
              <w:t>BioLegend</w:t>
            </w:r>
            <w:proofErr w:type="spellEnd"/>
          </w:p>
        </w:tc>
        <w:tc>
          <w:tcPr>
            <w:tcW w:w="2208" w:type="dxa"/>
            <w:shd w:val="clear" w:color="auto" w:fill="auto"/>
          </w:tcPr>
          <w:p w14:paraId="419A0019" w14:textId="77777777" w:rsidR="00916CC1" w:rsidRPr="001C6C3A" w:rsidRDefault="00916CC1" w:rsidP="00FE5979">
            <w:r w:rsidRPr="001C6C3A">
              <w:t>Cat# 136212</w:t>
            </w:r>
          </w:p>
        </w:tc>
      </w:tr>
      <w:tr w:rsidR="00916CC1" w:rsidRPr="001C6C3A" w14:paraId="6C988490" w14:textId="77777777" w:rsidTr="00FE5979">
        <w:trPr>
          <w:cantSplit/>
          <w:trHeight w:val="259"/>
        </w:trPr>
        <w:tc>
          <w:tcPr>
            <w:tcW w:w="5100" w:type="dxa"/>
            <w:shd w:val="clear" w:color="auto" w:fill="auto"/>
          </w:tcPr>
          <w:p w14:paraId="1963F669" w14:textId="77777777" w:rsidR="00916CC1" w:rsidRPr="001C6C3A" w:rsidRDefault="00916CC1" w:rsidP="00FE5979">
            <w:r w:rsidRPr="001C6C3A">
              <w:t>Rat anti-mouse CD103 (clone M290), BUV395 conjugated</w:t>
            </w:r>
          </w:p>
        </w:tc>
        <w:tc>
          <w:tcPr>
            <w:tcW w:w="2268" w:type="dxa"/>
            <w:shd w:val="clear" w:color="auto" w:fill="auto"/>
          </w:tcPr>
          <w:p w14:paraId="2AF0DEDB" w14:textId="77777777" w:rsidR="00916CC1" w:rsidRPr="001C6C3A" w:rsidRDefault="00916CC1" w:rsidP="00FE5979">
            <w:r w:rsidRPr="001C6C3A">
              <w:t>BD Bioscience</w:t>
            </w:r>
          </w:p>
        </w:tc>
        <w:tc>
          <w:tcPr>
            <w:tcW w:w="2208" w:type="dxa"/>
            <w:shd w:val="clear" w:color="auto" w:fill="auto"/>
          </w:tcPr>
          <w:p w14:paraId="75A240B0" w14:textId="77777777" w:rsidR="00916CC1" w:rsidRPr="001C6C3A" w:rsidRDefault="00916CC1" w:rsidP="00FE5979">
            <w:r w:rsidRPr="001C6C3A">
              <w:t>Cat# 740238</w:t>
            </w:r>
          </w:p>
        </w:tc>
      </w:tr>
      <w:tr w:rsidR="00916CC1" w:rsidRPr="001C6C3A" w14:paraId="123AAA65" w14:textId="77777777" w:rsidTr="00FE5979">
        <w:trPr>
          <w:cantSplit/>
          <w:trHeight w:val="259"/>
        </w:trPr>
        <w:tc>
          <w:tcPr>
            <w:tcW w:w="5100" w:type="dxa"/>
            <w:shd w:val="clear" w:color="auto" w:fill="auto"/>
          </w:tcPr>
          <w:p w14:paraId="3222866B" w14:textId="77777777" w:rsidR="00916CC1" w:rsidRPr="001C6C3A" w:rsidRDefault="00916CC1" w:rsidP="00FE5979">
            <w:r w:rsidRPr="001C6C3A">
              <w:t>Rat anti-mouse CD62L (clone MEL-14), PE-Cy5 conjugated</w:t>
            </w:r>
          </w:p>
        </w:tc>
        <w:tc>
          <w:tcPr>
            <w:tcW w:w="2268" w:type="dxa"/>
            <w:shd w:val="clear" w:color="auto" w:fill="auto"/>
          </w:tcPr>
          <w:p w14:paraId="718B8551" w14:textId="77777777" w:rsidR="00916CC1" w:rsidRPr="001C6C3A" w:rsidRDefault="00916CC1" w:rsidP="00FE5979">
            <w:proofErr w:type="spellStart"/>
            <w:r w:rsidRPr="001C6C3A">
              <w:t>BioLegend</w:t>
            </w:r>
            <w:proofErr w:type="spellEnd"/>
          </w:p>
        </w:tc>
        <w:tc>
          <w:tcPr>
            <w:tcW w:w="2208" w:type="dxa"/>
            <w:shd w:val="clear" w:color="auto" w:fill="auto"/>
          </w:tcPr>
          <w:p w14:paraId="10867B73" w14:textId="77777777" w:rsidR="00916CC1" w:rsidRPr="001C6C3A" w:rsidRDefault="00916CC1" w:rsidP="00FE5979">
            <w:r w:rsidRPr="001C6C3A">
              <w:t>Cat# 104410</w:t>
            </w:r>
          </w:p>
        </w:tc>
      </w:tr>
      <w:tr w:rsidR="00916CC1" w:rsidRPr="001C6C3A" w14:paraId="4A46D269" w14:textId="77777777" w:rsidTr="00FE5979">
        <w:trPr>
          <w:cantSplit/>
          <w:trHeight w:val="259"/>
        </w:trPr>
        <w:tc>
          <w:tcPr>
            <w:tcW w:w="5100" w:type="dxa"/>
            <w:shd w:val="clear" w:color="auto" w:fill="auto"/>
          </w:tcPr>
          <w:p w14:paraId="6FA7A055" w14:textId="77777777" w:rsidR="00916CC1" w:rsidRPr="001C6C3A" w:rsidRDefault="00916CC1" w:rsidP="00FE5979">
            <w:r w:rsidRPr="001C6C3A">
              <w:t>Rat anti-mouse CD62L (clone MEL-14), BV421 conjugated</w:t>
            </w:r>
          </w:p>
        </w:tc>
        <w:tc>
          <w:tcPr>
            <w:tcW w:w="2268" w:type="dxa"/>
            <w:shd w:val="clear" w:color="auto" w:fill="auto"/>
          </w:tcPr>
          <w:p w14:paraId="0CBECD33" w14:textId="77777777" w:rsidR="00916CC1" w:rsidRPr="001C6C3A" w:rsidRDefault="00916CC1" w:rsidP="00FE5979">
            <w:proofErr w:type="spellStart"/>
            <w:r w:rsidRPr="001C6C3A">
              <w:t>BioLegend</w:t>
            </w:r>
            <w:proofErr w:type="spellEnd"/>
          </w:p>
        </w:tc>
        <w:tc>
          <w:tcPr>
            <w:tcW w:w="2208" w:type="dxa"/>
            <w:shd w:val="clear" w:color="auto" w:fill="auto"/>
          </w:tcPr>
          <w:p w14:paraId="0ED2DBCC" w14:textId="77777777" w:rsidR="00916CC1" w:rsidRPr="001C6C3A" w:rsidRDefault="00916CC1" w:rsidP="00FE5979">
            <w:r w:rsidRPr="001C6C3A">
              <w:t>Cat# 104436</w:t>
            </w:r>
          </w:p>
        </w:tc>
      </w:tr>
      <w:tr w:rsidR="00916CC1" w:rsidRPr="001C6C3A" w14:paraId="7137D188" w14:textId="77777777" w:rsidTr="00FE5979">
        <w:trPr>
          <w:cantSplit/>
          <w:trHeight w:val="259"/>
        </w:trPr>
        <w:tc>
          <w:tcPr>
            <w:tcW w:w="5100" w:type="dxa"/>
            <w:shd w:val="clear" w:color="auto" w:fill="auto"/>
          </w:tcPr>
          <w:p w14:paraId="1A02F3EB" w14:textId="77777777" w:rsidR="00916CC1" w:rsidRPr="001C6C3A" w:rsidRDefault="00916CC1" w:rsidP="00FE5979">
            <w:r w:rsidRPr="001C6C3A">
              <w:lastRenderedPageBreak/>
              <w:t>Rat anti-mouse F4/80 (clone BM8), BV786 conjugated</w:t>
            </w:r>
          </w:p>
        </w:tc>
        <w:tc>
          <w:tcPr>
            <w:tcW w:w="2268" w:type="dxa"/>
            <w:shd w:val="clear" w:color="auto" w:fill="auto"/>
          </w:tcPr>
          <w:p w14:paraId="7E5435D1" w14:textId="77777777" w:rsidR="00916CC1" w:rsidRPr="001C6C3A" w:rsidRDefault="00916CC1" w:rsidP="00FE5979">
            <w:proofErr w:type="spellStart"/>
            <w:r w:rsidRPr="001C6C3A">
              <w:t>BioLegend</w:t>
            </w:r>
            <w:proofErr w:type="spellEnd"/>
          </w:p>
        </w:tc>
        <w:tc>
          <w:tcPr>
            <w:tcW w:w="2208" w:type="dxa"/>
            <w:shd w:val="clear" w:color="auto" w:fill="auto"/>
          </w:tcPr>
          <w:p w14:paraId="7FA17CA5" w14:textId="77777777" w:rsidR="00916CC1" w:rsidRPr="001C6C3A" w:rsidRDefault="00916CC1" w:rsidP="00FE5979">
            <w:r w:rsidRPr="001C6C3A">
              <w:t>Cat# 123141</w:t>
            </w:r>
          </w:p>
        </w:tc>
      </w:tr>
      <w:tr w:rsidR="00916CC1" w:rsidRPr="001C6C3A" w14:paraId="2FC89016" w14:textId="77777777" w:rsidTr="00FE5979">
        <w:trPr>
          <w:cantSplit/>
          <w:trHeight w:val="259"/>
        </w:trPr>
        <w:tc>
          <w:tcPr>
            <w:tcW w:w="5100" w:type="dxa"/>
            <w:shd w:val="clear" w:color="auto" w:fill="auto"/>
          </w:tcPr>
          <w:p w14:paraId="056E3789" w14:textId="77777777" w:rsidR="00916CC1" w:rsidRPr="001C6C3A" w:rsidRDefault="00916CC1" w:rsidP="00FE5979">
            <w:r w:rsidRPr="001C6C3A">
              <w:t>Mouse anti-mouse CD45.1 (clone A20), FITC conjugated</w:t>
            </w:r>
          </w:p>
        </w:tc>
        <w:tc>
          <w:tcPr>
            <w:tcW w:w="2268" w:type="dxa"/>
            <w:shd w:val="clear" w:color="auto" w:fill="auto"/>
          </w:tcPr>
          <w:p w14:paraId="70553040"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0F28EAE8" w14:textId="77777777" w:rsidR="00916CC1" w:rsidRPr="001C6C3A" w:rsidRDefault="00916CC1" w:rsidP="00FE5979">
            <w:r w:rsidRPr="001C6C3A">
              <w:t>Cat# 11-0453-85</w:t>
            </w:r>
          </w:p>
        </w:tc>
      </w:tr>
      <w:tr w:rsidR="00916CC1" w:rsidRPr="001C6C3A" w14:paraId="4C77780A" w14:textId="77777777" w:rsidTr="00FE5979">
        <w:trPr>
          <w:cantSplit/>
          <w:trHeight w:val="259"/>
        </w:trPr>
        <w:tc>
          <w:tcPr>
            <w:tcW w:w="5100" w:type="dxa"/>
            <w:shd w:val="clear" w:color="auto" w:fill="auto"/>
          </w:tcPr>
          <w:p w14:paraId="3C4C729C" w14:textId="77777777" w:rsidR="00916CC1" w:rsidRPr="001C6C3A" w:rsidRDefault="00916CC1" w:rsidP="00FE5979">
            <w:r w:rsidRPr="001C6C3A">
              <w:t>Mouse anti-mouse CD45.2 (clone 104), BUV737 conjugated</w:t>
            </w:r>
          </w:p>
        </w:tc>
        <w:tc>
          <w:tcPr>
            <w:tcW w:w="2268" w:type="dxa"/>
            <w:shd w:val="clear" w:color="auto" w:fill="auto"/>
          </w:tcPr>
          <w:p w14:paraId="5BD5A39C" w14:textId="77777777" w:rsidR="00916CC1" w:rsidRPr="001C6C3A" w:rsidRDefault="00916CC1" w:rsidP="00FE5979">
            <w:r w:rsidRPr="001C6C3A">
              <w:t>BD Bioscience</w:t>
            </w:r>
          </w:p>
        </w:tc>
        <w:tc>
          <w:tcPr>
            <w:tcW w:w="2208" w:type="dxa"/>
            <w:shd w:val="clear" w:color="auto" w:fill="auto"/>
          </w:tcPr>
          <w:p w14:paraId="2DF288D1" w14:textId="77777777" w:rsidR="00916CC1" w:rsidRPr="001C6C3A" w:rsidRDefault="00916CC1" w:rsidP="00FE5979">
            <w:r w:rsidRPr="001C6C3A">
              <w:t>Cat# 612778</w:t>
            </w:r>
          </w:p>
        </w:tc>
      </w:tr>
      <w:tr w:rsidR="00916CC1" w:rsidRPr="001C6C3A" w14:paraId="5070872F" w14:textId="77777777" w:rsidTr="00FE5979">
        <w:trPr>
          <w:cantSplit/>
          <w:trHeight w:val="259"/>
        </w:trPr>
        <w:tc>
          <w:tcPr>
            <w:tcW w:w="5100" w:type="dxa"/>
            <w:shd w:val="clear" w:color="auto" w:fill="auto"/>
          </w:tcPr>
          <w:p w14:paraId="1E4507BA" w14:textId="77777777" w:rsidR="00916CC1" w:rsidRPr="001C6C3A" w:rsidRDefault="00916CC1" w:rsidP="00FE5979">
            <w:r w:rsidRPr="001C6C3A">
              <w:t>Rat anti-mouse CD45 (clone 30-F11), FITC conjugated</w:t>
            </w:r>
          </w:p>
        </w:tc>
        <w:tc>
          <w:tcPr>
            <w:tcW w:w="2268" w:type="dxa"/>
            <w:shd w:val="clear" w:color="auto" w:fill="auto"/>
          </w:tcPr>
          <w:p w14:paraId="59463A38" w14:textId="77777777" w:rsidR="00916CC1" w:rsidRPr="001C6C3A" w:rsidRDefault="00916CC1" w:rsidP="00FE5979">
            <w:proofErr w:type="spellStart"/>
            <w:r w:rsidRPr="001C6C3A">
              <w:t>BioLegend</w:t>
            </w:r>
            <w:proofErr w:type="spellEnd"/>
          </w:p>
        </w:tc>
        <w:tc>
          <w:tcPr>
            <w:tcW w:w="2208" w:type="dxa"/>
            <w:shd w:val="clear" w:color="auto" w:fill="auto"/>
          </w:tcPr>
          <w:p w14:paraId="76345367" w14:textId="77777777" w:rsidR="00916CC1" w:rsidRPr="001C6C3A" w:rsidRDefault="00916CC1" w:rsidP="00FE5979">
            <w:r w:rsidRPr="001C6C3A">
              <w:t>Cat# 103108</w:t>
            </w:r>
          </w:p>
        </w:tc>
      </w:tr>
      <w:tr w:rsidR="00916CC1" w:rsidRPr="001C6C3A" w14:paraId="521841B2" w14:textId="77777777" w:rsidTr="00FE5979">
        <w:trPr>
          <w:cantSplit/>
          <w:trHeight w:val="259"/>
        </w:trPr>
        <w:tc>
          <w:tcPr>
            <w:tcW w:w="5100" w:type="dxa"/>
            <w:shd w:val="clear" w:color="auto" w:fill="auto"/>
          </w:tcPr>
          <w:p w14:paraId="07FEFE27" w14:textId="77777777" w:rsidR="00916CC1" w:rsidRPr="001C6C3A" w:rsidRDefault="00916CC1" w:rsidP="00FE5979">
            <w:r w:rsidRPr="001C6C3A">
              <w:t>Rat anti-mouse CD45 (clone 30-F11), BV480 conjugated</w:t>
            </w:r>
          </w:p>
        </w:tc>
        <w:tc>
          <w:tcPr>
            <w:tcW w:w="2268" w:type="dxa"/>
            <w:shd w:val="clear" w:color="auto" w:fill="auto"/>
          </w:tcPr>
          <w:p w14:paraId="5C68DD1B" w14:textId="77777777" w:rsidR="00916CC1" w:rsidRPr="001C6C3A" w:rsidRDefault="00916CC1" w:rsidP="00FE5979">
            <w:r w:rsidRPr="001C6C3A">
              <w:t>BD Bioscience</w:t>
            </w:r>
          </w:p>
        </w:tc>
        <w:tc>
          <w:tcPr>
            <w:tcW w:w="2208" w:type="dxa"/>
            <w:shd w:val="clear" w:color="auto" w:fill="auto"/>
          </w:tcPr>
          <w:p w14:paraId="3DF744D4" w14:textId="77777777" w:rsidR="00916CC1" w:rsidRPr="001C6C3A" w:rsidRDefault="00916CC1" w:rsidP="00FE5979">
            <w:r w:rsidRPr="001C6C3A">
              <w:t>Cat# 566095</w:t>
            </w:r>
          </w:p>
        </w:tc>
      </w:tr>
      <w:tr w:rsidR="00916CC1" w:rsidRPr="001C6C3A" w14:paraId="528568FD" w14:textId="77777777" w:rsidTr="00FE5979">
        <w:trPr>
          <w:cantSplit/>
          <w:trHeight w:val="259"/>
        </w:trPr>
        <w:tc>
          <w:tcPr>
            <w:tcW w:w="5100" w:type="dxa"/>
            <w:shd w:val="clear" w:color="auto" w:fill="auto"/>
          </w:tcPr>
          <w:p w14:paraId="079D2ADA" w14:textId="77777777" w:rsidR="00916CC1" w:rsidRPr="001C6C3A" w:rsidRDefault="00916CC1" w:rsidP="00FE5979">
            <w:r w:rsidRPr="001C6C3A">
              <w:t>Rat anti-mouse CD45 (clone 30-F11), BV605 conjugated</w:t>
            </w:r>
          </w:p>
        </w:tc>
        <w:tc>
          <w:tcPr>
            <w:tcW w:w="2268" w:type="dxa"/>
            <w:shd w:val="clear" w:color="auto" w:fill="auto"/>
          </w:tcPr>
          <w:p w14:paraId="338190DD" w14:textId="77777777" w:rsidR="00916CC1" w:rsidRPr="001C6C3A" w:rsidRDefault="00916CC1" w:rsidP="00FE5979">
            <w:r w:rsidRPr="001C6C3A">
              <w:t>BD Bioscience</w:t>
            </w:r>
          </w:p>
        </w:tc>
        <w:tc>
          <w:tcPr>
            <w:tcW w:w="2208" w:type="dxa"/>
            <w:shd w:val="clear" w:color="auto" w:fill="auto"/>
          </w:tcPr>
          <w:p w14:paraId="0C9F3373" w14:textId="77777777" w:rsidR="00916CC1" w:rsidRPr="001C6C3A" w:rsidRDefault="00916CC1" w:rsidP="00FE5979">
            <w:r w:rsidRPr="001C6C3A">
              <w:t>Cat# 563053</w:t>
            </w:r>
          </w:p>
        </w:tc>
      </w:tr>
      <w:tr w:rsidR="00916CC1" w:rsidRPr="001C6C3A" w14:paraId="1D491874" w14:textId="77777777" w:rsidTr="00FE5979">
        <w:trPr>
          <w:cantSplit/>
          <w:trHeight w:val="259"/>
        </w:trPr>
        <w:tc>
          <w:tcPr>
            <w:tcW w:w="5100" w:type="dxa"/>
            <w:shd w:val="clear" w:color="auto" w:fill="auto"/>
          </w:tcPr>
          <w:p w14:paraId="6319A42D" w14:textId="77777777" w:rsidR="00916CC1" w:rsidRPr="001C6C3A" w:rsidRDefault="00916CC1" w:rsidP="00FE5979">
            <w:r w:rsidRPr="001C6C3A">
              <w:t>Rat anti-mouse CD45 (clone 30-F11), BUV496 conjugated</w:t>
            </w:r>
          </w:p>
        </w:tc>
        <w:tc>
          <w:tcPr>
            <w:tcW w:w="2268" w:type="dxa"/>
            <w:shd w:val="clear" w:color="auto" w:fill="auto"/>
          </w:tcPr>
          <w:p w14:paraId="69BC2C42" w14:textId="77777777" w:rsidR="00916CC1" w:rsidRPr="001C6C3A" w:rsidRDefault="00916CC1" w:rsidP="00FE5979">
            <w:r w:rsidRPr="001C6C3A">
              <w:t>BD Bioscience</w:t>
            </w:r>
          </w:p>
        </w:tc>
        <w:tc>
          <w:tcPr>
            <w:tcW w:w="2208" w:type="dxa"/>
            <w:shd w:val="clear" w:color="auto" w:fill="auto"/>
          </w:tcPr>
          <w:p w14:paraId="72FADEFA" w14:textId="77777777" w:rsidR="00916CC1" w:rsidRPr="001C6C3A" w:rsidRDefault="00916CC1" w:rsidP="00FE5979">
            <w:r w:rsidRPr="001C6C3A">
              <w:t>Cat# 749889</w:t>
            </w:r>
          </w:p>
        </w:tc>
      </w:tr>
      <w:tr w:rsidR="00916CC1" w:rsidRPr="001C6C3A" w14:paraId="131F1917" w14:textId="77777777" w:rsidTr="00FE5979">
        <w:trPr>
          <w:cantSplit/>
          <w:trHeight w:val="259"/>
        </w:trPr>
        <w:tc>
          <w:tcPr>
            <w:tcW w:w="5100" w:type="dxa"/>
            <w:shd w:val="clear" w:color="auto" w:fill="auto"/>
          </w:tcPr>
          <w:p w14:paraId="183BE8BE" w14:textId="77777777" w:rsidR="00916CC1" w:rsidRPr="001C6C3A" w:rsidRDefault="00916CC1" w:rsidP="00FE5979">
            <w:r w:rsidRPr="001C6C3A">
              <w:t>Rat anti-mouse CD45 (clone 30-F11), BUV805 conjugated</w:t>
            </w:r>
          </w:p>
        </w:tc>
        <w:tc>
          <w:tcPr>
            <w:tcW w:w="2268" w:type="dxa"/>
            <w:shd w:val="clear" w:color="auto" w:fill="auto"/>
          </w:tcPr>
          <w:p w14:paraId="4D5C8941" w14:textId="77777777" w:rsidR="00916CC1" w:rsidRPr="001C6C3A" w:rsidRDefault="00916CC1" w:rsidP="00FE5979">
            <w:r w:rsidRPr="001C6C3A">
              <w:t>BD Bioscience</w:t>
            </w:r>
          </w:p>
        </w:tc>
        <w:tc>
          <w:tcPr>
            <w:tcW w:w="2208" w:type="dxa"/>
            <w:shd w:val="clear" w:color="auto" w:fill="auto"/>
          </w:tcPr>
          <w:p w14:paraId="720A6059" w14:textId="77777777" w:rsidR="00916CC1" w:rsidRPr="001C6C3A" w:rsidRDefault="00916CC1" w:rsidP="00FE5979">
            <w:r w:rsidRPr="001C6C3A">
              <w:t>Cat# 748370</w:t>
            </w:r>
          </w:p>
        </w:tc>
      </w:tr>
      <w:tr w:rsidR="00916CC1" w:rsidRPr="001C6C3A" w14:paraId="0C76539C" w14:textId="77777777" w:rsidTr="00FE5979">
        <w:trPr>
          <w:cantSplit/>
          <w:trHeight w:val="259"/>
        </w:trPr>
        <w:tc>
          <w:tcPr>
            <w:tcW w:w="5100" w:type="dxa"/>
            <w:shd w:val="clear" w:color="auto" w:fill="auto"/>
          </w:tcPr>
          <w:p w14:paraId="2B124A45" w14:textId="77777777" w:rsidR="00916CC1" w:rsidRPr="001C6C3A" w:rsidRDefault="00916CC1" w:rsidP="00FE5979">
            <w:r w:rsidRPr="001C6C3A">
              <w:t>Rat anti-mouse CD4 (clone RM4-5), BUV496 conjugated</w:t>
            </w:r>
          </w:p>
        </w:tc>
        <w:tc>
          <w:tcPr>
            <w:tcW w:w="2268" w:type="dxa"/>
            <w:shd w:val="clear" w:color="auto" w:fill="auto"/>
          </w:tcPr>
          <w:p w14:paraId="77B7F468" w14:textId="77777777" w:rsidR="00916CC1" w:rsidRPr="001C6C3A" w:rsidRDefault="00916CC1" w:rsidP="00FE5979">
            <w:r w:rsidRPr="001C6C3A">
              <w:t>BD Bioscience</w:t>
            </w:r>
          </w:p>
        </w:tc>
        <w:tc>
          <w:tcPr>
            <w:tcW w:w="2208" w:type="dxa"/>
            <w:shd w:val="clear" w:color="auto" w:fill="auto"/>
          </w:tcPr>
          <w:p w14:paraId="67283496" w14:textId="77777777" w:rsidR="00916CC1" w:rsidRPr="001C6C3A" w:rsidRDefault="00916CC1" w:rsidP="00FE5979">
            <w:r w:rsidRPr="001C6C3A">
              <w:t>Cat# 741050</w:t>
            </w:r>
          </w:p>
        </w:tc>
      </w:tr>
      <w:tr w:rsidR="00916CC1" w:rsidRPr="001C6C3A" w14:paraId="7754B967" w14:textId="77777777" w:rsidTr="00FE5979">
        <w:trPr>
          <w:cantSplit/>
          <w:trHeight w:val="259"/>
        </w:trPr>
        <w:tc>
          <w:tcPr>
            <w:tcW w:w="5100" w:type="dxa"/>
            <w:shd w:val="clear" w:color="auto" w:fill="auto"/>
          </w:tcPr>
          <w:p w14:paraId="3272377A" w14:textId="77777777" w:rsidR="00916CC1" w:rsidRPr="001C6C3A" w:rsidRDefault="00916CC1" w:rsidP="00FE5979">
            <w:r w:rsidRPr="001C6C3A">
              <w:t>Rat anti-mouse CD8a (clone 53-6.7), BUV395 conjugated</w:t>
            </w:r>
          </w:p>
        </w:tc>
        <w:tc>
          <w:tcPr>
            <w:tcW w:w="2268" w:type="dxa"/>
            <w:shd w:val="clear" w:color="auto" w:fill="auto"/>
          </w:tcPr>
          <w:p w14:paraId="62C718D0" w14:textId="77777777" w:rsidR="00916CC1" w:rsidRPr="001C6C3A" w:rsidRDefault="00916CC1" w:rsidP="00FE5979">
            <w:r w:rsidRPr="001C6C3A">
              <w:t>BD Bioscience</w:t>
            </w:r>
          </w:p>
        </w:tc>
        <w:tc>
          <w:tcPr>
            <w:tcW w:w="2208" w:type="dxa"/>
            <w:shd w:val="clear" w:color="auto" w:fill="auto"/>
          </w:tcPr>
          <w:p w14:paraId="0B0FC712" w14:textId="77777777" w:rsidR="00916CC1" w:rsidRPr="001C6C3A" w:rsidRDefault="00916CC1" w:rsidP="00FE5979">
            <w:r w:rsidRPr="001C6C3A">
              <w:t>Cat# 565968</w:t>
            </w:r>
          </w:p>
        </w:tc>
      </w:tr>
      <w:tr w:rsidR="00916CC1" w:rsidRPr="001C6C3A" w14:paraId="088FA84B" w14:textId="77777777" w:rsidTr="00FE5979">
        <w:trPr>
          <w:cantSplit/>
          <w:trHeight w:val="259"/>
        </w:trPr>
        <w:tc>
          <w:tcPr>
            <w:tcW w:w="5100" w:type="dxa"/>
            <w:shd w:val="clear" w:color="auto" w:fill="auto"/>
          </w:tcPr>
          <w:p w14:paraId="0859A9A5" w14:textId="77777777" w:rsidR="00916CC1" w:rsidRPr="001C6C3A" w:rsidRDefault="00916CC1" w:rsidP="00FE5979">
            <w:r w:rsidRPr="001C6C3A">
              <w:t>Rat anti-mouse CD8a (clone 53-6.7), BUV615 conjugated</w:t>
            </w:r>
          </w:p>
        </w:tc>
        <w:tc>
          <w:tcPr>
            <w:tcW w:w="2268" w:type="dxa"/>
            <w:shd w:val="clear" w:color="auto" w:fill="auto"/>
          </w:tcPr>
          <w:p w14:paraId="72CDD0C4" w14:textId="77777777" w:rsidR="00916CC1" w:rsidRPr="001C6C3A" w:rsidRDefault="00916CC1" w:rsidP="00FE5979">
            <w:r w:rsidRPr="001C6C3A">
              <w:t>BD Bioscience</w:t>
            </w:r>
          </w:p>
        </w:tc>
        <w:tc>
          <w:tcPr>
            <w:tcW w:w="2208" w:type="dxa"/>
            <w:shd w:val="clear" w:color="auto" w:fill="auto"/>
          </w:tcPr>
          <w:p w14:paraId="5CCEE763" w14:textId="77777777" w:rsidR="00916CC1" w:rsidRPr="001C6C3A" w:rsidRDefault="00916CC1" w:rsidP="00FE5979">
            <w:r w:rsidRPr="001C6C3A">
              <w:t>Cat# 613004</w:t>
            </w:r>
          </w:p>
        </w:tc>
      </w:tr>
      <w:tr w:rsidR="00916CC1" w:rsidRPr="001C6C3A" w14:paraId="1EB2014D" w14:textId="77777777" w:rsidTr="00FE5979">
        <w:trPr>
          <w:cantSplit/>
          <w:trHeight w:val="259"/>
        </w:trPr>
        <w:tc>
          <w:tcPr>
            <w:tcW w:w="5100" w:type="dxa"/>
            <w:shd w:val="clear" w:color="auto" w:fill="auto"/>
          </w:tcPr>
          <w:p w14:paraId="0A380B3C" w14:textId="77777777" w:rsidR="00916CC1" w:rsidRPr="001C6C3A" w:rsidRDefault="00916CC1" w:rsidP="00FE5979">
            <w:r w:rsidRPr="001C6C3A">
              <w:t>Rat anti-mouse CD8a (clone 53-6.7), PerCP-Cy5.5 conjugated</w:t>
            </w:r>
          </w:p>
        </w:tc>
        <w:tc>
          <w:tcPr>
            <w:tcW w:w="2268" w:type="dxa"/>
            <w:shd w:val="clear" w:color="auto" w:fill="auto"/>
          </w:tcPr>
          <w:p w14:paraId="2313A2F0"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435E961F" w14:textId="77777777" w:rsidR="00916CC1" w:rsidRPr="001C6C3A" w:rsidRDefault="00916CC1" w:rsidP="00FE5979">
            <w:r w:rsidRPr="001C6C3A">
              <w:t>Cat# 45-0081-82</w:t>
            </w:r>
          </w:p>
        </w:tc>
      </w:tr>
      <w:tr w:rsidR="00916CC1" w:rsidRPr="001C6C3A" w14:paraId="5FE88396" w14:textId="77777777" w:rsidTr="00FE5979">
        <w:trPr>
          <w:cantSplit/>
          <w:trHeight w:val="259"/>
        </w:trPr>
        <w:tc>
          <w:tcPr>
            <w:tcW w:w="5100" w:type="dxa"/>
            <w:shd w:val="clear" w:color="auto" w:fill="auto"/>
          </w:tcPr>
          <w:p w14:paraId="2DE898E0" w14:textId="77777777" w:rsidR="00916CC1" w:rsidRPr="001C6C3A" w:rsidRDefault="00916CC1" w:rsidP="00FE5979">
            <w:r w:rsidRPr="001C6C3A">
              <w:lastRenderedPageBreak/>
              <w:t xml:space="preserve">Armenian Hamster anti-mouse </w:t>
            </w:r>
            <w:proofErr w:type="spellStart"/>
            <w:r w:rsidRPr="001C6C3A">
              <w:t>TCRß</w:t>
            </w:r>
            <w:proofErr w:type="spellEnd"/>
            <w:r w:rsidRPr="001C6C3A">
              <w:t xml:space="preserve"> (clone H57-597), BV785 conjugated</w:t>
            </w:r>
          </w:p>
        </w:tc>
        <w:tc>
          <w:tcPr>
            <w:tcW w:w="2268" w:type="dxa"/>
            <w:shd w:val="clear" w:color="auto" w:fill="auto"/>
          </w:tcPr>
          <w:p w14:paraId="4F3DA22A" w14:textId="77777777" w:rsidR="00916CC1" w:rsidRPr="001C6C3A" w:rsidRDefault="00916CC1" w:rsidP="00FE5979">
            <w:proofErr w:type="spellStart"/>
            <w:r w:rsidRPr="001C6C3A">
              <w:t>Biolegend</w:t>
            </w:r>
            <w:proofErr w:type="spellEnd"/>
          </w:p>
        </w:tc>
        <w:tc>
          <w:tcPr>
            <w:tcW w:w="2208" w:type="dxa"/>
            <w:shd w:val="clear" w:color="auto" w:fill="auto"/>
          </w:tcPr>
          <w:p w14:paraId="0A830877" w14:textId="77777777" w:rsidR="00916CC1" w:rsidRPr="001C6C3A" w:rsidRDefault="00916CC1" w:rsidP="00FE5979">
            <w:r w:rsidRPr="001C6C3A">
              <w:t>Cat# 109249</w:t>
            </w:r>
          </w:p>
        </w:tc>
      </w:tr>
      <w:tr w:rsidR="00916CC1" w:rsidRPr="001C6C3A" w14:paraId="61E80666" w14:textId="77777777" w:rsidTr="00FE5979">
        <w:trPr>
          <w:cantSplit/>
          <w:trHeight w:val="259"/>
        </w:trPr>
        <w:tc>
          <w:tcPr>
            <w:tcW w:w="5100" w:type="dxa"/>
            <w:shd w:val="clear" w:color="auto" w:fill="auto"/>
          </w:tcPr>
          <w:p w14:paraId="760D00D5" w14:textId="77777777" w:rsidR="00916CC1" w:rsidRPr="001C6C3A" w:rsidRDefault="00916CC1" w:rsidP="00FE5979">
            <w:r w:rsidRPr="001C6C3A">
              <w:t>Mouse anti-mouse CD161 (clone PK136), biotin conjugated</w:t>
            </w:r>
          </w:p>
        </w:tc>
        <w:tc>
          <w:tcPr>
            <w:tcW w:w="2268" w:type="dxa"/>
            <w:shd w:val="clear" w:color="auto" w:fill="auto"/>
          </w:tcPr>
          <w:p w14:paraId="6BE5E86F"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6E12CA4E" w14:textId="77777777" w:rsidR="00916CC1" w:rsidRPr="001C6C3A" w:rsidRDefault="00916CC1" w:rsidP="00FE5979">
            <w:r w:rsidRPr="001C6C3A">
              <w:t>Cat# 13-5941-85</w:t>
            </w:r>
          </w:p>
        </w:tc>
      </w:tr>
      <w:tr w:rsidR="00916CC1" w:rsidRPr="001C6C3A" w14:paraId="4604FDCA" w14:textId="77777777" w:rsidTr="00FE5979">
        <w:trPr>
          <w:cantSplit/>
          <w:trHeight w:val="259"/>
        </w:trPr>
        <w:tc>
          <w:tcPr>
            <w:tcW w:w="5100" w:type="dxa"/>
            <w:shd w:val="clear" w:color="auto" w:fill="auto"/>
          </w:tcPr>
          <w:p w14:paraId="1D4A5ED5" w14:textId="77777777" w:rsidR="00916CC1" w:rsidRPr="001C6C3A" w:rsidRDefault="00916CC1" w:rsidP="00FE5979">
            <w:r w:rsidRPr="001C6C3A">
              <w:t>Rat anti-mouse TER-119 (clone TER-119), biotin conjugated</w:t>
            </w:r>
          </w:p>
        </w:tc>
        <w:tc>
          <w:tcPr>
            <w:tcW w:w="2268" w:type="dxa"/>
            <w:shd w:val="clear" w:color="auto" w:fill="auto"/>
          </w:tcPr>
          <w:p w14:paraId="4924DACF" w14:textId="77777777" w:rsidR="00916CC1" w:rsidRPr="001C6C3A" w:rsidRDefault="00916CC1" w:rsidP="00FE5979">
            <w:proofErr w:type="spellStart"/>
            <w:r w:rsidRPr="001C6C3A">
              <w:t>Thermo</w:t>
            </w:r>
            <w:proofErr w:type="spellEnd"/>
            <w:r w:rsidRPr="001C6C3A">
              <w:t xml:space="preserve"> Fisher Scientific</w:t>
            </w:r>
          </w:p>
        </w:tc>
        <w:tc>
          <w:tcPr>
            <w:tcW w:w="2208" w:type="dxa"/>
            <w:shd w:val="clear" w:color="auto" w:fill="auto"/>
          </w:tcPr>
          <w:p w14:paraId="25EB1157" w14:textId="77777777" w:rsidR="00916CC1" w:rsidRPr="001C6C3A" w:rsidRDefault="00916CC1" w:rsidP="00FE5979">
            <w:r w:rsidRPr="001C6C3A">
              <w:t>Cat# 13-5921-82</w:t>
            </w:r>
          </w:p>
        </w:tc>
      </w:tr>
      <w:tr w:rsidR="00916CC1" w:rsidRPr="001C6C3A" w14:paraId="58E31EE3" w14:textId="77777777" w:rsidTr="00FE5979">
        <w:trPr>
          <w:cantSplit/>
          <w:trHeight w:val="259"/>
        </w:trPr>
        <w:tc>
          <w:tcPr>
            <w:tcW w:w="5100" w:type="dxa"/>
            <w:shd w:val="clear" w:color="auto" w:fill="auto"/>
          </w:tcPr>
          <w:p w14:paraId="4888F74A" w14:textId="77777777" w:rsidR="00916CC1" w:rsidRPr="001C6C3A" w:rsidRDefault="00916CC1" w:rsidP="00FE5979">
            <w:r w:rsidRPr="001C6C3A">
              <w:t>Rat anti-mouse anti-CD16/CD32 (clone 2.4G2), unconjugated (Fc Block)</w:t>
            </w:r>
          </w:p>
        </w:tc>
        <w:tc>
          <w:tcPr>
            <w:tcW w:w="2268" w:type="dxa"/>
            <w:shd w:val="clear" w:color="auto" w:fill="auto"/>
          </w:tcPr>
          <w:p w14:paraId="4983A19B" w14:textId="77777777" w:rsidR="00916CC1" w:rsidRPr="001C6C3A" w:rsidRDefault="00916CC1" w:rsidP="00FE5979">
            <w:proofErr w:type="spellStart"/>
            <w:r w:rsidRPr="001C6C3A">
              <w:t>Bioceros</w:t>
            </w:r>
            <w:proofErr w:type="spellEnd"/>
          </w:p>
        </w:tc>
        <w:tc>
          <w:tcPr>
            <w:tcW w:w="2208" w:type="dxa"/>
            <w:shd w:val="clear" w:color="auto" w:fill="auto"/>
          </w:tcPr>
          <w:p w14:paraId="59DB9B56" w14:textId="77777777" w:rsidR="00916CC1" w:rsidRPr="001C6C3A" w:rsidRDefault="00916CC1" w:rsidP="00FE5979">
            <w:r w:rsidRPr="001C6C3A">
              <w:t xml:space="preserve">N/A </w:t>
            </w:r>
          </w:p>
        </w:tc>
      </w:tr>
      <w:tr w:rsidR="00916CC1" w:rsidRPr="001C6C3A" w14:paraId="1060C877" w14:textId="77777777" w:rsidTr="00FE5979">
        <w:trPr>
          <w:cantSplit/>
          <w:trHeight w:val="259"/>
        </w:trPr>
        <w:tc>
          <w:tcPr>
            <w:tcW w:w="5100" w:type="dxa"/>
            <w:shd w:val="clear" w:color="auto" w:fill="auto"/>
          </w:tcPr>
          <w:p w14:paraId="1C24D2D8" w14:textId="77777777" w:rsidR="00916CC1" w:rsidRPr="001C6C3A" w:rsidRDefault="00916CC1" w:rsidP="00FE5979">
            <w:r w:rsidRPr="001C6C3A">
              <w:t>Rat anti-mouse CD16/CD32 (clone 93), unconjugated (</w:t>
            </w:r>
            <w:proofErr w:type="spellStart"/>
            <w:r w:rsidRPr="001C6C3A">
              <w:t>TruStain</w:t>
            </w:r>
            <w:proofErr w:type="spellEnd"/>
            <w:r w:rsidRPr="001C6C3A">
              <w:t xml:space="preserve"> </w:t>
            </w:r>
            <w:proofErr w:type="spellStart"/>
            <w:r w:rsidRPr="001C6C3A">
              <w:t>FcX</w:t>
            </w:r>
            <w:proofErr w:type="spellEnd"/>
            <w:r w:rsidRPr="001C6C3A">
              <w:t>)</w:t>
            </w:r>
          </w:p>
        </w:tc>
        <w:tc>
          <w:tcPr>
            <w:tcW w:w="2268" w:type="dxa"/>
            <w:shd w:val="clear" w:color="auto" w:fill="auto"/>
          </w:tcPr>
          <w:p w14:paraId="4BB95CEB" w14:textId="77777777" w:rsidR="00916CC1" w:rsidRPr="001C6C3A" w:rsidRDefault="00916CC1" w:rsidP="00FE5979">
            <w:proofErr w:type="spellStart"/>
            <w:r w:rsidRPr="001C6C3A">
              <w:t>BioLegend</w:t>
            </w:r>
            <w:proofErr w:type="spellEnd"/>
          </w:p>
        </w:tc>
        <w:tc>
          <w:tcPr>
            <w:tcW w:w="2208" w:type="dxa"/>
            <w:shd w:val="clear" w:color="auto" w:fill="auto"/>
          </w:tcPr>
          <w:p w14:paraId="212E82E8" w14:textId="77777777" w:rsidR="00916CC1" w:rsidRPr="001C6C3A" w:rsidRDefault="00916CC1" w:rsidP="00FE5979">
            <w:r w:rsidRPr="001C6C3A">
              <w:t>Cat# 101320</w:t>
            </w:r>
          </w:p>
        </w:tc>
      </w:tr>
    </w:tbl>
    <w:p w14:paraId="6BF729F6" w14:textId="77777777" w:rsidR="00916CC1" w:rsidRPr="001C6C3A" w:rsidRDefault="00916CC1" w:rsidP="00916CC1"/>
    <w:p w14:paraId="0411AD12" w14:textId="09F447AB" w:rsidR="00916CC1" w:rsidRPr="002C1FF9" w:rsidRDefault="00792B26" w:rsidP="00916CC1">
      <w:pPr>
        <w:rPr>
          <w:b/>
          <w:bCs/>
        </w:rPr>
      </w:pPr>
      <w:r>
        <w:rPr>
          <w:b/>
          <w:bCs/>
        </w:rPr>
        <w:t xml:space="preserve">Supplementary </w:t>
      </w:r>
      <w:r w:rsidRPr="20B0D733">
        <w:rPr>
          <w:b/>
          <w:bCs/>
        </w:rPr>
        <w:t xml:space="preserve">Table </w:t>
      </w:r>
      <w:r w:rsidR="00676897">
        <w:rPr>
          <w:b/>
          <w:bCs/>
        </w:rPr>
        <w:t>8</w:t>
      </w:r>
      <w:r w:rsidR="25A21C6D" w:rsidRPr="25A21C6D">
        <w:rPr>
          <w:b/>
          <w:bCs/>
        </w:rPr>
        <w:t>: Overview of all primer sequences used for RT-qPCR.</w:t>
      </w:r>
    </w:p>
    <w:tbl>
      <w:tblPr>
        <w:tblW w:w="68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1"/>
      </w:tblGrid>
      <w:tr w:rsidR="00916CC1" w:rsidRPr="001C6C3A" w14:paraId="086964E4" w14:textId="77777777" w:rsidTr="00FE5979">
        <w:trPr>
          <w:cantSplit/>
          <w:trHeight w:val="259"/>
        </w:trPr>
        <w:tc>
          <w:tcPr>
            <w:tcW w:w="6801" w:type="dxa"/>
            <w:shd w:val="clear" w:color="auto" w:fill="auto"/>
          </w:tcPr>
          <w:p w14:paraId="352931D4" w14:textId="77777777" w:rsidR="00916CC1" w:rsidRPr="001C6C3A" w:rsidRDefault="00916CC1" w:rsidP="00FE5979">
            <w:r w:rsidRPr="001C6C3A">
              <w:rPr>
                <w:i/>
                <w:iCs/>
              </w:rPr>
              <w:t>Abcg1</w:t>
            </w:r>
            <w:r w:rsidRPr="001C6C3A">
              <w:t xml:space="preserve"> (Forward) 5’TCACCCAGTTCTGCATCCTCT’3</w:t>
            </w:r>
          </w:p>
        </w:tc>
      </w:tr>
      <w:tr w:rsidR="00916CC1" w:rsidRPr="001C6C3A" w14:paraId="750B72FD" w14:textId="77777777" w:rsidTr="00FE5979">
        <w:trPr>
          <w:cantSplit/>
          <w:trHeight w:val="259"/>
        </w:trPr>
        <w:tc>
          <w:tcPr>
            <w:tcW w:w="6801" w:type="dxa"/>
            <w:shd w:val="clear" w:color="auto" w:fill="auto"/>
          </w:tcPr>
          <w:p w14:paraId="4E502E42" w14:textId="77777777" w:rsidR="00916CC1" w:rsidRPr="001C6C3A" w:rsidRDefault="00916CC1" w:rsidP="00FE5979">
            <w:r w:rsidRPr="001C6C3A">
              <w:rPr>
                <w:i/>
                <w:iCs/>
              </w:rPr>
              <w:t>Abcg1</w:t>
            </w:r>
            <w:r w:rsidRPr="001C6C3A">
              <w:t xml:space="preserve"> (Reverse) 5’GCAGATGTGTCAGGACCGAGT’3</w:t>
            </w:r>
          </w:p>
        </w:tc>
      </w:tr>
      <w:tr w:rsidR="00916CC1" w:rsidRPr="001C6C3A" w14:paraId="713C3C3F" w14:textId="77777777" w:rsidTr="00FE5979">
        <w:trPr>
          <w:cantSplit/>
          <w:trHeight w:val="259"/>
        </w:trPr>
        <w:tc>
          <w:tcPr>
            <w:tcW w:w="6801" w:type="dxa"/>
            <w:shd w:val="clear" w:color="auto" w:fill="auto"/>
          </w:tcPr>
          <w:p w14:paraId="53474C05" w14:textId="77777777" w:rsidR="00916CC1" w:rsidRPr="001C6C3A" w:rsidRDefault="00916CC1" w:rsidP="00FE5979">
            <w:proofErr w:type="spellStart"/>
            <w:r w:rsidRPr="001C6C3A">
              <w:rPr>
                <w:i/>
                <w:iCs/>
              </w:rPr>
              <w:t>ActB</w:t>
            </w:r>
            <w:proofErr w:type="spellEnd"/>
            <w:r w:rsidRPr="001C6C3A">
              <w:t xml:space="preserve"> (Forward) 5'GCTTCTAGGCGGACTGTTACTGA'3</w:t>
            </w:r>
          </w:p>
        </w:tc>
      </w:tr>
      <w:tr w:rsidR="00916CC1" w:rsidRPr="001C6C3A" w14:paraId="6A441C28" w14:textId="77777777" w:rsidTr="00FE5979">
        <w:trPr>
          <w:cantSplit/>
          <w:trHeight w:val="259"/>
        </w:trPr>
        <w:tc>
          <w:tcPr>
            <w:tcW w:w="6801" w:type="dxa"/>
            <w:shd w:val="clear" w:color="auto" w:fill="auto"/>
          </w:tcPr>
          <w:p w14:paraId="2EE03453" w14:textId="77777777" w:rsidR="00916CC1" w:rsidRPr="001C6C3A" w:rsidRDefault="00916CC1" w:rsidP="00FE5979">
            <w:proofErr w:type="spellStart"/>
            <w:r w:rsidRPr="001C6C3A">
              <w:rPr>
                <w:i/>
                <w:iCs/>
              </w:rPr>
              <w:t>ActB</w:t>
            </w:r>
            <w:proofErr w:type="spellEnd"/>
            <w:r w:rsidRPr="001C6C3A">
              <w:t xml:space="preserve"> (Reverse) 5'GCCATGCCAATGTTGTCTCTTAT'3</w:t>
            </w:r>
          </w:p>
        </w:tc>
      </w:tr>
      <w:tr w:rsidR="00916CC1" w:rsidRPr="001C6C3A" w14:paraId="5C5CBD53" w14:textId="77777777" w:rsidTr="00FE5979">
        <w:trPr>
          <w:cantSplit/>
          <w:trHeight w:val="259"/>
        </w:trPr>
        <w:tc>
          <w:tcPr>
            <w:tcW w:w="6801" w:type="dxa"/>
            <w:shd w:val="clear" w:color="auto" w:fill="auto"/>
          </w:tcPr>
          <w:p w14:paraId="51F919B9" w14:textId="77777777" w:rsidR="00916CC1" w:rsidRPr="001C6C3A" w:rsidRDefault="00916CC1" w:rsidP="00FE5979">
            <w:proofErr w:type="spellStart"/>
            <w:r w:rsidRPr="001C6C3A">
              <w:rPr>
                <w:i/>
                <w:iCs/>
              </w:rPr>
              <w:t>Apoe</w:t>
            </w:r>
            <w:proofErr w:type="spellEnd"/>
            <w:r w:rsidRPr="001C6C3A">
              <w:t xml:space="preserve"> (Forward) 5’CTGACAGGATGCCTAGCCG’3</w:t>
            </w:r>
          </w:p>
        </w:tc>
      </w:tr>
      <w:tr w:rsidR="00916CC1" w:rsidRPr="001C6C3A" w14:paraId="35B6D33F" w14:textId="77777777" w:rsidTr="00FE5979">
        <w:trPr>
          <w:cantSplit/>
          <w:trHeight w:val="259"/>
        </w:trPr>
        <w:tc>
          <w:tcPr>
            <w:tcW w:w="6801" w:type="dxa"/>
            <w:shd w:val="clear" w:color="auto" w:fill="auto"/>
          </w:tcPr>
          <w:p w14:paraId="6CD8014D" w14:textId="77777777" w:rsidR="00916CC1" w:rsidRPr="001C6C3A" w:rsidRDefault="00916CC1" w:rsidP="00FE5979">
            <w:proofErr w:type="spellStart"/>
            <w:r w:rsidRPr="001C6C3A">
              <w:rPr>
                <w:i/>
                <w:iCs/>
              </w:rPr>
              <w:t>Apoe</w:t>
            </w:r>
            <w:proofErr w:type="spellEnd"/>
            <w:r w:rsidRPr="001C6C3A">
              <w:t xml:space="preserve"> (Reverse) 5’CGCAGGTAATCCCAGAAGC’3</w:t>
            </w:r>
          </w:p>
        </w:tc>
      </w:tr>
      <w:tr w:rsidR="00916CC1" w:rsidRPr="001C6C3A" w14:paraId="51882129" w14:textId="77777777" w:rsidTr="00FE5979">
        <w:trPr>
          <w:cantSplit/>
          <w:trHeight w:val="259"/>
        </w:trPr>
        <w:tc>
          <w:tcPr>
            <w:tcW w:w="6801" w:type="dxa"/>
            <w:shd w:val="clear" w:color="auto" w:fill="auto"/>
          </w:tcPr>
          <w:p w14:paraId="41D2DD7F" w14:textId="77777777" w:rsidR="00916CC1" w:rsidRPr="001C6C3A" w:rsidRDefault="00916CC1" w:rsidP="00FE5979">
            <w:r w:rsidRPr="001C6C3A">
              <w:rPr>
                <w:i/>
                <w:iCs/>
              </w:rPr>
              <w:t>Apol10b</w:t>
            </w:r>
            <w:r w:rsidRPr="001C6C3A">
              <w:t xml:space="preserve"> (Forward) 5’TACGACCACCGTTGTGGAAG’3</w:t>
            </w:r>
          </w:p>
        </w:tc>
      </w:tr>
      <w:tr w:rsidR="00916CC1" w:rsidRPr="001C6C3A" w14:paraId="65F6AD7C" w14:textId="77777777" w:rsidTr="00FE5979">
        <w:trPr>
          <w:cantSplit/>
          <w:trHeight w:val="259"/>
        </w:trPr>
        <w:tc>
          <w:tcPr>
            <w:tcW w:w="6801" w:type="dxa"/>
            <w:shd w:val="clear" w:color="auto" w:fill="auto"/>
          </w:tcPr>
          <w:p w14:paraId="6E6CFB6E" w14:textId="77777777" w:rsidR="00916CC1" w:rsidRPr="001C6C3A" w:rsidRDefault="00916CC1" w:rsidP="00FE5979">
            <w:r w:rsidRPr="001C6C3A">
              <w:rPr>
                <w:i/>
                <w:iCs/>
              </w:rPr>
              <w:t>Apol10b</w:t>
            </w:r>
            <w:r w:rsidRPr="001C6C3A">
              <w:t xml:space="preserve"> (Reverse) 5’GTGATCCCTGAGGATTTTGACTG’3</w:t>
            </w:r>
          </w:p>
        </w:tc>
      </w:tr>
      <w:tr w:rsidR="00916CC1" w:rsidRPr="001C6C3A" w14:paraId="61BBC576" w14:textId="77777777" w:rsidTr="00FE5979">
        <w:trPr>
          <w:cantSplit/>
          <w:trHeight w:val="259"/>
        </w:trPr>
        <w:tc>
          <w:tcPr>
            <w:tcW w:w="6801" w:type="dxa"/>
            <w:shd w:val="clear" w:color="auto" w:fill="auto"/>
          </w:tcPr>
          <w:p w14:paraId="436A57EC" w14:textId="77777777" w:rsidR="00916CC1" w:rsidRPr="001C6C3A" w:rsidRDefault="00916CC1" w:rsidP="00FE5979">
            <w:r w:rsidRPr="001C6C3A">
              <w:rPr>
                <w:i/>
                <w:iCs/>
              </w:rPr>
              <w:t>Apol7c</w:t>
            </w:r>
            <w:r w:rsidRPr="001C6C3A">
              <w:t xml:space="preserve"> (Forward) 5’GAAGCTGCCTTGCGAGAGT’3</w:t>
            </w:r>
          </w:p>
        </w:tc>
      </w:tr>
      <w:tr w:rsidR="00916CC1" w:rsidRPr="001C6C3A" w14:paraId="554E066D" w14:textId="77777777" w:rsidTr="00FE5979">
        <w:trPr>
          <w:cantSplit/>
          <w:trHeight w:val="259"/>
        </w:trPr>
        <w:tc>
          <w:tcPr>
            <w:tcW w:w="6801" w:type="dxa"/>
            <w:shd w:val="clear" w:color="auto" w:fill="auto"/>
          </w:tcPr>
          <w:p w14:paraId="7B9319B4" w14:textId="77777777" w:rsidR="00916CC1" w:rsidRPr="001C6C3A" w:rsidRDefault="00916CC1" w:rsidP="00FE5979">
            <w:r w:rsidRPr="001C6C3A">
              <w:rPr>
                <w:i/>
                <w:iCs/>
              </w:rPr>
              <w:t>Apol7c</w:t>
            </w:r>
            <w:r w:rsidRPr="001C6C3A">
              <w:t xml:space="preserve"> (Reverse) 5’TTGTGCCACAGGTCATTTTGG’3</w:t>
            </w:r>
          </w:p>
        </w:tc>
      </w:tr>
      <w:tr w:rsidR="00916CC1" w:rsidRPr="001C6C3A" w14:paraId="58512422" w14:textId="77777777" w:rsidTr="00FE5979">
        <w:trPr>
          <w:cantSplit/>
          <w:trHeight w:val="259"/>
        </w:trPr>
        <w:tc>
          <w:tcPr>
            <w:tcW w:w="6801" w:type="dxa"/>
            <w:shd w:val="clear" w:color="auto" w:fill="auto"/>
          </w:tcPr>
          <w:p w14:paraId="2D595CFD" w14:textId="77777777" w:rsidR="00916CC1" w:rsidRPr="001C6C3A" w:rsidRDefault="00916CC1" w:rsidP="00FE5979">
            <w:pPr>
              <w:rPr>
                <w:i/>
                <w:iCs/>
              </w:rPr>
            </w:pPr>
            <w:r w:rsidRPr="001C6C3A">
              <w:rPr>
                <w:i/>
                <w:iCs/>
              </w:rPr>
              <w:t>Atf4</w:t>
            </w:r>
            <w:r w:rsidRPr="001C6C3A">
              <w:t xml:space="preserve"> (Forward) 5’CTCTTGACCACGTTGGATGAC’3</w:t>
            </w:r>
          </w:p>
        </w:tc>
      </w:tr>
      <w:tr w:rsidR="00916CC1" w:rsidRPr="001C6C3A" w14:paraId="3971AD92" w14:textId="77777777" w:rsidTr="00FE5979">
        <w:trPr>
          <w:cantSplit/>
          <w:trHeight w:val="259"/>
        </w:trPr>
        <w:tc>
          <w:tcPr>
            <w:tcW w:w="6801" w:type="dxa"/>
            <w:shd w:val="clear" w:color="auto" w:fill="auto"/>
          </w:tcPr>
          <w:p w14:paraId="3BE41E78" w14:textId="77777777" w:rsidR="00916CC1" w:rsidRPr="001C6C3A" w:rsidRDefault="00916CC1" w:rsidP="00FE5979">
            <w:pPr>
              <w:rPr>
                <w:i/>
                <w:iCs/>
              </w:rPr>
            </w:pPr>
            <w:r w:rsidRPr="001C6C3A">
              <w:rPr>
                <w:i/>
                <w:iCs/>
              </w:rPr>
              <w:t>Atf4</w:t>
            </w:r>
            <w:r w:rsidRPr="001C6C3A">
              <w:t xml:space="preserve"> (Reverse) 5’CAACTTCACTGCCTAGCTCTAAA’3</w:t>
            </w:r>
          </w:p>
        </w:tc>
      </w:tr>
      <w:tr w:rsidR="00916CC1" w:rsidRPr="001C6C3A" w14:paraId="39702441" w14:textId="77777777" w:rsidTr="00FE5979">
        <w:trPr>
          <w:cantSplit/>
          <w:trHeight w:val="259"/>
        </w:trPr>
        <w:tc>
          <w:tcPr>
            <w:tcW w:w="6801" w:type="dxa"/>
            <w:shd w:val="clear" w:color="auto" w:fill="auto"/>
          </w:tcPr>
          <w:p w14:paraId="591C9AEC" w14:textId="77777777" w:rsidR="00916CC1" w:rsidRPr="001C6C3A" w:rsidRDefault="00916CC1" w:rsidP="00FE5979">
            <w:pPr>
              <w:rPr>
                <w:i/>
                <w:iCs/>
              </w:rPr>
            </w:pPr>
            <w:r w:rsidRPr="001C6C3A">
              <w:rPr>
                <w:i/>
                <w:iCs/>
              </w:rPr>
              <w:t>Bloc1s1</w:t>
            </w:r>
            <w:r w:rsidRPr="001C6C3A">
              <w:t xml:space="preserve"> (Forward) 5'CACCCAGCCAGACTCGAC'3</w:t>
            </w:r>
          </w:p>
        </w:tc>
      </w:tr>
      <w:tr w:rsidR="00916CC1" w:rsidRPr="001C6C3A" w14:paraId="0BBC5A0F" w14:textId="77777777" w:rsidTr="00FE5979">
        <w:trPr>
          <w:cantSplit/>
          <w:trHeight w:val="259"/>
        </w:trPr>
        <w:tc>
          <w:tcPr>
            <w:tcW w:w="6801" w:type="dxa"/>
            <w:shd w:val="clear" w:color="auto" w:fill="auto"/>
          </w:tcPr>
          <w:p w14:paraId="1E2BA742" w14:textId="77777777" w:rsidR="00916CC1" w:rsidRPr="001C6C3A" w:rsidRDefault="00916CC1" w:rsidP="00FE5979">
            <w:pPr>
              <w:rPr>
                <w:i/>
                <w:iCs/>
              </w:rPr>
            </w:pPr>
            <w:r w:rsidRPr="001C6C3A">
              <w:rPr>
                <w:i/>
                <w:iCs/>
              </w:rPr>
              <w:lastRenderedPageBreak/>
              <w:t>Bloc1s1</w:t>
            </w:r>
            <w:r w:rsidRPr="001C6C3A">
              <w:t xml:space="preserve"> (Reverse) 5'GCAGCGATAGCTTCTCTCCTC'3</w:t>
            </w:r>
          </w:p>
        </w:tc>
      </w:tr>
      <w:tr w:rsidR="00916CC1" w:rsidRPr="001C6C3A" w14:paraId="12E4A984" w14:textId="77777777" w:rsidTr="00FE5979">
        <w:trPr>
          <w:cantSplit/>
          <w:trHeight w:val="259"/>
        </w:trPr>
        <w:tc>
          <w:tcPr>
            <w:tcW w:w="6801" w:type="dxa"/>
            <w:shd w:val="clear" w:color="auto" w:fill="auto"/>
          </w:tcPr>
          <w:p w14:paraId="53D7A513" w14:textId="77777777" w:rsidR="00916CC1" w:rsidRPr="001C6C3A" w:rsidRDefault="00916CC1" w:rsidP="00FE5979">
            <w:pPr>
              <w:rPr>
                <w:i/>
                <w:iCs/>
              </w:rPr>
            </w:pPr>
            <w:r w:rsidRPr="001C6C3A">
              <w:rPr>
                <w:i/>
                <w:iCs/>
              </w:rPr>
              <w:t>Cars</w:t>
            </w:r>
            <w:r w:rsidRPr="001C6C3A">
              <w:t xml:space="preserve"> (Forward) 5'GCTCCGCCTCTATAATAGCCT'3</w:t>
            </w:r>
          </w:p>
        </w:tc>
      </w:tr>
      <w:tr w:rsidR="00916CC1" w:rsidRPr="001C6C3A" w14:paraId="042C3CA3" w14:textId="77777777" w:rsidTr="00FE5979">
        <w:trPr>
          <w:cantSplit/>
          <w:trHeight w:val="259"/>
        </w:trPr>
        <w:tc>
          <w:tcPr>
            <w:tcW w:w="6801" w:type="dxa"/>
            <w:shd w:val="clear" w:color="auto" w:fill="auto"/>
          </w:tcPr>
          <w:p w14:paraId="6947D7BC" w14:textId="77777777" w:rsidR="00916CC1" w:rsidRPr="001C6C3A" w:rsidRDefault="00916CC1" w:rsidP="00FE5979">
            <w:pPr>
              <w:rPr>
                <w:i/>
                <w:iCs/>
              </w:rPr>
            </w:pPr>
            <w:r w:rsidRPr="001C6C3A">
              <w:rPr>
                <w:i/>
                <w:iCs/>
              </w:rPr>
              <w:t>Cars</w:t>
            </w:r>
            <w:r w:rsidRPr="001C6C3A">
              <w:t xml:space="preserve"> (Reverse) 5'CCCGCAACAGTACCACGTC'3</w:t>
            </w:r>
          </w:p>
        </w:tc>
      </w:tr>
      <w:tr w:rsidR="00916CC1" w:rsidRPr="001C6C3A" w14:paraId="3000363B" w14:textId="77777777" w:rsidTr="00FE5979">
        <w:trPr>
          <w:cantSplit/>
          <w:trHeight w:val="259"/>
        </w:trPr>
        <w:tc>
          <w:tcPr>
            <w:tcW w:w="6801" w:type="dxa"/>
            <w:shd w:val="clear" w:color="auto" w:fill="auto"/>
          </w:tcPr>
          <w:p w14:paraId="301EFDED" w14:textId="77777777" w:rsidR="00916CC1" w:rsidRPr="001C6C3A" w:rsidRDefault="00916CC1" w:rsidP="00FE5979">
            <w:r w:rsidRPr="001C6C3A">
              <w:rPr>
                <w:i/>
                <w:iCs/>
              </w:rPr>
              <w:t>Ccl22</w:t>
            </w:r>
            <w:r w:rsidRPr="001C6C3A">
              <w:t xml:space="preserve"> (Forward) 5'TCTTGCTGTGGCAATTCAGA'3</w:t>
            </w:r>
          </w:p>
        </w:tc>
      </w:tr>
      <w:tr w:rsidR="00916CC1" w:rsidRPr="001C6C3A" w14:paraId="482531B1" w14:textId="77777777" w:rsidTr="00FE5979">
        <w:trPr>
          <w:cantSplit/>
          <w:trHeight w:val="259"/>
        </w:trPr>
        <w:tc>
          <w:tcPr>
            <w:tcW w:w="6801" w:type="dxa"/>
            <w:shd w:val="clear" w:color="auto" w:fill="auto"/>
          </w:tcPr>
          <w:p w14:paraId="132D33B4" w14:textId="77777777" w:rsidR="00916CC1" w:rsidRPr="001C6C3A" w:rsidRDefault="00916CC1" w:rsidP="00FE5979">
            <w:r w:rsidRPr="001C6C3A">
              <w:rPr>
                <w:i/>
                <w:iCs/>
              </w:rPr>
              <w:t>Ccl22</w:t>
            </w:r>
            <w:r w:rsidRPr="001C6C3A">
              <w:t xml:space="preserve"> (Reverse) 5'GAGGGTGACGGATGTAGTCC '3</w:t>
            </w:r>
          </w:p>
        </w:tc>
      </w:tr>
      <w:tr w:rsidR="00916CC1" w:rsidRPr="001C6C3A" w14:paraId="7CFD2D59" w14:textId="77777777" w:rsidTr="00FE5979">
        <w:trPr>
          <w:cantSplit/>
          <w:trHeight w:val="259"/>
        </w:trPr>
        <w:tc>
          <w:tcPr>
            <w:tcW w:w="6801" w:type="dxa"/>
            <w:shd w:val="clear" w:color="auto" w:fill="auto"/>
          </w:tcPr>
          <w:p w14:paraId="55F04112" w14:textId="77777777" w:rsidR="00916CC1" w:rsidRPr="001C6C3A" w:rsidRDefault="00916CC1" w:rsidP="00FE5979">
            <w:r w:rsidRPr="001C6C3A">
              <w:rPr>
                <w:i/>
                <w:iCs/>
              </w:rPr>
              <w:t>Ccr7</w:t>
            </w:r>
            <w:r w:rsidRPr="001C6C3A">
              <w:t xml:space="preserve"> (Forward) 5'TGTACGAGTCGGTGTGCTTC'3</w:t>
            </w:r>
          </w:p>
        </w:tc>
      </w:tr>
      <w:tr w:rsidR="00916CC1" w:rsidRPr="001C6C3A" w14:paraId="79199350" w14:textId="77777777" w:rsidTr="00FE5979">
        <w:trPr>
          <w:cantSplit/>
          <w:trHeight w:val="259"/>
        </w:trPr>
        <w:tc>
          <w:tcPr>
            <w:tcW w:w="6801" w:type="dxa"/>
            <w:shd w:val="clear" w:color="auto" w:fill="auto"/>
          </w:tcPr>
          <w:p w14:paraId="17C1990F" w14:textId="77777777" w:rsidR="00916CC1" w:rsidRPr="001C6C3A" w:rsidRDefault="00916CC1" w:rsidP="00FE5979">
            <w:r w:rsidRPr="001C6C3A">
              <w:rPr>
                <w:i/>
                <w:iCs/>
              </w:rPr>
              <w:t>Ccr7</w:t>
            </w:r>
            <w:r w:rsidRPr="001C6C3A">
              <w:t xml:space="preserve"> (Reverse) 5'GGTAGGTATCCGTCATGGTCTTG'3</w:t>
            </w:r>
          </w:p>
        </w:tc>
      </w:tr>
      <w:tr w:rsidR="00916CC1" w:rsidRPr="001C6C3A" w14:paraId="48DC1E56" w14:textId="77777777" w:rsidTr="00FE5979">
        <w:trPr>
          <w:cantSplit/>
          <w:trHeight w:val="259"/>
        </w:trPr>
        <w:tc>
          <w:tcPr>
            <w:tcW w:w="6801" w:type="dxa"/>
            <w:shd w:val="clear" w:color="auto" w:fill="auto"/>
          </w:tcPr>
          <w:p w14:paraId="65354D1C" w14:textId="77777777" w:rsidR="00916CC1" w:rsidRPr="001C6C3A" w:rsidRDefault="00916CC1" w:rsidP="00FE5979">
            <w:pPr>
              <w:rPr>
                <w:i/>
                <w:iCs/>
              </w:rPr>
            </w:pPr>
            <w:r w:rsidRPr="001C6C3A">
              <w:rPr>
                <w:i/>
                <w:iCs/>
              </w:rPr>
              <w:t>Clec2i</w:t>
            </w:r>
            <w:r w:rsidRPr="001C6C3A">
              <w:t xml:space="preserve"> (Forward) 5'TTCTGGATACCCACGTAACTGG'3</w:t>
            </w:r>
          </w:p>
        </w:tc>
      </w:tr>
      <w:tr w:rsidR="00916CC1" w:rsidRPr="001C6C3A" w14:paraId="5F7C8246" w14:textId="77777777" w:rsidTr="00FE5979">
        <w:trPr>
          <w:cantSplit/>
          <w:trHeight w:val="259"/>
        </w:trPr>
        <w:tc>
          <w:tcPr>
            <w:tcW w:w="6801" w:type="dxa"/>
            <w:shd w:val="clear" w:color="auto" w:fill="auto"/>
          </w:tcPr>
          <w:p w14:paraId="3F84AA0D" w14:textId="77777777" w:rsidR="00916CC1" w:rsidRPr="001C6C3A" w:rsidRDefault="00916CC1" w:rsidP="00FE5979">
            <w:pPr>
              <w:rPr>
                <w:i/>
                <w:iCs/>
              </w:rPr>
            </w:pPr>
            <w:r w:rsidRPr="001C6C3A">
              <w:rPr>
                <w:i/>
                <w:iCs/>
              </w:rPr>
              <w:t>Clec2i</w:t>
            </w:r>
            <w:r w:rsidRPr="001C6C3A">
              <w:t xml:space="preserve"> (Reverse) 5'TCCCCCTTGAATCTCTTTAGGAA'3</w:t>
            </w:r>
          </w:p>
        </w:tc>
      </w:tr>
      <w:tr w:rsidR="00916CC1" w:rsidRPr="001C6C3A" w14:paraId="4C34F5DE" w14:textId="77777777" w:rsidTr="00FE5979">
        <w:trPr>
          <w:cantSplit/>
          <w:trHeight w:val="259"/>
        </w:trPr>
        <w:tc>
          <w:tcPr>
            <w:tcW w:w="6801" w:type="dxa"/>
            <w:shd w:val="clear" w:color="auto" w:fill="auto"/>
          </w:tcPr>
          <w:p w14:paraId="469E9132" w14:textId="77777777" w:rsidR="00916CC1" w:rsidRPr="001C6C3A" w:rsidRDefault="00916CC1" w:rsidP="00FE5979">
            <w:pPr>
              <w:rPr>
                <w:i/>
                <w:iCs/>
              </w:rPr>
            </w:pPr>
            <w:r w:rsidRPr="001C6C3A">
              <w:rPr>
                <w:i/>
                <w:iCs/>
              </w:rPr>
              <w:t>Creld1</w:t>
            </w:r>
            <w:r w:rsidRPr="001C6C3A">
              <w:t xml:space="preserve"> (Forward) 5'TCTGGTGCTTGAGCCTGTTTC'3</w:t>
            </w:r>
          </w:p>
        </w:tc>
      </w:tr>
      <w:tr w:rsidR="00916CC1" w:rsidRPr="001C6C3A" w14:paraId="0D56A9C0" w14:textId="77777777" w:rsidTr="00FE5979">
        <w:trPr>
          <w:cantSplit/>
          <w:trHeight w:val="259"/>
        </w:trPr>
        <w:tc>
          <w:tcPr>
            <w:tcW w:w="6801" w:type="dxa"/>
            <w:shd w:val="clear" w:color="auto" w:fill="auto"/>
          </w:tcPr>
          <w:p w14:paraId="26C92329" w14:textId="77777777" w:rsidR="00916CC1" w:rsidRPr="001C6C3A" w:rsidRDefault="00916CC1" w:rsidP="00FE5979">
            <w:pPr>
              <w:rPr>
                <w:i/>
                <w:iCs/>
              </w:rPr>
            </w:pPr>
            <w:r w:rsidRPr="001C6C3A">
              <w:rPr>
                <w:i/>
                <w:iCs/>
              </w:rPr>
              <w:t>Creld1</w:t>
            </w:r>
            <w:r w:rsidRPr="001C6C3A">
              <w:t xml:space="preserve"> (Reverse) 5'CGGCAGGTATGACACGGATG'3</w:t>
            </w:r>
          </w:p>
        </w:tc>
      </w:tr>
      <w:tr w:rsidR="00916CC1" w:rsidRPr="001C6C3A" w14:paraId="2A56DAFB" w14:textId="77777777" w:rsidTr="00FE5979">
        <w:trPr>
          <w:cantSplit/>
          <w:trHeight w:val="259"/>
        </w:trPr>
        <w:tc>
          <w:tcPr>
            <w:tcW w:w="6801" w:type="dxa"/>
            <w:shd w:val="clear" w:color="auto" w:fill="auto"/>
          </w:tcPr>
          <w:p w14:paraId="50BAD3A9" w14:textId="77777777" w:rsidR="00916CC1" w:rsidRPr="001C6C3A" w:rsidRDefault="00916CC1" w:rsidP="00FE5979">
            <w:pPr>
              <w:rPr>
                <w:i/>
                <w:iCs/>
              </w:rPr>
            </w:pPr>
            <w:r w:rsidRPr="001C6C3A">
              <w:rPr>
                <w:i/>
                <w:iCs/>
              </w:rPr>
              <w:t>Cyp51a1</w:t>
            </w:r>
            <w:r w:rsidRPr="001C6C3A">
              <w:t xml:space="preserve"> (Forward) 5'GACAGGAGGCAACTTGCTTTC'3</w:t>
            </w:r>
          </w:p>
        </w:tc>
      </w:tr>
      <w:tr w:rsidR="00916CC1" w:rsidRPr="001C6C3A" w14:paraId="7836B624" w14:textId="77777777" w:rsidTr="00FE5979">
        <w:trPr>
          <w:cantSplit/>
          <w:trHeight w:val="259"/>
        </w:trPr>
        <w:tc>
          <w:tcPr>
            <w:tcW w:w="6801" w:type="dxa"/>
            <w:shd w:val="clear" w:color="auto" w:fill="auto"/>
          </w:tcPr>
          <w:p w14:paraId="611B87D4" w14:textId="77777777" w:rsidR="00916CC1" w:rsidRPr="001C6C3A" w:rsidRDefault="00916CC1" w:rsidP="00FE5979">
            <w:pPr>
              <w:rPr>
                <w:i/>
                <w:iCs/>
              </w:rPr>
            </w:pPr>
            <w:r w:rsidRPr="001C6C3A">
              <w:rPr>
                <w:i/>
                <w:iCs/>
              </w:rPr>
              <w:t>Cyp51a1</w:t>
            </w:r>
            <w:r w:rsidRPr="001C6C3A">
              <w:t xml:space="preserve"> (Reverse) 5'GTGGACTTTTCGCTCCAGC'3</w:t>
            </w:r>
          </w:p>
        </w:tc>
      </w:tr>
      <w:tr w:rsidR="00916CC1" w:rsidRPr="001C6C3A" w14:paraId="3AA76EE4" w14:textId="77777777" w:rsidTr="00FE5979">
        <w:trPr>
          <w:cantSplit/>
          <w:trHeight w:val="259"/>
        </w:trPr>
        <w:tc>
          <w:tcPr>
            <w:tcW w:w="6801" w:type="dxa"/>
            <w:shd w:val="clear" w:color="auto" w:fill="auto"/>
          </w:tcPr>
          <w:p w14:paraId="65F67305" w14:textId="77777777" w:rsidR="00916CC1" w:rsidRPr="001C6C3A" w:rsidRDefault="00916CC1" w:rsidP="00FE5979">
            <w:pPr>
              <w:rPr>
                <w:i/>
                <w:iCs/>
              </w:rPr>
            </w:pPr>
            <w:r w:rsidRPr="001C6C3A">
              <w:rPr>
                <w:i/>
                <w:iCs/>
              </w:rPr>
              <w:t>Ddit3</w:t>
            </w:r>
            <w:r w:rsidRPr="001C6C3A">
              <w:t xml:space="preserve"> (Forward) 5'CTGGAAGCCTGGTATGAGGAT'3</w:t>
            </w:r>
          </w:p>
        </w:tc>
      </w:tr>
      <w:tr w:rsidR="00916CC1" w:rsidRPr="001C6C3A" w14:paraId="33361002" w14:textId="77777777" w:rsidTr="00FE5979">
        <w:trPr>
          <w:cantSplit/>
          <w:trHeight w:val="259"/>
        </w:trPr>
        <w:tc>
          <w:tcPr>
            <w:tcW w:w="6801" w:type="dxa"/>
            <w:shd w:val="clear" w:color="auto" w:fill="auto"/>
          </w:tcPr>
          <w:p w14:paraId="44560622" w14:textId="77777777" w:rsidR="00916CC1" w:rsidRPr="001C6C3A" w:rsidRDefault="00916CC1" w:rsidP="00FE5979">
            <w:pPr>
              <w:rPr>
                <w:i/>
                <w:iCs/>
              </w:rPr>
            </w:pPr>
            <w:r w:rsidRPr="001C6C3A">
              <w:rPr>
                <w:i/>
                <w:iCs/>
              </w:rPr>
              <w:t>Ddit3</w:t>
            </w:r>
            <w:r w:rsidRPr="001C6C3A">
              <w:t xml:space="preserve"> (Reverse) 5'CAGGGTCAAGAGTAGTGAAGGT'3</w:t>
            </w:r>
          </w:p>
        </w:tc>
      </w:tr>
      <w:tr w:rsidR="00916CC1" w:rsidRPr="001C6C3A" w14:paraId="6F3DA7F6" w14:textId="77777777" w:rsidTr="00FE5979">
        <w:trPr>
          <w:cantSplit/>
          <w:trHeight w:val="259"/>
        </w:trPr>
        <w:tc>
          <w:tcPr>
            <w:tcW w:w="6801" w:type="dxa"/>
            <w:shd w:val="clear" w:color="auto" w:fill="auto"/>
          </w:tcPr>
          <w:p w14:paraId="3C10E568" w14:textId="77777777" w:rsidR="00916CC1" w:rsidRPr="001C6C3A" w:rsidRDefault="00916CC1" w:rsidP="00FE5979">
            <w:pPr>
              <w:rPr>
                <w:i/>
                <w:iCs/>
              </w:rPr>
            </w:pPr>
            <w:r w:rsidRPr="001C6C3A">
              <w:rPr>
                <w:i/>
                <w:iCs/>
              </w:rPr>
              <w:t>Dgat2</w:t>
            </w:r>
            <w:r w:rsidRPr="001C6C3A">
              <w:t xml:space="preserve"> (Forward) 5'GCGCTACTTCCGAGACTACTT'3</w:t>
            </w:r>
          </w:p>
        </w:tc>
      </w:tr>
      <w:tr w:rsidR="00916CC1" w:rsidRPr="001C6C3A" w14:paraId="556295FF" w14:textId="77777777" w:rsidTr="00FE5979">
        <w:trPr>
          <w:cantSplit/>
          <w:trHeight w:val="259"/>
        </w:trPr>
        <w:tc>
          <w:tcPr>
            <w:tcW w:w="6801" w:type="dxa"/>
            <w:shd w:val="clear" w:color="auto" w:fill="auto"/>
          </w:tcPr>
          <w:p w14:paraId="2B6178C3" w14:textId="77777777" w:rsidR="00916CC1" w:rsidRPr="001C6C3A" w:rsidRDefault="00916CC1" w:rsidP="00FE5979">
            <w:pPr>
              <w:rPr>
                <w:i/>
                <w:iCs/>
              </w:rPr>
            </w:pPr>
            <w:r w:rsidRPr="001C6C3A">
              <w:rPr>
                <w:i/>
                <w:iCs/>
              </w:rPr>
              <w:t>Dgat2</w:t>
            </w:r>
            <w:r w:rsidRPr="001C6C3A">
              <w:t xml:space="preserve"> (Reverse) 5'GGGCCTTATGCCAGGAAACT'3</w:t>
            </w:r>
          </w:p>
        </w:tc>
      </w:tr>
      <w:tr w:rsidR="00916CC1" w:rsidRPr="001C6C3A" w14:paraId="1236DBAC" w14:textId="77777777" w:rsidTr="00FE5979">
        <w:trPr>
          <w:cantSplit/>
          <w:trHeight w:val="259"/>
        </w:trPr>
        <w:tc>
          <w:tcPr>
            <w:tcW w:w="6801" w:type="dxa"/>
            <w:shd w:val="clear" w:color="auto" w:fill="auto"/>
          </w:tcPr>
          <w:p w14:paraId="42214A94" w14:textId="77777777" w:rsidR="00916CC1" w:rsidRPr="001C6C3A" w:rsidRDefault="00916CC1" w:rsidP="00FE5979">
            <w:pPr>
              <w:rPr>
                <w:i/>
                <w:iCs/>
              </w:rPr>
            </w:pPr>
            <w:r w:rsidRPr="001C6C3A">
              <w:rPr>
                <w:i/>
                <w:iCs/>
              </w:rPr>
              <w:t>Dnajb9</w:t>
            </w:r>
            <w:r w:rsidRPr="001C6C3A">
              <w:t xml:space="preserve"> (Forward) 5'CTCCACAGTCAGTTTTCGTCTT'3</w:t>
            </w:r>
          </w:p>
        </w:tc>
      </w:tr>
      <w:tr w:rsidR="00916CC1" w:rsidRPr="001C6C3A" w14:paraId="5FE576E8" w14:textId="77777777" w:rsidTr="00FE5979">
        <w:trPr>
          <w:cantSplit/>
          <w:trHeight w:val="259"/>
        </w:trPr>
        <w:tc>
          <w:tcPr>
            <w:tcW w:w="6801" w:type="dxa"/>
            <w:shd w:val="clear" w:color="auto" w:fill="auto"/>
          </w:tcPr>
          <w:p w14:paraId="5D960909" w14:textId="77777777" w:rsidR="00916CC1" w:rsidRPr="001C6C3A" w:rsidRDefault="00916CC1" w:rsidP="00FE5979">
            <w:pPr>
              <w:rPr>
                <w:i/>
                <w:iCs/>
              </w:rPr>
            </w:pPr>
            <w:r w:rsidRPr="001C6C3A">
              <w:rPr>
                <w:i/>
                <w:iCs/>
              </w:rPr>
              <w:t>Dnajb9</w:t>
            </w:r>
            <w:r w:rsidRPr="001C6C3A">
              <w:t xml:space="preserve"> (Reverse) 5'GGCCTTTTTGATTTGTCGCTC'3</w:t>
            </w:r>
          </w:p>
        </w:tc>
      </w:tr>
      <w:tr w:rsidR="00916CC1" w:rsidRPr="001C6C3A" w14:paraId="4F29E89B" w14:textId="77777777" w:rsidTr="00FE5979">
        <w:trPr>
          <w:cantSplit/>
          <w:trHeight w:val="259"/>
        </w:trPr>
        <w:tc>
          <w:tcPr>
            <w:tcW w:w="6801" w:type="dxa"/>
            <w:shd w:val="clear" w:color="auto" w:fill="auto"/>
          </w:tcPr>
          <w:p w14:paraId="010F9DEB" w14:textId="77777777" w:rsidR="00916CC1" w:rsidRPr="001C6C3A" w:rsidRDefault="00916CC1" w:rsidP="00FE5979">
            <w:pPr>
              <w:rPr>
                <w:i/>
                <w:iCs/>
              </w:rPr>
            </w:pPr>
            <w:r w:rsidRPr="001C6C3A">
              <w:rPr>
                <w:i/>
                <w:iCs/>
              </w:rPr>
              <w:t>Edem1</w:t>
            </w:r>
            <w:r w:rsidRPr="001C6C3A">
              <w:t xml:space="preserve"> (Forward) 5'AAGCCCTCTGGAACTTGCG'3</w:t>
            </w:r>
          </w:p>
        </w:tc>
      </w:tr>
      <w:tr w:rsidR="00916CC1" w:rsidRPr="001C6C3A" w14:paraId="0571371F" w14:textId="77777777" w:rsidTr="00FE5979">
        <w:trPr>
          <w:cantSplit/>
          <w:trHeight w:val="259"/>
        </w:trPr>
        <w:tc>
          <w:tcPr>
            <w:tcW w:w="6801" w:type="dxa"/>
            <w:shd w:val="clear" w:color="auto" w:fill="auto"/>
          </w:tcPr>
          <w:p w14:paraId="15CD70E8" w14:textId="77777777" w:rsidR="00916CC1" w:rsidRPr="001C6C3A" w:rsidRDefault="00916CC1" w:rsidP="00FE5979">
            <w:pPr>
              <w:rPr>
                <w:i/>
                <w:iCs/>
              </w:rPr>
            </w:pPr>
            <w:r w:rsidRPr="001C6C3A">
              <w:rPr>
                <w:i/>
                <w:iCs/>
              </w:rPr>
              <w:t>Edem1</w:t>
            </w:r>
            <w:r w:rsidRPr="001C6C3A">
              <w:t xml:space="preserve"> (Reverse) 5'AACCCAATGGCCTGTCTGG'3</w:t>
            </w:r>
          </w:p>
        </w:tc>
      </w:tr>
      <w:tr w:rsidR="00916CC1" w:rsidRPr="001C6C3A" w14:paraId="6827C9C7" w14:textId="77777777" w:rsidTr="00FE5979">
        <w:trPr>
          <w:cantSplit/>
          <w:trHeight w:val="259"/>
        </w:trPr>
        <w:tc>
          <w:tcPr>
            <w:tcW w:w="6801" w:type="dxa"/>
            <w:shd w:val="clear" w:color="auto" w:fill="auto"/>
          </w:tcPr>
          <w:p w14:paraId="635C54A3" w14:textId="77777777" w:rsidR="00916CC1" w:rsidRPr="001C6C3A" w:rsidRDefault="00916CC1" w:rsidP="00FE5979">
            <w:pPr>
              <w:rPr>
                <w:i/>
                <w:iCs/>
              </w:rPr>
            </w:pPr>
            <w:r w:rsidRPr="001C6C3A">
              <w:rPr>
                <w:i/>
                <w:iCs/>
              </w:rPr>
              <w:t>Ern1</w:t>
            </w:r>
            <w:r w:rsidRPr="001C6C3A">
              <w:t xml:space="preserve"> (Forward) 5'TGCTGAAACACCCCTTCTTC'3</w:t>
            </w:r>
          </w:p>
        </w:tc>
      </w:tr>
      <w:tr w:rsidR="00916CC1" w:rsidRPr="001C6C3A" w14:paraId="70C148B9" w14:textId="77777777" w:rsidTr="00FE5979">
        <w:trPr>
          <w:cantSplit/>
          <w:trHeight w:val="259"/>
        </w:trPr>
        <w:tc>
          <w:tcPr>
            <w:tcW w:w="6801" w:type="dxa"/>
            <w:shd w:val="clear" w:color="auto" w:fill="auto"/>
          </w:tcPr>
          <w:p w14:paraId="5974CBF5" w14:textId="77777777" w:rsidR="00916CC1" w:rsidRPr="001C6C3A" w:rsidRDefault="00916CC1" w:rsidP="00FE5979">
            <w:pPr>
              <w:rPr>
                <w:i/>
                <w:iCs/>
              </w:rPr>
            </w:pPr>
            <w:r w:rsidRPr="001C6C3A">
              <w:rPr>
                <w:i/>
                <w:iCs/>
              </w:rPr>
              <w:t>Ern1</w:t>
            </w:r>
            <w:r w:rsidRPr="001C6C3A">
              <w:t xml:space="preserve"> (Reverse) 5'GCCTCCTTTTCTATTCGGTCA'3</w:t>
            </w:r>
          </w:p>
        </w:tc>
      </w:tr>
      <w:tr w:rsidR="00916CC1" w:rsidRPr="001C6C3A" w14:paraId="739569ED" w14:textId="77777777" w:rsidTr="00FE5979">
        <w:trPr>
          <w:cantSplit/>
          <w:trHeight w:val="259"/>
        </w:trPr>
        <w:tc>
          <w:tcPr>
            <w:tcW w:w="6801" w:type="dxa"/>
            <w:shd w:val="clear" w:color="auto" w:fill="auto"/>
          </w:tcPr>
          <w:p w14:paraId="420FCF6D" w14:textId="77777777" w:rsidR="00916CC1" w:rsidRPr="001C6C3A" w:rsidRDefault="00916CC1" w:rsidP="00FE5979">
            <w:proofErr w:type="spellStart"/>
            <w:r w:rsidRPr="001C6C3A">
              <w:rPr>
                <w:i/>
                <w:iCs/>
              </w:rPr>
              <w:t>Fdps</w:t>
            </w:r>
            <w:proofErr w:type="spellEnd"/>
            <w:r w:rsidRPr="001C6C3A">
              <w:t xml:space="preserve"> (Forward) 5’GGAGGTCCTAGAGTACAATGCC’3</w:t>
            </w:r>
          </w:p>
        </w:tc>
      </w:tr>
      <w:tr w:rsidR="00916CC1" w:rsidRPr="001C6C3A" w14:paraId="14DCE3E1" w14:textId="77777777" w:rsidTr="00FE5979">
        <w:trPr>
          <w:cantSplit/>
          <w:trHeight w:val="259"/>
        </w:trPr>
        <w:tc>
          <w:tcPr>
            <w:tcW w:w="6801" w:type="dxa"/>
            <w:shd w:val="clear" w:color="auto" w:fill="auto"/>
          </w:tcPr>
          <w:p w14:paraId="460DA76D" w14:textId="77777777" w:rsidR="00916CC1" w:rsidRPr="001C6C3A" w:rsidRDefault="00916CC1" w:rsidP="00FE5979">
            <w:proofErr w:type="spellStart"/>
            <w:r w:rsidRPr="001C6C3A">
              <w:rPr>
                <w:i/>
                <w:iCs/>
              </w:rPr>
              <w:t>Fdps</w:t>
            </w:r>
            <w:proofErr w:type="spellEnd"/>
            <w:r w:rsidRPr="001C6C3A">
              <w:t xml:space="preserve"> (Reverse) 5’ AAGCCTGGAGCAGTTCTACAC’3</w:t>
            </w:r>
          </w:p>
        </w:tc>
      </w:tr>
      <w:tr w:rsidR="00916CC1" w:rsidRPr="001C6C3A" w14:paraId="34B8DD09" w14:textId="77777777" w:rsidTr="00FE5979">
        <w:trPr>
          <w:cantSplit/>
          <w:trHeight w:val="259"/>
        </w:trPr>
        <w:tc>
          <w:tcPr>
            <w:tcW w:w="6801" w:type="dxa"/>
            <w:shd w:val="clear" w:color="auto" w:fill="auto"/>
          </w:tcPr>
          <w:p w14:paraId="791EFC10" w14:textId="77777777" w:rsidR="00916CC1" w:rsidRPr="001C6C3A" w:rsidRDefault="00916CC1" w:rsidP="00FE5979">
            <w:r w:rsidRPr="001C6C3A">
              <w:rPr>
                <w:i/>
                <w:iCs/>
              </w:rPr>
              <w:lastRenderedPageBreak/>
              <w:t>Fscn1</w:t>
            </w:r>
            <w:r w:rsidRPr="001C6C3A">
              <w:t xml:space="preserve"> (Forward) 5'GACTGCGAAGGTCGCTACC'3</w:t>
            </w:r>
          </w:p>
        </w:tc>
      </w:tr>
      <w:tr w:rsidR="00916CC1" w:rsidRPr="001C6C3A" w14:paraId="4DB29480" w14:textId="77777777" w:rsidTr="00FE5979">
        <w:trPr>
          <w:cantSplit/>
          <w:trHeight w:val="259"/>
        </w:trPr>
        <w:tc>
          <w:tcPr>
            <w:tcW w:w="6801" w:type="dxa"/>
            <w:shd w:val="clear" w:color="auto" w:fill="auto"/>
          </w:tcPr>
          <w:p w14:paraId="3304796A" w14:textId="77777777" w:rsidR="00916CC1" w:rsidRPr="001C6C3A" w:rsidRDefault="00916CC1" w:rsidP="00FE5979">
            <w:r w:rsidRPr="001C6C3A">
              <w:rPr>
                <w:i/>
                <w:iCs/>
              </w:rPr>
              <w:t>Fscn1</w:t>
            </w:r>
            <w:r w:rsidRPr="001C6C3A">
              <w:t xml:space="preserve"> (Reverse) 5'CTGATCGGTCTCTTCATCCTGA'3</w:t>
            </w:r>
          </w:p>
        </w:tc>
      </w:tr>
      <w:tr w:rsidR="00916CC1" w:rsidRPr="001C6C3A" w14:paraId="7A9240D8" w14:textId="77777777" w:rsidTr="00FE5979">
        <w:trPr>
          <w:cantSplit/>
          <w:trHeight w:val="259"/>
        </w:trPr>
        <w:tc>
          <w:tcPr>
            <w:tcW w:w="6801" w:type="dxa"/>
            <w:shd w:val="clear" w:color="auto" w:fill="auto"/>
          </w:tcPr>
          <w:p w14:paraId="56F7C6CB" w14:textId="77777777" w:rsidR="00916CC1" w:rsidRPr="001C6C3A" w:rsidRDefault="00916CC1" w:rsidP="00FE5979">
            <w:proofErr w:type="spellStart"/>
            <w:r w:rsidRPr="001C6C3A">
              <w:rPr>
                <w:i/>
                <w:iCs/>
              </w:rPr>
              <w:t>Gapdh</w:t>
            </w:r>
            <w:proofErr w:type="spellEnd"/>
            <w:r w:rsidRPr="001C6C3A">
              <w:t xml:space="preserve"> (Forward) 5'TGGCAACAATCTCCACTTTGC'3</w:t>
            </w:r>
          </w:p>
        </w:tc>
      </w:tr>
      <w:tr w:rsidR="00916CC1" w:rsidRPr="001C6C3A" w14:paraId="2C4E025F" w14:textId="77777777" w:rsidTr="00FE5979">
        <w:trPr>
          <w:cantSplit/>
          <w:trHeight w:val="259"/>
        </w:trPr>
        <w:tc>
          <w:tcPr>
            <w:tcW w:w="6801" w:type="dxa"/>
            <w:shd w:val="clear" w:color="auto" w:fill="auto"/>
          </w:tcPr>
          <w:p w14:paraId="57CE9C46" w14:textId="77777777" w:rsidR="00916CC1" w:rsidRPr="001C6C3A" w:rsidRDefault="00916CC1" w:rsidP="00FE5979">
            <w:proofErr w:type="spellStart"/>
            <w:r w:rsidRPr="001C6C3A">
              <w:rPr>
                <w:i/>
                <w:iCs/>
              </w:rPr>
              <w:t>Gapdh</w:t>
            </w:r>
            <w:proofErr w:type="spellEnd"/>
            <w:r w:rsidRPr="001C6C3A">
              <w:t xml:space="preserve"> (Reverse) 5'ACAAAATGGTGAAGGTCGGTG'3</w:t>
            </w:r>
          </w:p>
        </w:tc>
      </w:tr>
      <w:tr w:rsidR="00916CC1" w:rsidRPr="001C6C3A" w14:paraId="55AD185C" w14:textId="77777777" w:rsidTr="00FE5979">
        <w:trPr>
          <w:cantSplit/>
          <w:trHeight w:val="259"/>
        </w:trPr>
        <w:tc>
          <w:tcPr>
            <w:tcW w:w="6801" w:type="dxa"/>
            <w:shd w:val="clear" w:color="auto" w:fill="auto"/>
          </w:tcPr>
          <w:p w14:paraId="47BDC14A" w14:textId="77777777" w:rsidR="00916CC1" w:rsidRPr="001C6C3A" w:rsidRDefault="00916CC1" w:rsidP="00FE5979">
            <w:pPr>
              <w:rPr>
                <w:i/>
                <w:iCs/>
              </w:rPr>
            </w:pPr>
            <w:r w:rsidRPr="001C6C3A">
              <w:rPr>
                <w:i/>
                <w:iCs/>
              </w:rPr>
              <w:t>Hsd17b7</w:t>
            </w:r>
            <w:r w:rsidRPr="001C6C3A">
              <w:t xml:space="preserve"> (Forward) 5'ACCCAGAATGACTCGGTCACT'3</w:t>
            </w:r>
          </w:p>
        </w:tc>
      </w:tr>
      <w:tr w:rsidR="00916CC1" w:rsidRPr="001C6C3A" w14:paraId="62EBA49A" w14:textId="77777777" w:rsidTr="00FE5979">
        <w:trPr>
          <w:cantSplit/>
          <w:trHeight w:val="259"/>
        </w:trPr>
        <w:tc>
          <w:tcPr>
            <w:tcW w:w="6801" w:type="dxa"/>
            <w:shd w:val="clear" w:color="auto" w:fill="auto"/>
          </w:tcPr>
          <w:p w14:paraId="6C8C7183" w14:textId="77777777" w:rsidR="00916CC1" w:rsidRPr="001C6C3A" w:rsidRDefault="00916CC1" w:rsidP="00FE5979">
            <w:pPr>
              <w:rPr>
                <w:i/>
                <w:iCs/>
              </w:rPr>
            </w:pPr>
            <w:r w:rsidRPr="001C6C3A">
              <w:rPr>
                <w:i/>
                <w:iCs/>
              </w:rPr>
              <w:t>Hsd17b7</w:t>
            </w:r>
            <w:r w:rsidRPr="001C6C3A">
              <w:t xml:space="preserve"> (Reverse) 5'CCTTCTTTGCATTGCGAGAGG'3</w:t>
            </w:r>
          </w:p>
        </w:tc>
      </w:tr>
      <w:tr w:rsidR="00916CC1" w:rsidRPr="001C6C3A" w14:paraId="4BFC4800" w14:textId="77777777" w:rsidTr="00FE5979">
        <w:trPr>
          <w:cantSplit/>
          <w:trHeight w:val="259"/>
        </w:trPr>
        <w:tc>
          <w:tcPr>
            <w:tcW w:w="6801" w:type="dxa"/>
            <w:shd w:val="clear" w:color="auto" w:fill="auto"/>
          </w:tcPr>
          <w:p w14:paraId="05168516" w14:textId="77777777" w:rsidR="00916CC1" w:rsidRPr="001C6C3A" w:rsidRDefault="00916CC1" w:rsidP="00FE5979">
            <w:pPr>
              <w:rPr>
                <w:i/>
                <w:iCs/>
              </w:rPr>
            </w:pPr>
            <w:r w:rsidRPr="001C6C3A">
              <w:rPr>
                <w:i/>
                <w:iCs/>
              </w:rPr>
              <w:t>Idi1</w:t>
            </w:r>
            <w:r w:rsidRPr="001C6C3A">
              <w:t xml:space="preserve"> (Forward) 5'AGCTTCTAGCGGAGATGTGTA'3</w:t>
            </w:r>
          </w:p>
        </w:tc>
      </w:tr>
      <w:tr w:rsidR="00916CC1" w:rsidRPr="001C6C3A" w14:paraId="7ACB9572" w14:textId="77777777" w:rsidTr="00FE5979">
        <w:trPr>
          <w:cantSplit/>
          <w:trHeight w:val="259"/>
        </w:trPr>
        <w:tc>
          <w:tcPr>
            <w:tcW w:w="6801" w:type="dxa"/>
            <w:shd w:val="clear" w:color="auto" w:fill="auto"/>
          </w:tcPr>
          <w:p w14:paraId="28630BE2" w14:textId="77777777" w:rsidR="00916CC1" w:rsidRPr="001C6C3A" w:rsidRDefault="00916CC1" w:rsidP="00FE5979">
            <w:pPr>
              <w:rPr>
                <w:i/>
                <w:iCs/>
              </w:rPr>
            </w:pPr>
            <w:r w:rsidRPr="001C6C3A">
              <w:rPr>
                <w:i/>
                <w:iCs/>
              </w:rPr>
              <w:t>Idi1</w:t>
            </w:r>
            <w:r w:rsidRPr="001C6C3A">
              <w:t xml:space="preserve"> (Reverse) 5'CAGCAACTATTGGTGAAACAACC'3</w:t>
            </w:r>
          </w:p>
        </w:tc>
      </w:tr>
      <w:tr w:rsidR="00916CC1" w:rsidRPr="001C6C3A" w14:paraId="4BB3380B" w14:textId="77777777" w:rsidTr="00FE5979">
        <w:trPr>
          <w:cantSplit/>
          <w:trHeight w:val="259"/>
        </w:trPr>
        <w:tc>
          <w:tcPr>
            <w:tcW w:w="6801" w:type="dxa"/>
            <w:shd w:val="clear" w:color="auto" w:fill="auto"/>
          </w:tcPr>
          <w:p w14:paraId="6F312707" w14:textId="77777777" w:rsidR="00916CC1" w:rsidRPr="001C6C3A" w:rsidRDefault="00916CC1" w:rsidP="00FE5979">
            <w:r w:rsidRPr="001C6C3A">
              <w:rPr>
                <w:i/>
                <w:iCs/>
              </w:rPr>
              <w:t>Ifi47</w:t>
            </w:r>
            <w:r w:rsidRPr="001C6C3A">
              <w:t xml:space="preserve"> (Forward) 5'TCTCCAGAAACCCTCACTGGT'3</w:t>
            </w:r>
          </w:p>
        </w:tc>
      </w:tr>
      <w:tr w:rsidR="00916CC1" w:rsidRPr="001C6C3A" w14:paraId="2150DC46" w14:textId="77777777" w:rsidTr="00FE5979">
        <w:trPr>
          <w:cantSplit/>
          <w:trHeight w:val="259"/>
        </w:trPr>
        <w:tc>
          <w:tcPr>
            <w:tcW w:w="6801" w:type="dxa"/>
            <w:shd w:val="clear" w:color="auto" w:fill="auto"/>
          </w:tcPr>
          <w:p w14:paraId="3579EB9E" w14:textId="77777777" w:rsidR="00916CC1" w:rsidRPr="001C6C3A" w:rsidRDefault="00916CC1" w:rsidP="00FE5979">
            <w:r w:rsidRPr="001C6C3A">
              <w:rPr>
                <w:i/>
                <w:iCs/>
              </w:rPr>
              <w:t>Ifi47</w:t>
            </w:r>
            <w:r w:rsidRPr="001C6C3A">
              <w:t xml:space="preserve"> (Reverse) 5'TCAGCGGATTCATCTGCTTCG'3</w:t>
            </w:r>
          </w:p>
        </w:tc>
      </w:tr>
      <w:tr w:rsidR="00916CC1" w:rsidRPr="001C6C3A" w14:paraId="6642584F" w14:textId="77777777" w:rsidTr="00FE5979">
        <w:trPr>
          <w:cantSplit/>
          <w:trHeight w:val="259"/>
        </w:trPr>
        <w:tc>
          <w:tcPr>
            <w:tcW w:w="6801" w:type="dxa"/>
            <w:shd w:val="clear" w:color="auto" w:fill="auto"/>
          </w:tcPr>
          <w:p w14:paraId="361F3509" w14:textId="77777777" w:rsidR="00916CC1" w:rsidRPr="001C6C3A" w:rsidRDefault="00916CC1" w:rsidP="00FE5979">
            <w:r w:rsidRPr="001C6C3A">
              <w:rPr>
                <w:i/>
                <w:iCs/>
              </w:rPr>
              <w:t>Ifit1</w:t>
            </w:r>
            <w:r w:rsidRPr="001C6C3A">
              <w:t xml:space="preserve"> (Forward) 5'CTGAGATGTCACTTCACATGGAA'3</w:t>
            </w:r>
          </w:p>
        </w:tc>
      </w:tr>
      <w:tr w:rsidR="00916CC1" w:rsidRPr="001C6C3A" w14:paraId="0C92ED6D" w14:textId="77777777" w:rsidTr="00FE5979">
        <w:trPr>
          <w:cantSplit/>
          <w:trHeight w:val="259"/>
        </w:trPr>
        <w:tc>
          <w:tcPr>
            <w:tcW w:w="6801" w:type="dxa"/>
            <w:shd w:val="clear" w:color="auto" w:fill="auto"/>
          </w:tcPr>
          <w:p w14:paraId="1A42B7D4" w14:textId="77777777" w:rsidR="00916CC1" w:rsidRPr="001C6C3A" w:rsidRDefault="00916CC1" w:rsidP="00FE5979">
            <w:r w:rsidRPr="001C6C3A">
              <w:rPr>
                <w:i/>
                <w:iCs/>
              </w:rPr>
              <w:t>Ifit1</w:t>
            </w:r>
            <w:r w:rsidRPr="001C6C3A">
              <w:t xml:space="preserve"> (Reverse) 5'GTGCATCCCCAATGGGTTCT'3</w:t>
            </w:r>
          </w:p>
        </w:tc>
      </w:tr>
      <w:tr w:rsidR="00916CC1" w:rsidRPr="001C6C3A" w14:paraId="6FB43FA8" w14:textId="77777777" w:rsidTr="00FE5979">
        <w:trPr>
          <w:cantSplit/>
          <w:trHeight w:val="259"/>
        </w:trPr>
        <w:tc>
          <w:tcPr>
            <w:tcW w:w="6801" w:type="dxa"/>
            <w:shd w:val="clear" w:color="auto" w:fill="auto"/>
          </w:tcPr>
          <w:p w14:paraId="7BAB24EB" w14:textId="77777777" w:rsidR="00916CC1" w:rsidRPr="001C6C3A" w:rsidRDefault="00916CC1" w:rsidP="00FE5979">
            <w:r w:rsidRPr="001C6C3A">
              <w:rPr>
                <w:i/>
                <w:iCs/>
              </w:rPr>
              <w:t>Ifit2</w:t>
            </w:r>
            <w:r w:rsidRPr="001C6C3A">
              <w:t xml:space="preserve"> (Forward) 5'AGTACAACGAGTAAGGAGTCACT'3</w:t>
            </w:r>
          </w:p>
        </w:tc>
      </w:tr>
      <w:tr w:rsidR="00916CC1" w:rsidRPr="001C6C3A" w14:paraId="6A20A5C0" w14:textId="77777777" w:rsidTr="00FE5979">
        <w:trPr>
          <w:cantSplit/>
          <w:trHeight w:val="259"/>
        </w:trPr>
        <w:tc>
          <w:tcPr>
            <w:tcW w:w="6801" w:type="dxa"/>
            <w:shd w:val="clear" w:color="auto" w:fill="auto"/>
          </w:tcPr>
          <w:p w14:paraId="70FB0CA2" w14:textId="77777777" w:rsidR="00916CC1" w:rsidRPr="001C6C3A" w:rsidRDefault="00916CC1" w:rsidP="00FE5979">
            <w:r w:rsidRPr="001C6C3A">
              <w:rPr>
                <w:i/>
                <w:iCs/>
              </w:rPr>
              <w:t>Ifit2</w:t>
            </w:r>
            <w:r w:rsidRPr="001C6C3A">
              <w:t xml:space="preserve"> (Reverse) 5'AGGCCAGTATGTTGCACATGG'3</w:t>
            </w:r>
          </w:p>
        </w:tc>
      </w:tr>
      <w:tr w:rsidR="00916CC1" w:rsidRPr="001C6C3A" w14:paraId="3131ACCD" w14:textId="77777777" w:rsidTr="00FE5979">
        <w:trPr>
          <w:cantSplit/>
          <w:trHeight w:val="259"/>
        </w:trPr>
        <w:tc>
          <w:tcPr>
            <w:tcW w:w="6801" w:type="dxa"/>
            <w:shd w:val="clear" w:color="auto" w:fill="auto"/>
          </w:tcPr>
          <w:p w14:paraId="01839D2E" w14:textId="77777777" w:rsidR="00916CC1" w:rsidRPr="001C6C3A" w:rsidRDefault="00916CC1" w:rsidP="00FE5979">
            <w:r w:rsidRPr="001C6C3A">
              <w:rPr>
                <w:i/>
                <w:iCs/>
              </w:rPr>
              <w:t>Irf7</w:t>
            </w:r>
            <w:r w:rsidRPr="001C6C3A">
              <w:t xml:space="preserve"> (Forward) 5'GAGACTGGCTATTGGGGGAG'3</w:t>
            </w:r>
          </w:p>
        </w:tc>
      </w:tr>
      <w:tr w:rsidR="00916CC1" w:rsidRPr="001C6C3A" w14:paraId="113EB41E" w14:textId="77777777" w:rsidTr="00FE5979">
        <w:trPr>
          <w:cantSplit/>
          <w:trHeight w:val="259"/>
        </w:trPr>
        <w:tc>
          <w:tcPr>
            <w:tcW w:w="6801" w:type="dxa"/>
            <w:shd w:val="clear" w:color="auto" w:fill="auto"/>
          </w:tcPr>
          <w:p w14:paraId="59BF0C10" w14:textId="77777777" w:rsidR="00916CC1" w:rsidRPr="001C6C3A" w:rsidRDefault="00916CC1" w:rsidP="00FE5979">
            <w:r w:rsidRPr="001C6C3A">
              <w:rPr>
                <w:i/>
                <w:iCs/>
              </w:rPr>
              <w:t>Irf7</w:t>
            </w:r>
            <w:r w:rsidRPr="001C6C3A">
              <w:t xml:space="preserve"> (Reverse) 5'GACCGAAATGCTTCCAGGG'3</w:t>
            </w:r>
          </w:p>
        </w:tc>
      </w:tr>
      <w:tr w:rsidR="00916CC1" w:rsidRPr="001C6C3A" w14:paraId="224F8B3C" w14:textId="77777777" w:rsidTr="00FE5979">
        <w:trPr>
          <w:cantSplit/>
          <w:trHeight w:val="259"/>
        </w:trPr>
        <w:tc>
          <w:tcPr>
            <w:tcW w:w="6801" w:type="dxa"/>
            <w:shd w:val="clear" w:color="auto" w:fill="auto"/>
          </w:tcPr>
          <w:p w14:paraId="2D90AD27" w14:textId="77777777" w:rsidR="00916CC1" w:rsidRPr="001C6C3A" w:rsidRDefault="00916CC1" w:rsidP="00FE5979">
            <w:r w:rsidRPr="001C6C3A">
              <w:rPr>
                <w:i/>
                <w:iCs/>
              </w:rPr>
              <w:t>Isg20</w:t>
            </w:r>
            <w:r w:rsidRPr="001C6C3A">
              <w:t xml:space="preserve"> (Forward) 5'GAACATCCAGAACAACTGGCG'3</w:t>
            </w:r>
          </w:p>
        </w:tc>
      </w:tr>
      <w:tr w:rsidR="00916CC1" w:rsidRPr="001C6C3A" w14:paraId="0B3A691F" w14:textId="77777777" w:rsidTr="00FE5979">
        <w:trPr>
          <w:cantSplit/>
          <w:trHeight w:val="259"/>
        </w:trPr>
        <w:tc>
          <w:tcPr>
            <w:tcW w:w="6801" w:type="dxa"/>
            <w:shd w:val="clear" w:color="auto" w:fill="auto"/>
          </w:tcPr>
          <w:p w14:paraId="609D3D02" w14:textId="77777777" w:rsidR="00916CC1" w:rsidRPr="001C6C3A" w:rsidRDefault="00916CC1" w:rsidP="00FE5979">
            <w:r w:rsidRPr="001C6C3A">
              <w:rPr>
                <w:i/>
                <w:iCs/>
              </w:rPr>
              <w:t>Isg20</w:t>
            </w:r>
            <w:r w:rsidRPr="001C6C3A">
              <w:t xml:space="preserve"> (Reverse) 5'GTAGAGCTCCATTGTGGCCCT'3</w:t>
            </w:r>
          </w:p>
        </w:tc>
      </w:tr>
      <w:tr w:rsidR="00916CC1" w:rsidRPr="001C6C3A" w14:paraId="49551F70" w14:textId="77777777" w:rsidTr="00FE5979">
        <w:trPr>
          <w:cantSplit/>
          <w:trHeight w:val="259"/>
        </w:trPr>
        <w:tc>
          <w:tcPr>
            <w:tcW w:w="6801" w:type="dxa"/>
            <w:shd w:val="clear" w:color="auto" w:fill="auto"/>
          </w:tcPr>
          <w:p w14:paraId="5ADF733F" w14:textId="77777777" w:rsidR="00916CC1" w:rsidRPr="001C6C3A" w:rsidRDefault="00916CC1" w:rsidP="00FE5979">
            <w:pPr>
              <w:rPr>
                <w:i/>
                <w:iCs/>
              </w:rPr>
            </w:pPr>
            <w:proofErr w:type="spellStart"/>
            <w:r w:rsidRPr="001C6C3A">
              <w:rPr>
                <w:i/>
                <w:iCs/>
              </w:rPr>
              <w:t>Itgae</w:t>
            </w:r>
            <w:proofErr w:type="spellEnd"/>
            <w:r w:rsidRPr="001C6C3A">
              <w:t xml:space="preserve"> (Forward) 5'CCTGTGCAGCATGTAAAAGAATG'3</w:t>
            </w:r>
          </w:p>
        </w:tc>
      </w:tr>
      <w:tr w:rsidR="00916CC1" w:rsidRPr="001C6C3A" w14:paraId="67D17BE7" w14:textId="77777777" w:rsidTr="00FE5979">
        <w:trPr>
          <w:cantSplit/>
          <w:trHeight w:val="259"/>
        </w:trPr>
        <w:tc>
          <w:tcPr>
            <w:tcW w:w="6801" w:type="dxa"/>
            <w:shd w:val="clear" w:color="auto" w:fill="auto"/>
          </w:tcPr>
          <w:p w14:paraId="61A3E693" w14:textId="77777777" w:rsidR="00916CC1" w:rsidRPr="001C6C3A" w:rsidRDefault="00916CC1" w:rsidP="00FE5979">
            <w:pPr>
              <w:rPr>
                <w:i/>
                <w:iCs/>
              </w:rPr>
            </w:pPr>
            <w:proofErr w:type="spellStart"/>
            <w:r w:rsidRPr="001C6C3A">
              <w:rPr>
                <w:i/>
                <w:iCs/>
              </w:rPr>
              <w:t>Itgae</w:t>
            </w:r>
            <w:proofErr w:type="spellEnd"/>
            <w:r w:rsidRPr="001C6C3A">
              <w:t xml:space="preserve"> (Reverse) 5'CAAGGATCGGCAGTTCAGATAC'3</w:t>
            </w:r>
          </w:p>
        </w:tc>
      </w:tr>
      <w:tr w:rsidR="00916CC1" w:rsidRPr="001C6C3A" w14:paraId="7A239213" w14:textId="77777777" w:rsidTr="00FE5979">
        <w:trPr>
          <w:cantSplit/>
          <w:trHeight w:val="259"/>
        </w:trPr>
        <w:tc>
          <w:tcPr>
            <w:tcW w:w="6801" w:type="dxa"/>
            <w:shd w:val="clear" w:color="auto" w:fill="auto"/>
          </w:tcPr>
          <w:p w14:paraId="6A8B3956" w14:textId="77777777" w:rsidR="00916CC1" w:rsidRPr="001C6C3A" w:rsidRDefault="00916CC1" w:rsidP="00FE5979">
            <w:pPr>
              <w:rPr>
                <w:i/>
                <w:iCs/>
              </w:rPr>
            </w:pPr>
            <w:r w:rsidRPr="001C6C3A">
              <w:rPr>
                <w:i/>
                <w:iCs/>
              </w:rPr>
              <w:t>Itgb2</w:t>
            </w:r>
            <w:r w:rsidRPr="001C6C3A">
              <w:t xml:space="preserve"> (Forward) 5'CAGGAATGCACCAAGTACAAAGT'3</w:t>
            </w:r>
          </w:p>
        </w:tc>
      </w:tr>
      <w:tr w:rsidR="00916CC1" w:rsidRPr="001C6C3A" w14:paraId="5D003FC0" w14:textId="77777777" w:rsidTr="00FE5979">
        <w:trPr>
          <w:cantSplit/>
          <w:trHeight w:val="259"/>
        </w:trPr>
        <w:tc>
          <w:tcPr>
            <w:tcW w:w="6801" w:type="dxa"/>
            <w:shd w:val="clear" w:color="auto" w:fill="auto"/>
          </w:tcPr>
          <w:p w14:paraId="41A7CA14" w14:textId="77777777" w:rsidR="00916CC1" w:rsidRPr="001C6C3A" w:rsidRDefault="00916CC1" w:rsidP="00FE5979">
            <w:pPr>
              <w:rPr>
                <w:i/>
                <w:iCs/>
              </w:rPr>
            </w:pPr>
            <w:r w:rsidRPr="001C6C3A">
              <w:rPr>
                <w:i/>
                <w:iCs/>
              </w:rPr>
              <w:t>Itgb2</w:t>
            </w:r>
            <w:r w:rsidRPr="001C6C3A">
              <w:t xml:space="preserve"> (Reverse) 5'CCTGGTCCAGTGAAGTTCAGC'3</w:t>
            </w:r>
          </w:p>
        </w:tc>
      </w:tr>
      <w:tr w:rsidR="00916CC1" w:rsidRPr="001C6C3A" w14:paraId="5BD8894B" w14:textId="77777777" w:rsidTr="00FE5979">
        <w:trPr>
          <w:cantSplit/>
          <w:trHeight w:val="259"/>
        </w:trPr>
        <w:tc>
          <w:tcPr>
            <w:tcW w:w="6801" w:type="dxa"/>
            <w:shd w:val="clear" w:color="auto" w:fill="auto"/>
          </w:tcPr>
          <w:p w14:paraId="6D9A8476" w14:textId="77777777" w:rsidR="00916CC1" w:rsidRPr="001C6C3A" w:rsidRDefault="00916CC1" w:rsidP="00FE5979">
            <w:proofErr w:type="spellStart"/>
            <w:r w:rsidRPr="001C6C3A">
              <w:rPr>
                <w:i/>
                <w:iCs/>
              </w:rPr>
              <w:t>Ldlr</w:t>
            </w:r>
            <w:proofErr w:type="spellEnd"/>
            <w:r w:rsidRPr="001C6C3A">
              <w:t xml:space="preserve"> (Forward) 5'TGACTCAGACGAACAAGGCTG'3</w:t>
            </w:r>
          </w:p>
        </w:tc>
      </w:tr>
      <w:tr w:rsidR="00916CC1" w:rsidRPr="001C6C3A" w14:paraId="3923757D" w14:textId="77777777" w:rsidTr="00FE5979">
        <w:trPr>
          <w:cantSplit/>
          <w:trHeight w:val="259"/>
        </w:trPr>
        <w:tc>
          <w:tcPr>
            <w:tcW w:w="6801" w:type="dxa"/>
            <w:shd w:val="clear" w:color="auto" w:fill="auto"/>
          </w:tcPr>
          <w:p w14:paraId="1D17E7C7" w14:textId="77777777" w:rsidR="00916CC1" w:rsidRPr="001C6C3A" w:rsidRDefault="00916CC1" w:rsidP="00FE5979">
            <w:proofErr w:type="spellStart"/>
            <w:r w:rsidRPr="001C6C3A">
              <w:rPr>
                <w:i/>
                <w:iCs/>
              </w:rPr>
              <w:t>Ldlr</w:t>
            </w:r>
            <w:proofErr w:type="spellEnd"/>
            <w:r w:rsidRPr="001C6C3A">
              <w:t xml:space="preserve"> (Reverse) 5'ATCTAGGCAATCTCGGTCTCC'3</w:t>
            </w:r>
          </w:p>
        </w:tc>
      </w:tr>
      <w:tr w:rsidR="00916CC1" w:rsidRPr="001C6C3A" w14:paraId="7C3897A8" w14:textId="77777777" w:rsidTr="00FE5979">
        <w:trPr>
          <w:cantSplit/>
          <w:trHeight w:val="259"/>
        </w:trPr>
        <w:tc>
          <w:tcPr>
            <w:tcW w:w="6801" w:type="dxa"/>
            <w:shd w:val="clear" w:color="auto" w:fill="auto"/>
          </w:tcPr>
          <w:p w14:paraId="205F1F18" w14:textId="77777777" w:rsidR="00916CC1" w:rsidRPr="001C6C3A" w:rsidRDefault="00916CC1" w:rsidP="00FE5979">
            <w:r w:rsidRPr="001C6C3A">
              <w:rPr>
                <w:i/>
                <w:iCs/>
              </w:rPr>
              <w:t>Oas3</w:t>
            </w:r>
            <w:r w:rsidRPr="001C6C3A">
              <w:t xml:space="preserve"> (Forward) 5'TCTGGGGTCGCTAAACATCAC'3</w:t>
            </w:r>
          </w:p>
        </w:tc>
      </w:tr>
      <w:tr w:rsidR="00916CC1" w:rsidRPr="001C6C3A" w14:paraId="1D57A2DB" w14:textId="77777777" w:rsidTr="00FE5979">
        <w:trPr>
          <w:cantSplit/>
          <w:trHeight w:val="259"/>
        </w:trPr>
        <w:tc>
          <w:tcPr>
            <w:tcW w:w="6801" w:type="dxa"/>
            <w:shd w:val="clear" w:color="auto" w:fill="auto"/>
          </w:tcPr>
          <w:p w14:paraId="221F1439" w14:textId="77777777" w:rsidR="00916CC1" w:rsidRPr="001C6C3A" w:rsidRDefault="00916CC1" w:rsidP="00FE5979">
            <w:r w:rsidRPr="001C6C3A">
              <w:rPr>
                <w:i/>
                <w:iCs/>
              </w:rPr>
              <w:lastRenderedPageBreak/>
              <w:t>Oas3</w:t>
            </w:r>
            <w:r w:rsidRPr="001C6C3A">
              <w:t xml:space="preserve"> (Reverse) 5'GATGACGAGTTCGACATCGGT'3</w:t>
            </w:r>
          </w:p>
        </w:tc>
      </w:tr>
      <w:tr w:rsidR="00916CC1" w:rsidRPr="001C6C3A" w14:paraId="56A3CF1B" w14:textId="77777777" w:rsidTr="00FE5979">
        <w:trPr>
          <w:cantSplit/>
          <w:trHeight w:val="259"/>
        </w:trPr>
        <w:tc>
          <w:tcPr>
            <w:tcW w:w="6801" w:type="dxa"/>
            <w:shd w:val="clear" w:color="auto" w:fill="auto"/>
          </w:tcPr>
          <w:p w14:paraId="460F5E5C" w14:textId="77777777" w:rsidR="00916CC1" w:rsidRPr="001C6C3A" w:rsidRDefault="00916CC1" w:rsidP="00FE5979">
            <w:pPr>
              <w:rPr>
                <w:i/>
                <w:iCs/>
              </w:rPr>
            </w:pPr>
            <w:proofErr w:type="spellStart"/>
            <w:r w:rsidRPr="001C6C3A">
              <w:rPr>
                <w:i/>
                <w:iCs/>
              </w:rPr>
              <w:t>Pparg</w:t>
            </w:r>
            <w:proofErr w:type="spellEnd"/>
            <w:r w:rsidRPr="001C6C3A">
              <w:t xml:space="preserve"> (Forward) 5'CATAAAGTCCTTCCCGCTGA'3</w:t>
            </w:r>
          </w:p>
        </w:tc>
      </w:tr>
      <w:tr w:rsidR="00916CC1" w:rsidRPr="001C6C3A" w14:paraId="59754CF3" w14:textId="77777777" w:rsidTr="00FE5979">
        <w:trPr>
          <w:cantSplit/>
          <w:trHeight w:val="259"/>
        </w:trPr>
        <w:tc>
          <w:tcPr>
            <w:tcW w:w="6801" w:type="dxa"/>
            <w:shd w:val="clear" w:color="auto" w:fill="auto"/>
          </w:tcPr>
          <w:p w14:paraId="654D16EC" w14:textId="77777777" w:rsidR="00916CC1" w:rsidRPr="001C6C3A" w:rsidRDefault="00916CC1" w:rsidP="00FE5979">
            <w:pPr>
              <w:rPr>
                <w:i/>
                <w:iCs/>
              </w:rPr>
            </w:pPr>
            <w:proofErr w:type="spellStart"/>
            <w:r w:rsidRPr="001C6C3A">
              <w:rPr>
                <w:i/>
                <w:iCs/>
              </w:rPr>
              <w:t>Pparg</w:t>
            </w:r>
            <w:proofErr w:type="spellEnd"/>
            <w:r w:rsidRPr="001C6C3A">
              <w:t xml:space="preserve"> (Reverse) 5'GAAACTGGCACCCTTGAAAA'3</w:t>
            </w:r>
          </w:p>
        </w:tc>
      </w:tr>
      <w:tr w:rsidR="00916CC1" w:rsidRPr="001C6C3A" w14:paraId="58E7322D" w14:textId="77777777" w:rsidTr="00FE5979">
        <w:trPr>
          <w:cantSplit/>
          <w:trHeight w:val="259"/>
        </w:trPr>
        <w:tc>
          <w:tcPr>
            <w:tcW w:w="6801" w:type="dxa"/>
            <w:shd w:val="clear" w:color="auto" w:fill="auto"/>
          </w:tcPr>
          <w:p w14:paraId="0415F1BA" w14:textId="77777777" w:rsidR="00916CC1" w:rsidRPr="001C6C3A" w:rsidRDefault="00916CC1" w:rsidP="00FE5979">
            <w:r w:rsidRPr="001C6C3A">
              <w:rPr>
                <w:i/>
                <w:iCs/>
              </w:rPr>
              <w:t>Rpl13a</w:t>
            </w:r>
            <w:r w:rsidRPr="001C6C3A">
              <w:t xml:space="preserve"> (Forward) 5'CAGAAAGTTTGCTTACCTGGGG'3</w:t>
            </w:r>
          </w:p>
        </w:tc>
      </w:tr>
      <w:tr w:rsidR="00916CC1" w:rsidRPr="001C6C3A" w14:paraId="2979ABD6" w14:textId="77777777" w:rsidTr="00FE5979">
        <w:trPr>
          <w:cantSplit/>
          <w:trHeight w:val="259"/>
        </w:trPr>
        <w:tc>
          <w:tcPr>
            <w:tcW w:w="6801" w:type="dxa"/>
            <w:shd w:val="clear" w:color="auto" w:fill="auto"/>
          </w:tcPr>
          <w:p w14:paraId="387CDEBC" w14:textId="77777777" w:rsidR="00916CC1" w:rsidRPr="001C6C3A" w:rsidRDefault="00916CC1" w:rsidP="00FE5979">
            <w:r w:rsidRPr="001C6C3A">
              <w:rPr>
                <w:i/>
                <w:iCs/>
              </w:rPr>
              <w:t>Rpl13a</w:t>
            </w:r>
            <w:r w:rsidRPr="001C6C3A">
              <w:t xml:space="preserve"> (Reverse) 5'CCGATAGTGCATCTTGGCCT'3</w:t>
            </w:r>
          </w:p>
        </w:tc>
      </w:tr>
      <w:tr w:rsidR="00916CC1" w:rsidRPr="001C6C3A" w14:paraId="1E75E3CB" w14:textId="77777777" w:rsidTr="00FE5979">
        <w:trPr>
          <w:cantSplit/>
          <w:trHeight w:val="259"/>
        </w:trPr>
        <w:tc>
          <w:tcPr>
            <w:tcW w:w="6801" w:type="dxa"/>
            <w:shd w:val="clear" w:color="auto" w:fill="auto"/>
          </w:tcPr>
          <w:p w14:paraId="3BC20CE8" w14:textId="77777777" w:rsidR="00916CC1" w:rsidRPr="001C6C3A" w:rsidRDefault="00916CC1" w:rsidP="00FE5979">
            <w:proofErr w:type="spellStart"/>
            <w:r w:rsidRPr="001C6C3A">
              <w:rPr>
                <w:i/>
                <w:iCs/>
              </w:rPr>
              <w:t>Sdha</w:t>
            </w:r>
            <w:proofErr w:type="spellEnd"/>
            <w:r w:rsidRPr="001C6C3A">
              <w:t xml:space="preserve"> (Forward) 5'AACTACAAGGGACAGGTGCTG'3</w:t>
            </w:r>
          </w:p>
        </w:tc>
      </w:tr>
      <w:tr w:rsidR="00916CC1" w:rsidRPr="001C6C3A" w14:paraId="34488ECC" w14:textId="77777777" w:rsidTr="00FE5979">
        <w:trPr>
          <w:cantSplit/>
          <w:trHeight w:val="259"/>
        </w:trPr>
        <w:tc>
          <w:tcPr>
            <w:tcW w:w="6801" w:type="dxa"/>
            <w:shd w:val="clear" w:color="auto" w:fill="auto"/>
          </w:tcPr>
          <w:p w14:paraId="2BB0AF79" w14:textId="77777777" w:rsidR="00916CC1" w:rsidRPr="001C6C3A" w:rsidRDefault="00916CC1" w:rsidP="00FE5979">
            <w:proofErr w:type="spellStart"/>
            <w:r w:rsidRPr="001C6C3A">
              <w:rPr>
                <w:i/>
                <w:iCs/>
              </w:rPr>
              <w:t>Sdha</w:t>
            </w:r>
            <w:proofErr w:type="spellEnd"/>
            <w:r w:rsidRPr="001C6C3A">
              <w:t xml:space="preserve"> (Reverse) 5'CTCCCCACAGGCATACAGAC'3</w:t>
            </w:r>
          </w:p>
        </w:tc>
      </w:tr>
      <w:tr w:rsidR="00916CC1" w:rsidRPr="001C6C3A" w14:paraId="7A6D470B" w14:textId="77777777" w:rsidTr="00FE5979">
        <w:trPr>
          <w:cantSplit/>
          <w:trHeight w:val="259"/>
        </w:trPr>
        <w:tc>
          <w:tcPr>
            <w:tcW w:w="6801" w:type="dxa"/>
            <w:shd w:val="clear" w:color="auto" w:fill="auto"/>
          </w:tcPr>
          <w:p w14:paraId="5E9AF9C8" w14:textId="77777777" w:rsidR="00916CC1" w:rsidRPr="001C6C3A" w:rsidRDefault="00916CC1" w:rsidP="00FE5979">
            <w:pPr>
              <w:rPr>
                <w:i/>
                <w:iCs/>
              </w:rPr>
            </w:pPr>
            <w:r w:rsidRPr="001C6C3A">
              <w:rPr>
                <w:i/>
                <w:iCs/>
              </w:rPr>
              <w:t>Sec24d</w:t>
            </w:r>
            <w:r w:rsidRPr="001C6C3A">
              <w:t xml:space="preserve"> (Forward) 5'GGAGAGGTCTTTGTTCCTTTGTT'3</w:t>
            </w:r>
          </w:p>
        </w:tc>
      </w:tr>
      <w:tr w:rsidR="00916CC1" w:rsidRPr="001C6C3A" w14:paraId="6084F73E" w14:textId="77777777" w:rsidTr="00FE5979">
        <w:trPr>
          <w:cantSplit/>
          <w:trHeight w:val="259"/>
        </w:trPr>
        <w:tc>
          <w:tcPr>
            <w:tcW w:w="6801" w:type="dxa"/>
            <w:shd w:val="clear" w:color="auto" w:fill="auto"/>
          </w:tcPr>
          <w:p w14:paraId="4D4B6596" w14:textId="77777777" w:rsidR="00916CC1" w:rsidRPr="001C6C3A" w:rsidRDefault="00916CC1" w:rsidP="00FE5979">
            <w:pPr>
              <w:rPr>
                <w:i/>
                <w:iCs/>
              </w:rPr>
            </w:pPr>
            <w:r w:rsidRPr="001C6C3A">
              <w:rPr>
                <w:i/>
                <w:iCs/>
              </w:rPr>
              <w:t>Sec24d</w:t>
            </w:r>
            <w:r w:rsidRPr="001C6C3A">
              <w:t xml:space="preserve"> (Reverse) 5'GTCTCTGTTCTTGAGCTTCCC'3</w:t>
            </w:r>
          </w:p>
        </w:tc>
      </w:tr>
      <w:tr w:rsidR="00916CC1" w:rsidRPr="001C6C3A" w14:paraId="7AEABA2A" w14:textId="77777777" w:rsidTr="00FE5979">
        <w:trPr>
          <w:cantSplit/>
          <w:trHeight w:val="259"/>
        </w:trPr>
        <w:tc>
          <w:tcPr>
            <w:tcW w:w="6801" w:type="dxa"/>
            <w:shd w:val="clear" w:color="auto" w:fill="auto"/>
          </w:tcPr>
          <w:p w14:paraId="680DF7DD" w14:textId="77777777" w:rsidR="00916CC1" w:rsidRPr="001C6C3A" w:rsidRDefault="00916CC1" w:rsidP="00FE5979">
            <w:pPr>
              <w:rPr>
                <w:i/>
                <w:iCs/>
              </w:rPr>
            </w:pPr>
            <w:r w:rsidRPr="001C6C3A">
              <w:rPr>
                <w:i/>
                <w:iCs/>
              </w:rPr>
              <w:t>Soat2</w:t>
            </w:r>
            <w:r w:rsidRPr="001C6C3A">
              <w:t xml:space="preserve"> (Forward) 5'CTCCTAGTGCCCTACCAGACC'3</w:t>
            </w:r>
          </w:p>
        </w:tc>
      </w:tr>
      <w:tr w:rsidR="00916CC1" w:rsidRPr="001C6C3A" w14:paraId="6114B2B8" w14:textId="77777777" w:rsidTr="00FE5979">
        <w:trPr>
          <w:cantSplit/>
          <w:trHeight w:val="259"/>
        </w:trPr>
        <w:tc>
          <w:tcPr>
            <w:tcW w:w="6801" w:type="dxa"/>
            <w:shd w:val="clear" w:color="auto" w:fill="auto"/>
          </w:tcPr>
          <w:p w14:paraId="19F4D825" w14:textId="77777777" w:rsidR="00916CC1" w:rsidRPr="001C6C3A" w:rsidRDefault="00916CC1" w:rsidP="00FE5979">
            <w:pPr>
              <w:rPr>
                <w:i/>
                <w:iCs/>
              </w:rPr>
            </w:pPr>
            <w:r w:rsidRPr="001C6C3A">
              <w:rPr>
                <w:i/>
                <w:iCs/>
              </w:rPr>
              <w:t>Soat2</w:t>
            </w:r>
            <w:r w:rsidRPr="001C6C3A">
              <w:t xml:space="preserve"> (Reverse) 5'CGGAAGCTCATGCCTCACTG'3</w:t>
            </w:r>
          </w:p>
        </w:tc>
      </w:tr>
      <w:tr w:rsidR="00916CC1" w:rsidRPr="001C6C3A" w14:paraId="4B118082" w14:textId="77777777" w:rsidTr="00FE5979">
        <w:trPr>
          <w:cantSplit/>
          <w:trHeight w:val="259"/>
        </w:trPr>
        <w:tc>
          <w:tcPr>
            <w:tcW w:w="6801" w:type="dxa"/>
            <w:shd w:val="clear" w:color="auto" w:fill="auto"/>
          </w:tcPr>
          <w:p w14:paraId="72192E48" w14:textId="77777777" w:rsidR="00916CC1" w:rsidRPr="001C6C3A" w:rsidRDefault="00916CC1" w:rsidP="00FE5979">
            <w:proofErr w:type="spellStart"/>
            <w:r w:rsidRPr="001C6C3A">
              <w:rPr>
                <w:i/>
                <w:iCs/>
              </w:rPr>
              <w:t>Sqle</w:t>
            </w:r>
            <w:proofErr w:type="spellEnd"/>
            <w:r w:rsidRPr="001C6C3A">
              <w:t xml:space="preserve"> (Forward) 5'ATAAGAAATGCGGGGATGTCAC'3</w:t>
            </w:r>
          </w:p>
        </w:tc>
      </w:tr>
      <w:tr w:rsidR="00916CC1" w:rsidRPr="001C6C3A" w14:paraId="1F89F4C3" w14:textId="77777777" w:rsidTr="00FE5979">
        <w:trPr>
          <w:cantSplit/>
          <w:trHeight w:val="259"/>
        </w:trPr>
        <w:tc>
          <w:tcPr>
            <w:tcW w:w="6801" w:type="dxa"/>
            <w:shd w:val="clear" w:color="auto" w:fill="auto"/>
          </w:tcPr>
          <w:p w14:paraId="797BDAE8" w14:textId="77777777" w:rsidR="00916CC1" w:rsidRPr="001C6C3A" w:rsidRDefault="00916CC1" w:rsidP="00FE5979">
            <w:proofErr w:type="spellStart"/>
            <w:r w:rsidRPr="001C6C3A">
              <w:rPr>
                <w:i/>
                <w:iCs/>
              </w:rPr>
              <w:t>Sqle</w:t>
            </w:r>
            <w:proofErr w:type="spellEnd"/>
            <w:r w:rsidRPr="001C6C3A">
              <w:t xml:space="preserve"> (Reverse) 5'ATATCCGAGAAGGCAGCGAAC'3</w:t>
            </w:r>
          </w:p>
        </w:tc>
      </w:tr>
      <w:tr w:rsidR="00916CC1" w:rsidRPr="001C6C3A" w14:paraId="5E511CBF" w14:textId="77777777" w:rsidTr="00FE5979">
        <w:trPr>
          <w:cantSplit/>
          <w:trHeight w:val="259"/>
        </w:trPr>
        <w:tc>
          <w:tcPr>
            <w:tcW w:w="6801" w:type="dxa"/>
            <w:shd w:val="clear" w:color="auto" w:fill="auto"/>
          </w:tcPr>
          <w:p w14:paraId="0A7FA7B2" w14:textId="77777777" w:rsidR="00916CC1" w:rsidRPr="001C6C3A" w:rsidRDefault="00916CC1" w:rsidP="00FE5979">
            <w:pPr>
              <w:rPr>
                <w:i/>
                <w:iCs/>
              </w:rPr>
            </w:pPr>
            <w:r w:rsidRPr="001C6C3A">
              <w:rPr>
                <w:i/>
                <w:iCs/>
              </w:rPr>
              <w:t xml:space="preserve">Srebf2 </w:t>
            </w:r>
            <w:r w:rsidRPr="001C6C3A">
              <w:t>(Forward) 5'GCAGCAACGGGACCATTCT'3</w:t>
            </w:r>
          </w:p>
        </w:tc>
      </w:tr>
      <w:tr w:rsidR="00916CC1" w:rsidRPr="001C6C3A" w14:paraId="772F1471" w14:textId="77777777" w:rsidTr="00FE5979">
        <w:trPr>
          <w:cantSplit/>
          <w:trHeight w:val="259"/>
        </w:trPr>
        <w:tc>
          <w:tcPr>
            <w:tcW w:w="6801" w:type="dxa"/>
            <w:shd w:val="clear" w:color="auto" w:fill="auto"/>
          </w:tcPr>
          <w:p w14:paraId="68C8B75B" w14:textId="77777777" w:rsidR="00916CC1" w:rsidRPr="001C6C3A" w:rsidRDefault="00916CC1" w:rsidP="00FE5979">
            <w:pPr>
              <w:rPr>
                <w:i/>
                <w:iCs/>
              </w:rPr>
            </w:pPr>
            <w:r w:rsidRPr="001C6C3A">
              <w:rPr>
                <w:i/>
                <w:iCs/>
              </w:rPr>
              <w:t xml:space="preserve">Srebf2 </w:t>
            </w:r>
            <w:r w:rsidRPr="001C6C3A">
              <w:t>(</w:t>
            </w:r>
            <w:proofErr w:type="spellStart"/>
            <w:r w:rsidRPr="001C6C3A">
              <w:t>Rveerse</w:t>
            </w:r>
            <w:proofErr w:type="spellEnd"/>
            <w:r w:rsidRPr="001C6C3A">
              <w:t>) 5'CCCCATGACTAAGTCCTTCAACT'3</w:t>
            </w:r>
          </w:p>
        </w:tc>
      </w:tr>
      <w:tr w:rsidR="00916CC1" w:rsidRPr="001C6C3A" w14:paraId="281F96E1" w14:textId="77777777" w:rsidTr="00FE5979">
        <w:trPr>
          <w:cantSplit/>
          <w:trHeight w:val="259"/>
        </w:trPr>
        <w:tc>
          <w:tcPr>
            <w:tcW w:w="6801" w:type="dxa"/>
            <w:shd w:val="clear" w:color="auto" w:fill="auto"/>
          </w:tcPr>
          <w:p w14:paraId="643032F4" w14:textId="77777777" w:rsidR="00916CC1" w:rsidRPr="001C6C3A" w:rsidRDefault="00916CC1" w:rsidP="00FE5979">
            <w:pPr>
              <w:rPr>
                <w:i/>
                <w:iCs/>
              </w:rPr>
            </w:pPr>
            <w:r w:rsidRPr="001C6C3A">
              <w:rPr>
                <w:i/>
                <w:iCs/>
              </w:rPr>
              <w:t>Stim2</w:t>
            </w:r>
            <w:r w:rsidRPr="001C6C3A">
              <w:t xml:space="preserve"> (Forward) 5'CTTGCGAGAACGGCTTTTTCG'3</w:t>
            </w:r>
          </w:p>
        </w:tc>
      </w:tr>
      <w:tr w:rsidR="00916CC1" w:rsidRPr="001C6C3A" w14:paraId="1ED12CF4" w14:textId="77777777" w:rsidTr="00FE5979">
        <w:trPr>
          <w:cantSplit/>
          <w:trHeight w:val="259"/>
        </w:trPr>
        <w:tc>
          <w:tcPr>
            <w:tcW w:w="6801" w:type="dxa"/>
            <w:shd w:val="clear" w:color="auto" w:fill="auto"/>
          </w:tcPr>
          <w:p w14:paraId="5EEC0037" w14:textId="77777777" w:rsidR="00916CC1" w:rsidRPr="001C6C3A" w:rsidRDefault="00916CC1" w:rsidP="00FE5979">
            <w:pPr>
              <w:rPr>
                <w:i/>
                <w:iCs/>
              </w:rPr>
            </w:pPr>
            <w:r w:rsidRPr="001C6C3A">
              <w:rPr>
                <w:i/>
                <w:iCs/>
              </w:rPr>
              <w:t>Stim2</w:t>
            </w:r>
            <w:r w:rsidRPr="001C6C3A">
              <w:t xml:space="preserve"> (Reverse) 5'GTACAGAGAGGAGGTGAGACTG'3</w:t>
            </w:r>
          </w:p>
        </w:tc>
      </w:tr>
      <w:tr w:rsidR="00916CC1" w:rsidRPr="001C6C3A" w14:paraId="3FD4EFED" w14:textId="77777777" w:rsidTr="00FE5979">
        <w:trPr>
          <w:cantSplit/>
          <w:trHeight w:val="259"/>
        </w:trPr>
        <w:tc>
          <w:tcPr>
            <w:tcW w:w="6801" w:type="dxa"/>
            <w:shd w:val="clear" w:color="auto" w:fill="auto"/>
          </w:tcPr>
          <w:p w14:paraId="59B6407D" w14:textId="77777777" w:rsidR="00916CC1" w:rsidRPr="001C6C3A" w:rsidRDefault="00916CC1" w:rsidP="00FE5979">
            <w:pPr>
              <w:rPr>
                <w:i/>
                <w:iCs/>
              </w:rPr>
            </w:pPr>
            <w:proofErr w:type="spellStart"/>
            <w:r w:rsidRPr="001C6C3A">
              <w:rPr>
                <w:i/>
                <w:iCs/>
              </w:rPr>
              <w:t>Tapbp</w:t>
            </w:r>
            <w:proofErr w:type="spellEnd"/>
            <w:r w:rsidRPr="001C6C3A">
              <w:t xml:space="preserve"> (Forward) 5'ACCATTCCCAGGAACTCAAA'3</w:t>
            </w:r>
          </w:p>
        </w:tc>
      </w:tr>
      <w:tr w:rsidR="00916CC1" w:rsidRPr="001C6C3A" w14:paraId="4A0B7D33" w14:textId="77777777" w:rsidTr="00FE5979">
        <w:trPr>
          <w:cantSplit/>
          <w:trHeight w:val="259"/>
        </w:trPr>
        <w:tc>
          <w:tcPr>
            <w:tcW w:w="6801" w:type="dxa"/>
            <w:shd w:val="clear" w:color="auto" w:fill="auto"/>
          </w:tcPr>
          <w:p w14:paraId="67051BE1" w14:textId="77777777" w:rsidR="00916CC1" w:rsidRPr="001C6C3A" w:rsidRDefault="00916CC1" w:rsidP="00FE5979">
            <w:pPr>
              <w:rPr>
                <w:i/>
                <w:iCs/>
              </w:rPr>
            </w:pPr>
            <w:proofErr w:type="spellStart"/>
            <w:r w:rsidRPr="001C6C3A">
              <w:rPr>
                <w:i/>
                <w:iCs/>
              </w:rPr>
              <w:t>Tapbp</w:t>
            </w:r>
            <w:proofErr w:type="spellEnd"/>
            <w:r w:rsidRPr="001C6C3A">
              <w:t xml:space="preserve"> (Reverse) 5'GAGAAGAAGGCTGTTGTTCTGG'3</w:t>
            </w:r>
          </w:p>
        </w:tc>
      </w:tr>
      <w:tr w:rsidR="00916CC1" w:rsidRPr="001C6C3A" w14:paraId="5E8EA74F" w14:textId="77777777" w:rsidTr="00FE5979">
        <w:trPr>
          <w:cantSplit/>
          <w:trHeight w:val="259"/>
        </w:trPr>
        <w:tc>
          <w:tcPr>
            <w:tcW w:w="6801" w:type="dxa"/>
            <w:shd w:val="clear" w:color="auto" w:fill="auto"/>
          </w:tcPr>
          <w:p w14:paraId="35CEEE09" w14:textId="77777777" w:rsidR="00916CC1" w:rsidRPr="001C6C3A" w:rsidRDefault="00916CC1" w:rsidP="00FE5979">
            <w:r w:rsidRPr="001C6C3A">
              <w:rPr>
                <w:i/>
                <w:iCs/>
              </w:rPr>
              <w:t>Tmem176a</w:t>
            </w:r>
            <w:r w:rsidRPr="001C6C3A">
              <w:t xml:space="preserve"> (Forward) 5'GCCGGATGCTCATTGCTAAG'3</w:t>
            </w:r>
          </w:p>
        </w:tc>
      </w:tr>
      <w:tr w:rsidR="00916CC1" w:rsidRPr="001C6C3A" w14:paraId="47FB127B" w14:textId="77777777" w:rsidTr="00FE5979">
        <w:trPr>
          <w:cantSplit/>
          <w:trHeight w:val="259"/>
        </w:trPr>
        <w:tc>
          <w:tcPr>
            <w:tcW w:w="6801" w:type="dxa"/>
            <w:shd w:val="clear" w:color="auto" w:fill="auto"/>
          </w:tcPr>
          <w:p w14:paraId="21B56BF3" w14:textId="77777777" w:rsidR="00916CC1" w:rsidRPr="001C6C3A" w:rsidRDefault="00916CC1" w:rsidP="00FE5979">
            <w:r w:rsidRPr="001C6C3A">
              <w:rPr>
                <w:i/>
                <w:iCs/>
              </w:rPr>
              <w:t>Tmem176a</w:t>
            </w:r>
            <w:r w:rsidRPr="001C6C3A">
              <w:t xml:space="preserve"> (Reverse) 5'ATGGCCTATGTAGAGGGTTCC'3</w:t>
            </w:r>
          </w:p>
        </w:tc>
      </w:tr>
      <w:tr w:rsidR="00916CC1" w:rsidRPr="001C6C3A" w14:paraId="6B4271B3" w14:textId="77777777" w:rsidTr="00FE5979">
        <w:trPr>
          <w:cantSplit/>
          <w:trHeight w:val="259"/>
        </w:trPr>
        <w:tc>
          <w:tcPr>
            <w:tcW w:w="6801" w:type="dxa"/>
            <w:shd w:val="clear" w:color="auto" w:fill="auto"/>
          </w:tcPr>
          <w:p w14:paraId="0600E449" w14:textId="77777777" w:rsidR="00916CC1" w:rsidRPr="001C6C3A" w:rsidRDefault="00916CC1" w:rsidP="00FE5979">
            <w:pPr>
              <w:rPr>
                <w:i/>
                <w:iCs/>
              </w:rPr>
            </w:pPr>
            <w:r w:rsidRPr="001C6C3A">
              <w:rPr>
                <w:i/>
                <w:iCs/>
              </w:rPr>
              <w:t>Trib3</w:t>
            </w:r>
            <w:r w:rsidRPr="001C6C3A">
              <w:t xml:space="preserve"> (Forward) 5'GCAAAGCGGCTGATGTCTG'3</w:t>
            </w:r>
          </w:p>
        </w:tc>
      </w:tr>
      <w:tr w:rsidR="00916CC1" w:rsidRPr="001C6C3A" w14:paraId="72C24845" w14:textId="77777777" w:rsidTr="00FE5979">
        <w:trPr>
          <w:cantSplit/>
          <w:trHeight w:val="259"/>
        </w:trPr>
        <w:tc>
          <w:tcPr>
            <w:tcW w:w="6801" w:type="dxa"/>
            <w:shd w:val="clear" w:color="auto" w:fill="auto"/>
          </w:tcPr>
          <w:p w14:paraId="6F10CE2B" w14:textId="77777777" w:rsidR="00916CC1" w:rsidRPr="001C6C3A" w:rsidRDefault="00916CC1" w:rsidP="00FE5979">
            <w:pPr>
              <w:rPr>
                <w:i/>
                <w:iCs/>
              </w:rPr>
            </w:pPr>
            <w:r w:rsidRPr="001C6C3A">
              <w:rPr>
                <w:i/>
                <w:iCs/>
              </w:rPr>
              <w:t>Trib3</w:t>
            </w:r>
            <w:r w:rsidRPr="001C6C3A">
              <w:t xml:space="preserve"> (Reverse) 5'AGAGTCGTGGAATGGGTATCTG'3</w:t>
            </w:r>
          </w:p>
        </w:tc>
      </w:tr>
      <w:tr w:rsidR="00916CC1" w:rsidRPr="001C6C3A" w14:paraId="2A7C13D5" w14:textId="77777777" w:rsidTr="00FE5979">
        <w:trPr>
          <w:cantSplit/>
          <w:trHeight w:val="259"/>
        </w:trPr>
        <w:tc>
          <w:tcPr>
            <w:tcW w:w="6801" w:type="dxa"/>
            <w:shd w:val="clear" w:color="auto" w:fill="auto"/>
          </w:tcPr>
          <w:p w14:paraId="225B7AA0" w14:textId="77777777" w:rsidR="00916CC1" w:rsidRPr="001C6C3A" w:rsidRDefault="00916CC1" w:rsidP="00FE5979">
            <w:pPr>
              <w:rPr>
                <w:i/>
                <w:iCs/>
              </w:rPr>
            </w:pPr>
            <w:r w:rsidRPr="001C6C3A">
              <w:rPr>
                <w:i/>
                <w:iCs/>
              </w:rPr>
              <w:t>Xbp1</w:t>
            </w:r>
            <w:r w:rsidRPr="001C6C3A">
              <w:t xml:space="preserve"> (Forward) 5'CAGCAAGTGGTGGATTTGG'3</w:t>
            </w:r>
          </w:p>
        </w:tc>
      </w:tr>
      <w:tr w:rsidR="00916CC1" w:rsidRPr="001C6C3A" w14:paraId="410E9D44" w14:textId="77777777" w:rsidTr="00FE5979">
        <w:trPr>
          <w:cantSplit/>
          <w:trHeight w:val="259"/>
        </w:trPr>
        <w:tc>
          <w:tcPr>
            <w:tcW w:w="6801" w:type="dxa"/>
            <w:shd w:val="clear" w:color="auto" w:fill="auto"/>
          </w:tcPr>
          <w:p w14:paraId="7511A5B2" w14:textId="77777777" w:rsidR="00916CC1" w:rsidRPr="001C6C3A" w:rsidRDefault="00916CC1" w:rsidP="00FE5979">
            <w:pPr>
              <w:rPr>
                <w:i/>
                <w:iCs/>
              </w:rPr>
            </w:pPr>
            <w:r w:rsidRPr="001C6C3A">
              <w:rPr>
                <w:i/>
                <w:iCs/>
              </w:rPr>
              <w:t>Xbp1</w:t>
            </w:r>
            <w:r w:rsidRPr="001C6C3A">
              <w:t xml:space="preserve"> (Reverse) 5'CGTGAGTTTTCTCCCGTAAAAG'3</w:t>
            </w:r>
          </w:p>
        </w:tc>
      </w:tr>
      <w:tr w:rsidR="00916CC1" w:rsidRPr="001C6C3A" w14:paraId="614CF6EC" w14:textId="77777777" w:rsidTr="00FE5979">
        <w:trPr>
          <w:cantSplit/>
          <w:trHeight w:val="259"/>
        </w:trPr>
        <w:tc>
          <w:tcPr>
            <w:tcW w:w="6801" w:type="dxa"/>
            <w:shd w:val="clear" w:color="auto" w:fill="auto"/>
          </w:tcPr>
          <w:p w14:paraId="68B4206D" w14:textId="77777777" w:rsidR="00916CC1" w:rsidRPr="001C6C3A" w:rsidRDefault="00916CC1" w:rsidP="00FE5979">
            <w:pPr>
              <w:rPr>
                <w:i/>
                <w:iCs/>
              </w:rPr>
            </w:pPr>
            <w:proofErr w:type="spellStart"/>
            <w:r w:rsidRPr="001C6C3A">
              <w:rPr>
                <w:i/>
                <w:iCs/>
              </w:rPr>
              <w:lastRenderedPageBreak/>
              <w:t>Ywhaz</w:t>
            </w:r>
            <w:proofErr w:type="spellEnd"/>
            <w:r w:rsidRPr="001C6C3A">
              <w:t xml:space="preserve"> (Forward) 5'TGACAAGAAAGGAATTGTGGACC'3</w:t>
            </w:r>
          </w:p>
        </w:tc>
      </w:tr>
      <w:tr w:rsidR="00916CC1" w:rsidRPr="001C6C3A" w14:paraId="67CD1830" w14:textId="77777777" w:rsidTr="00FE5979">
        <w:trPr>
          <w:cantSplit/>
          <w:trHeight w:val="259"/>
        </w:trPr>
        <w:tc>
          <w:tcPr>
            <w:tcW w:w="6801" w:type="dxa"/>
            <w:shd w:val="clear" w:color="auto" w:fill="auto"/>
          </w:tcPr>
          <w:p w14:paraId="60A9A934" w14:textId="77777777" w:rsidR="00916CC1" w:rsidRPr="001C6C3A" w:rsidRDefault="00916CC1" w:rsidP="00FE5979">
            <w:pPr>
              <w:rPr>
                <w:i/>
                <w:iCs/>
              </w:rPr>
            </w:pPr>
            <w:proofErr w:type="spellStart"/>
            <w:r w:rsidRPr="001C6C3A">
              <w:rPr>
                <w:i/>
                <w:iCs/>
              </w:rPr>
              <w:t>Ywhaz</w:t>
            </w:r>
            <w:proofErr w:type="spellEnd"/>
            <w:r w:rsidRPr="001C6C3A">
              <w:t xml:space="preserve"> (Reverse) 5'CCAGTCTGATGGGGTGTGTC'3</w:t>
            </w:r>
          </w:p>
        </w:tc>
      </w:tr>
    </w:tbl>
    <w:p w14:paraId="403BDE4C" w14:textId="77777777" w:rsidR="00916CC1" w:rsidRDefault="00916CC1" w:rsidP="00916CC1"/>
    <w:p w14:paraId="39435207" w14:textId="35720C99" w:rsidR="002C1FF9" w:rsidRDefault="00792B26" w:rsidP="00916CC1">
      <w:pPr>
        <w:rPr>
          <w:b/>
          <w:bCs/>
        </w:rPr>
      </w:pPr>
      <w:r>
        <w:rPr>
          <w:b/>
          <w:bCs/>
        </w:rPr>
        <w:t xml:space="preserve">Supplementary </w:t>
      </w:r>
      <w:r w:rsidRPr="20B0D733">
        <w:rPr>
          <w:b/>
          <w:bCs/>
        </w:rPr>
        <w:t xml:space="preserve">Table </w:t>
      </w:r>
      <w:r>
        <w:rPr>
          <w:b/>
          <w:bCs/>
        </w:rPr>
        <w:t>9</w:t>
      </w:r>
      <w:r w:rsidR="25A21C6D" w:rsidRPr="25A21C6D">
        <w:rPr>
          <w:b/>
          <w:bCs/>
        </w:rPr>
        <w:t>: Overview of primers used for miRNA RT-qPCR</w:t>
      </w:r>
    </w:p>
    <w:tbl>
      <w:tblPr>
        <w:tblStyle w:val="TableGrid"/>
        <w:tblW w:w="0" w:type="auto"/>
        <w:tblLook w:val="04A0" w:firstRow="1" w:lastRow="0" w:firstColumn="1" w:lastColumn="0" w:noHBand="0" w:noVBand="1"/>
      </w:tblPr>
      <w:tblGrid>
        <w:gridCol w:w="4508"/>
        <w:gridCol w:w="4508"/>
      </w:tblGrid>
      <w:tr w:rsidR="005470B3" w14:paraId="3A79C89B" w14:textId="77777777" w:rsidTr="005470B3">
        <w:tc>
          <w:tcPr>
            <w:tcW w:w="4508" w:type="dxa"/>
          </w:tcPr>
          <w:p w14:paraId="1CFCB292" w14:textId="6DA1C13B" w:rsidR="005470B3" w:rsidRPr="0087047C" w:rsidRDefault="005470B3">
            <w:pPr>
              <w:spacing w:line="240" w:lineRule="auto"/>
              <w:jc w:val="left"/>
              <w:rPr>
                <w:b/>
                <w:bCs/>
              </w:rPr>
            </w:pPr>
            <w:r w:rsidRPr="0087047C">
              <w:rPr>
                <w:b/>
                <w:bCs/>
              </w:rPr>
              <w:t>miRNA</w:t>
            </w:r>
            <w:r w:rsidR="0087047C" w:rsidRPr="0087047C">
              <w:rPr>
                <w:b/>
                <w:bCs/>
              </w:rPr>
              <w:t xml:space="preserve"> target</w:t>
            </w:r>
          </w:p>
        </w:tc>
        <w:tc>
          <w:tcPr>
            <w:tcW w:w="4508" w:type="dxa"/>
          </w:tcPr>
          <w:p w14:paraId="255B4BDB" w14:textId="33354BE2" w:rsidR="005470B3" w:rsidRPr="0087047C" w:rsidRDefault="0087047C">
            <w:pPr>
              <w:spacing w:line="240" w:lineRule="auto"/>
              <w:jc w:val="left"/>
              <w:rPr>
                <w:b/>
                <w:bCs/>
              </w:rPr>
            </w:pPr>
            <w:proofErr w:type="spellStart"/>
            <w:r w:rsidRPr="0087047C">
              <w:rPr>
                <w:b/>
                <w:bCs/>
              </w:rPr>
              <w:t>miRCURY</w:t>
            </w:r>
            <w:proofErr w:type="spellEnd"/>
            <w:r w:rsidRPr="0087047C">
              <w:rPr>
                <w:b/>
                <w:bCs/>
              </w:rPr>
              <w:t xml:space="preserve"> LNA miRNA PCR Assays (</w:t>
            </w:r>
            <w:proofErr w:type="spellStart"/>
            <w:r w:rsidRPr="0087047C">
              <w:rPr>
                <w:b/>
                <w:bCs/>
              </w:rPr>
              <w:t>GeneGlobe</w:t>
            </w:r>
            <w:proofErr w:type="spellEnd"/>
            <w:r w:rsidRPr="0087047C">
              <w:rPr>
                <w:b/>
                <w:bCs/>
              </w:rPr>
              <w:t xml:space="preserve"> ID)</w:t>
            </w:r>
          </w:p>
        </w:tc>
      </w:tr>
      <w:tr w:rsidR="005470B3" w14:paraId="644F3425" w14:textId="77777777" w:rsidTr="005470B3">
        <w:tc>
          <w:tcPr>
            <w:tcW w:w="4508" w:type="dxa"/>
          </w:tcPr>
          <w:p w14:paraId="6D11B70D" w14:textId="69F7ADB8" w:rsidR="005470B3" w:rsidRDefault="0087047C">
            <w:pPr>
              <w:spacing w:line="240" w:lineRule="auto"/>
              <w:jc w:val="left"/>
            </w:pPr>
            <w:r w:rsidRPr="0087047C">
              <w:t>mmu-miR-6935-3p</w:t>
            </w:r>
          </w:p>
        </w:tc>
        <w:tc>
          <w:tcPr>
            <w:tcW w:w="4508" w:type="dxa"/>
          </w:tcPr>
          <w:p w14:paraId="5BA85845" w14:textId="39AAE5FE" w:rsidR="005470B3" w:rsidRDefault="0087047C">
            <w:pPr>
              <w:spacing w:line="240" w:lineRule="auto"/>
              <w:jc w:val="left"/>
            </w:pPr>
            <w:r w:rsidRPr="0087047C">
              <w:t>YP02108183</w:t>
            </w:r>
          </w:p>
        </w:tc>
      </w:tr>
      <w:tr w:rsidR="005470B3" w14:paraId="299D468C" w14:textId="77777777" w:rsidTr="005470B3">
        <w:tc>
          <w:tcPr>
            <w:tcW w:w="4508" w:type="dxa"/>
          </w:tcPr>
          <w:p w14:paraId="4D904A8E" w14:textId="116AA573" w:rsidR="005470B3" w:rsidRDefault="0087047C">
            <w:pPr>
              <w:spacing w:line="240" w:lineRule="auto"/>
              <w:jc w:val="left"/>
            </w:pPr>
            <w:r>
              <w:t>mmu-miR-18a-3p</w:t>
            </w:r>
          </w:p>
        </w:tc>
        <w:tc>
          <w:tcPr>
            <w:tcW w:w="4508" w:type="dxa"/>
          </w:tcPr>
          <w:p w14:paraId="3388FEA1" w14:textId="744DDBC0" w:rsidR="005470B3" w:rsidRDefault="0087047C">
            <w:pPr>
              <w:spacing w:line="240" w:lineRule="auto"/>
              <w:jc w:val="left"/>
            </w:pPr>
            <w:r w:rsidRPr="0087047C">
              <w:t>YP00205174</w:t>
            </w:r>
          </w:p>
        </w:tc>
      </w:tr>
      <w:tr w:rsidR="005470B3" w14:paraId="077B1E13" w14:textId="77777777" w:rsidTr="005470B3">
        <w:tc>
          <w:tcPr>
            <w:tcW w:w="4508" w:type="dxa"/>
          </w:tcPr>
          <w:p w14:paraId="11A83D75" w14:textId="165FA80E" w:rsidR="005470B3" w:rsidRDefault="0087047C">
            <w:pPr>
              <w:spacing w:line="240" w:lineRule="auto"/>
              <w:jc w:val="left"/>
            </w:pPr>
            <w:r>
              <w:t>mmu-miR-703</w:t>
            </w:r>
          </w:p>
        </w:tc>
        <w:tc>
          <w:tcPr>
            <w:tcW w:w="4508" w:type="dxa"/>
          </w:tcPr>
          <w:p w14:paraId="7E4A67C0" w14:textId="42A60C53" w:rsidR="005470B3" w:rsidRDefault="0087047C">
            <w:pPr>
              <w:spacing w:line="240" w:lineRule="auto"/>
              <w:jc w:val="left"/>
            </w:pPr>
            <w:r w:rsidRPr="0087047C">
              <w:t>YP02100337</w:t>
            </w:r>
          </w:p>
        </w:tc>
      </w:tr>
      <w:tr w:rsidR="005470B3" w14:paraId="32174729" w14:textId="77777777" w:rsidTr="005470B3">
        <w:tc>
          <w:tcPr>
            <w:tcW w:w="4508" w:type="dxa"/>
          </w:tcPr>
          <w:p w14:paraId="193D72FB" w14:textId="63AD39E6" w:rsidR="005470B3" w:rsidRDefault="0087047C">
            <w:pPr>
              <w:spacing w:line="240" w:lineRule="auto"/>
              <w:jc w:val="left"/>
            </w:pPr>
            <w:r>
              <w:t>mmu-miR-92a-1-5p</w:t>
            </w:r>
          </w:p>
        </w:tc>
        <w:tc>
          <w:tcPr>
            <w:tcW w:w="4508" w:type="dxa"/>
          </w:tcPr>
          <w:p w14:paraId="6570C3E0" w14:textId="1645086A" w:rsidR="005470B3" w:rsidRDefault="0087047C">
            <w:pPr>
              <w:spacing w:line="240" w:lineRule="auto"/>
              <w:jc w:val="left"/>
            </w:pPr>
            <w:r w:rsidRPr="0087047C">
              <w:t>YP02117243</w:t>
            </w:r>
          </w:p>
        </w:tc>
      </w:tr>
      <w:tr w:rsidR="005470B3" w14:paraId="7D5E2C0E" w14:textId="77777777" w:rsidTr="005470B3">
        <w:tc>
          <w:tcPr>
            <w:tcW w:w="4508" w:type="dxa"/>
          </w:tcPr>
          <w:p w14:paraId="4211C11E" w14:textId="1862384F" w:rsidR="005470B3" w:rsidRDefault="0087047C">
            <w:pPr>
              <w:spacing w:line="240" w:lineRule="auto"/>
              <w:jc w:val="left"/>
            </w:pPr>
            <w:r w:rsidRPr="0087047C">
              <w:t>hsa-miR-423-3p</w:t>
            </w:r>
          </w:p>
        </w:tc>
        <w:tc>
          <w:tcPr>
            <w:tcW w:w="4508" w:type="dxa"/>
          </w:tcPr>
          <w:p w14:paraId="3E2A71D7" w14:textId="44E69927" w:rsidR="005470B3" w:rsidRDefault="0087047C">
            <w:pPr>
              <w:spacing w:line="240" w:lineRule="auto"/>
              <w:jc w:val="left"/>
            </w:pPr>
            <w:r w:rsidRPr="0087047C">
              <w:t>YP00204488</w:t>
            </w:r>
          </w:p>
        </w:tc>
      </w:tr>
      <w:tr w:rsidR="0087047C" w14:paraId="2CB39ADE" w14:textId="77777777" w:rsidTr="005470B3">
        <w:tc>
          <w:tcPr>
            <w:tcW w:w="4508" w:type="dxa"/>
          </w:tcPr>
          <w:p w14:paraId="09665DF6" w14:textId="3D02C029" w:rsidR="0087047C" w:rsidRPr="0087047C" w:rsidRDefault="0087047C">
            <w:pPr>
              <w:spacing w:line="240" w:lineRule="auto"/>
              <w:jc w:val="left"/>
            </w:pPr>
            <w:r>
              <w:t>hsa-miR-191-5p</w:t>
            </w:r>
          </w:p>
        </w:tc>
        <w:tc>
          <w:tcPr>
            <w:tcW w:w="4508" w:type="dxa"/>
          </w:tcPr>
          <w:p w14:paraId="372F4D41" w14:textId="6CFE03B1" w:rsidR="0087047C" w:rsidRPr="0087047C" w:rsidRDefault="0087047C">
            <w:pPr>
              <w:spacing w:line="240" w:lineRule="auto"/>
              <w:jc w:val="left"/>
            </w:pPr>
            <w:r w:rsidRPr="0087047C">
              <w:t>YP00204306</w:t>
            </w:r>
          </w:p>
        </w:tc>
      </w:tr>
    </w:tbl>
    <w:p w14:paraId="11482501" w14:textId="758CB9AC" w:rsidR="00E8403A" w:rsidRDefault="00E8403A">
      <w:pPr>
        <w:spacing w:line="240" w:lineRule="auto"/>
        <w:jc w:val="left"/>
      </w:pPr>
    </w:p>
    <w:p w14:paraId="1C128F4D" w14:textId="77777777" w:rsidR="00676897" w:rsidRPr="001C6C3A" w:rsidRDefault="00676897" w:rsidP="00676897">
      <w:r>
        <w:rPr>
          <w:b/>
          <w:bCs/>
        </w:rPr>
        <w:t xml:space="preserve">Supplementary </w:t>
      </w:r>
      <w:r w:rsidRPr="20B0D733">
        <w:rPr>
          <w:b/>
          <w:bCs/>
        </w:rPr>
        <w:t xml:space="preserve">Table </w:t>
      </w:r>
      <w:r>
        <w:rPr>
          <w:b/>
          <w:bCs/>
        </w:rPr>
        <w:t>10</w:t>
      </w:r>
      <w:r w:rsidRPr="62ABD6D4">
        <w:rPr>
          <w:b/>
          <w:bCs/>
        </w:rPr>
        <w:t xml:space="preserve">: Lists of genes per GO category. </w:t>
      </w:r>
      <w:r>
        <w:t xml:space="preserve">Gene lists were created with genes associated with certain biological processes (different tabs): “Cholesterol metabolism”; “XBP1 targets”; “ISR”; “RIDD”; “Homeostatic DC maturation” and “Common immunogenic and homeostatic DC maturation”. DE and non-DE gene tables showcase the barycentric coordinates of the genes which determine where the genes are placed on the hexagonal diagram. The position on the diagram is given in the form of x and y coordinates as well as angle (in radians) and radius r (distance from </w:t>
      </w:r>
      <w:proofErr w:type="spellStart"/>
      <w:r>
        <w:t>center</w:t>
      </w:r>
      <w:proofErr w:type="spellEnd"/>
      <w:r>
        <w:t xml:space="preserve">). The table with the non-Exp genes only lists the gene names. DE genes were determined by performing empirical Bayes moderation on the linear model fitted expression data with </w:t>
      </w:r>
      <w:proofErr w:type="spellStart"/>
      <w:r>
        <w:t>edgeR</w:t>
      </w:r>
      <w:proofErr w:type="spellEnd"/>
      <w:r>
        <w:t xml:space="preserve"> followed by implementing cut-offs of |</w:t>
      </w:r>
      <w:proofErr w:type="spellStart"/>
      <w:r>
        <w:t>logFC</w:t>
      </w:r>
      <w:proofErr w:type="spellEnd"/>
      <w:r>
        <w:t>| &gt; 1 and adjusted p-value &lt; 0,05.</w:t>
      </w:r>
    </w:p>
    <w:p w14:paraId="0B141266" w14:textId="32BBE5F5" w:rsidR="00A40A1A" w:rsidRDefault="00A40A1A">
      <w:pPr>
        <w:spacing w:line="240" w:lineRule="auto"/>
        <w:jc w:val="left"/>
      </w:pPr>
      <w:r>
        <w:br w:type="page"/>
      </w:r>
    </w:p>
    <w:p w14:paraId="755083C5" w14:textId="385D18AD" w:rsidR="00E8403A" w:rsidRDefault="00E8403A" w:rsidP="00E8403A">
      <w:pPr>
        <w:pStyle w:val="Heading1"/>
      </w:pPr>
      <w:r>
        <w:lastRenderedPageBreak/>
        <w:t>References</w:t>
      </w:r>
    </w:p>
    <w:p w14:paraId="2EC75136" w14:textId="77777777" w:rsidR="00C44EA0" w:rsidRPr="00C44EA0" w:rsidRDefault="00E8403A" w:rsidP="00C44EA0">
      <w:pPr>
        <w:pStyle w:val="NoSpacing"/>
        <w:rPr>
          <w:sz w:val="22"/>
          <w:szCs w:val="22"/>
        </w:rPr>
      </w:pPr>
      <w:r w:rsidRPr="00C44EA0">
        <w:rPr>
          <w:sz w:val="22"/>
          <w:szCs w:val="22"/>
        </w:rPr>
        <w:fldChar w:fldCharType="begin"/>
      </w:r>
      <w:r w:rsidR="00C44EA0" w:rsidRPr="00C44EA0">
        <w:rPr>
          <w:sz w:val="22"/>
          <w:szCs w:val="22"/>
        </w:rPr>
        <w:instrText xml:space="preserve"> ADDIN ZOTERO_BIBL {"uncited":[],"omitted":[],"custom":[]} CSL_BIBLIOGRAPHY </w:instrText>
      </w:r>
      <w:r w:rsidRPr="00C44EA0">
        <w:rPr>
          <w:sz w:val="22"/>
          <w:szCs w:val="22"/>
        </w:rPr>
        <w:fldChar w:fldCharType="separate"/>
      </w:r>
      <w:r w:rsidR="00C44EA0" w:rsidRPr="00C44EA0">
        <w:rPr>
          <w:sz w:val="22"/>
          <w:szCs w:val="22"/>
        </w:rPr>
        <w:t>1.</w:t>
      </w:r>
      <w:r w:rsidR="00C44EA0" w:rsidRPr="00C44EA0">
        <w:rPr>
          <w:sz w:val="22"/>
          <w:szCs w:val="22"/>
        </w:rPr>
        <w:tab/>
        <w:t xml:space="preserve">Bolger, A. M., Lohse, M. &amp; Usadel, B. Trimmomatic: a flexible trimmer for Illumina sequence data. </w:t>
      </w:r>
      <w:r w:rsidR="00C44EA0" w:rsidRPr="00C44EA0">
        <w:rPr>
          <w:i/>
          <w:iCs/>
          <w:sz w:val="22"/>
          <w:szCs w:val="22"/>
        </w:rPr>
        <w:t>Bioinformatics</w:t>
      </w:r>
      <w:r w:rsidR="00C44EA0" w:rsidRPr="00C44EA0">
        <w:rPr>
          <w:sz w:val="22"/>
          <w:szCs w:val="22"/>
        </w:rPr>
        <w:t xml:space="preserve"> </w:t>
      </w:r>
      <w:r w:rsidR="00C44EA0" w:rsidRPr="00C44EA0">
        <w:rPr>
          <w:b/>
          <w:bCs/>
          <w:sz w:val="22"/>
          <w:szCs w:val="22"/>
        </w:rPr>
        <w:t>30</w:t>
      </w:r>
      <w:r w:rsidR="00C44EA0" w:rsidRPr="00C44EA0">
        <w:rPr>
          <w:sz w:val="22"/>
          <w:szCs w:val="22"/>
        </w:rPr>
        <w:t>, 2114–2120 (2014).</w:t>
      </w:r>
    </w:p>
    <w:p w14:paraId="2F83462E" w14:textId="77777777" w:rsidR="00C44EA0" w:rsidRPr="00C44EA0" w:rsidRDefault="00C44EA0" w:rsidP="00C44EA0">
      <w:pPr>
        <w:pStyle w:val="NoSpacing"/>
        <w:rPr>
          <w:sz w:val="22"/>
          <w:szCs w:val="22"/>
        </w:rPr>
      </w:pPr>
      <w:r w:rsidRPr="00C44EA0">
        <w:rPr>
          <w:sz w:val="22"/>
          <w:szCs w:val="22"/>
        </w:rPr>
        <w:t>2.</w:t>
      </w:r>
      <w:r w:rsidRPr="00C44EA0">
        <w:rPr>
          <w:sz w:val="22"/>
          <w:szCs w:val="22"/>
        </w:rPr>
        <w:tab/>
        <w:t xml:space="preserve">Kim, D. </w:t>
      </w:r>
      <w:r w:rsidRPr="00C44EA0">
        <w:rPr>
          <w:i/>
          <w:iCs/>
          <w:sz w:val="22"/>
          <w:szCs w:val="22"/>
        </w:rPr>
        <w:t>et al.</w:t>
      </w:r>
      <w:r w:rsidRPr="00C44EA0">
        <w:rPr>
          <w:sz w:val="22"/>
          <w:szCs w:val="22"/>
        </w:rPr>
        <w:t xml:space="preserve"> TopHat2: accurate alignment of transcriptomes in the presence of insertions, deletions and gene fusions. </w:t>
      </w:r>
      <w:r w:rsidRPr="00C44EA0">
        <w:rPr>
          <w:i/>
          <w:iCs/>
          <w:sz w:val="22"/>
          <w:szCs w:val="22"/>
        </w:rPr>
        <w:t>Genome Biol.</w:t>
      </w:r>
      <w:r w:rsidRPr="00C44EA0">
        <w:rPr>
          <w:sz w:val="22"/>
          <w:szCs w:val="22"/>
        </w:rPr>
        <w:t xml:space="preserve"> </w:t>
      </w:r>
      <w:r w:rsidRPr="00C44EA0">
        <w:rPr>
          <w:b/>
          <w:bCs/>
          <w:sz w:val="22"/>
          <w:szCs w:val="22"/>
        </w:rPr>
        <w:t>14</w:t>
      </w:r>
      <w:r w:rsidRPr="00C44EA0">
        <w:rPr>
          <w:sz w:val="22"/>
          <w:szCs w:val="22"/>
        </w:rPr>
        <w:t>, R36 (2013).</w:t>
      </w:r>
    </w:p>
    <w:p w14:paraId="5A282A13" w14:textId="77777777" w:rsidR="00C44EA0" w:rsidRPr="00C44EA0" w:rsidRDefault="00C44EA0" w:rsidP="00C44EA0">
      <w:pPr>
        <w:pStyle w:val="NoSpacing"/>
        <w:rPr>
          <w:sz w:val="22"/>
          <w:szCs w:val="22"/>
        </w:rPr>
      </w:pPr>
      <w:r w:rsidRPr="00C44EA0">
        <w:rPr>
          <w:sz w:val="22"/>
          <w:szCs w:val="22"/>
        </w:rPr>
        <w:t>3.</w:t>
      </w:r>
      <w:r w:rsidRPr="00C44EA0">
        <w:rPr>
          <w:sz w:val="22"/>
          <w:szCs w:val="22"/>
        </w:rPr>
        <w:tab/>
        <w:t xml:space="preserve">Li, H. </w:t>
      </w:r>
      <w:r w:rsidRPr="00C44EA0">
        <w:rPr>
          <w:i/>
          <w:iCs/>
          <w:sz w:val="22"/>
          <w:szCs w:val="22"/>
        </w:rPr>
        <w:t>et al.</w:t>
      </w:r>
      <w:r w:rsidRPr="00C44EA0">
        <w:rPr>
          <w:sz w:val="22"/>
          <w:szCs w:val="22"/>
        </w:rPr>
        <w:t xml:space="preserve"> The Sequence Alignment/Map format and SAMtools. </w:t>
      </w:r>
      <w:r w:rsidRPr="00C44EA0">
        <w:rPr>
          <w:i/>
          <w:iCs/>
          <w:sz w:val="22"/>
          <w:szCs w:val="22"/>
        </w:rPr>
        <w:t>Bioinforma. Oxf. Engl.</w:t>
      </w:r>
      <w:r w:rsidRPr="00C44EA0">
        <w:rPr>
          <w:sz w:val="22"/>
          <w:szCs w:val="22"/>
        </w:rPr>
        <w:t xml:space="preserve"> </w:t>
      </w:r>
      <w:r w:rsidRPr="00C44EA0">
        <w:rPr>
          <w:b/>
          <w:bCs/>
          <w:sz w:val="22"/>
          <w:szCs w:val="22"/>
        </w:rPr>
        <w:t>25</w:t>
      </w:r>
      <w:r w:rsidRPr="00C44EA0">
        <w:rPr>
          <w:sz w:val="22"/>
          <w:szCs w:val="22"/>
        </w:rPr>
        <w:t>, 2078–2079 (2009).</w:t>
      </w:r>
    </w:p>
    <w:p w14:paraId="51E31329" w14:textId="77777777" w:rsidR="00C44EA0" w:rsidRPr="00C44EA0" w:rsidRDefault="00C44EA0" w:rsidP="00C44EA0">
      <w:pPr>
        <w:pStyle w:val="NoSpacing"/>
        <w:rPr>
          <w:sz w:val="22"/>
          <w:szCs w:val="22"/>
        </w:rPr>
      </w:pPr>
      <w:r w:rsidRPr="00C44EA0">
        <w:rPr>
          <w:sz w:val="22"/>
          <w:szCs w:val="22"/>
        </w:rPr>
        <w:t>4.</w:t>
      </w:r>
      <w:r w:rsidRPr="00C44EA0">
        <w:rPr>
          <w:sz w:val="22"/>
          <w:szCs w:val="22"/>
        </w:rPr>
        <w:tab/>
        <w:t xml:space="preserve">Anders, S., Pyl, P. T. &amp; Huber, W. HTSeq—a Python framework to work with high-throughput sequencing data. </w:t>
      </w:r>
      <w:r w:rsidRPr="00C44EA0">
        <w:rPr>
          <w:i/>
          <w:iCs/>
          <w:sz w:val="22"/>
          <w:szCs w:val="22"/>
        </w:rPr>
        <w:t>Bioinformatics</w:t>
      </w:r>
      <w:r w:rsidRPr="00C44EA0">
        <w:rPr>
          <w:sz w:val="22"/>
          <w:szCs w:val="22"/>
        </w:rPr>
        <w:t xml:space="preserve"> </w:t>
      </w:r>
      <w:r w:rsidRPr="00C44EA0">
        <w:rPr>
          <w:b/>
          <w:bCs/>
          <w:sz w:val="22"/>
          <w:szCs w:val="22"/>
        </w:rPr>
        <w:t>31</w:t>
      </w:r>
      <w:r w:rsidRPr="00C44EA0">
        <w:rPr>
          <w:sz w:val="22"/>
          <w:szCs w:val="22"/>
        </w:rPr>
        <w:t>, 166–169 (2015).</w:t>
      </w:r>
    </w:p>
    <w:p w14:paraId="0F62FA31" w14:textId="77777777" w:rsidR="00C44EA0" w:rsidRPr="00C44EA0" w:rsidRDefault="00C44EA0" w:rsidP="00C44EA0">
      <w:pPr>
        <w:pStyle w:val="NoSpacing"/>
        <w:rPr>
          <w:sz w:val="22"/>
          <w:szCs w:val="22"/>
        </w:rPr>
      </w:pPr>
      <w:r w:rsidRPr="00C44EA0">
        <w:rPr>
          <w:sz w:val="22"/>
          <w:szCs w:val="22"/>
        </w:rPr>
        <w:t>5.</w:t>
      </w:r>
      <w:r w:rsidRPr="00C44EA0">
        <w:rPr>
          <w:sz w:val="22"/>
          <w:szCs w:val="22"/>
        </w:rPr>
        <w:tab/>
        <w:t xml:space="preserve">Ritchie, M. E. </w:t>
      </w:r>
      <w:r w:rsidRPr="00C44EA0">
        <w:rPr>
          <w:i/>
          <w:iCs/>
          <w:sz w:val="22"/>
          <w:szCs w:val="22"/>
        </w:rPr>
        <w:t>et al.</w:t>
      </w:r>
      <w:r w:rsidRPr="00C44EA0">
        <w:rPr>
          <w:sz w:val="22"/>
          <w:szCs w:val="22"/>
        </w:rPr>
        <w:t xml:space="preserve"> limma powers differential expression analyses for RNA-sequencing and microarray studies. </w:t>
      </w:r>
      <w:r w:rsidRPr="00C44EA0">
        <w:rPr>
          <w:i/>
          <w:iCs/>
          <w:sz w:val="22"/>
          <w:szCs w:val="22"/>
        </w:rPr>
        <w:t>Nucleic Acids Res.</w:t>
      </w:r>
      <w:r w:rsidRPr="00C44EA0">
        <w:rPr>
          <w:sz w:val="22"/>
          <w:szCs w:val="22"/>
        </w:rPr>
        <w:t xml:space="preserve"> </w:t>
      </w:r>
      <w:r w:rsidRPr="00C44EA0">
        <w:rPr>
          <w:b/>
          <w:bCs/>
          <w:sz w:val="22"/>
          <w:szCs w:val="22"/>
        </w:rPr>
        <w:t>43</w:t>
      </w:r>
      <w:r w:rsidRPr="00C44EA0">
        <w:rPr>
          <w:sz w:val="22"/>
          <w:szCs w:val="22"/>
        </w:rPr>
        <w:t>, e47–e47 (2015).</w:t>
      </w:r>
    </w:p>
    <w:p w14:paraId="6324EBA9" w14:textId="77777777" w:rsidR="00C44EA0" w:rsidRPr="00C44EA0" w:rsidRDefault="00C44EA0" w:rsidP="00C44EA0">
      <w:pPr>
        <w:pStyle w:val="NoSpacing"/>
        <w:rPr>
          <w:sz w:val="22"/>
          <w:szCs w:val="22"/>
        </w:rPr>
      </w:pPr>
      <w:r w:rsidRPr="00C44EA0">
        <w:rPr>
          <w:sz w:val="22"/>
          <w:szCs w:val="22"/>
        </w:rPr>
        <w:t>6.</w:t>
      </w:r>
      <w:r w:rsidRPr="00C44EA0">
        <w:rPr>
          <w:sz w:val="22"/>
          <w:szCs w:val="22"/>
        </w:rPr>
        <w:tab/>
        <w:t xml:space="preserve">Robinson, M. D., McCarthy, D. J. &amp; Smyth, G. K. edgeR: a Bioconductor package for differential expression analysis of digital gene expression data. </w:t>
      </w:r>
      <w:r w:rsidRPr="00C44EA0">
        <w:rPr>
          <w:i/>
          <w:iCs/>
          <w:sz w:val="22"/>
          <w:szCs w:val="22"/>
        </w:rPr>
        <w:t>Bioinforma. Oxf. Engl.</w:t>
      </w:r>
      <w:r w:rsidRPr="00C44EA0">
        <w:rPr>
          <w:sz w:val="22"/>
          <w:szCs w:val="22"/>
        </w:rPr>
        <w:t xml:space="preserve"> </w:t>
      </w:r>
      <w:r w:rsidRPr="00C44EA0">
        <w:rPr>
          <w:b/>
          <w:bCs/>
          <w:sz w:val="22"/>
          <w:szCs w:val="22"/>
        </w:rPr>
        <w:t>26</w:t>
      </w:r>
      <w:r w:rsidRPr="00C44EA0">
        <w:rPr>
          <w:sz w:val="22"/>
          <w:szCs w:val="22"/>
        </w:rPr>
        <w:t>, 139–140 (2010).</w:t>
      </w:r>
    </w:p>
    <w:p w14:paraId="1A71A5A3" w14:textId="77777777" w:rsidR="00C44EA0" w:rsidRPr="00C44EA0" w:rsidRDefault="00C44EA0" w:rsidP="00C44EA0">
      <w:pPr>
        <w:pStyle w:val="NoSpacing"/>
        <w:rPr>
          <w:sz w:val="22"/>
          <w:szCs w:val="22"/>
        </w:rPr>
      </w:pPr>
      <w:r w:rsidRPr="00C44EA0">
        <w:rPr>
          <w:sz w:val="22"/>
          <w:szCs w:val="22"/>
        </w:rPr>
        <w:t>7.</w:t>
      </w:r>
      <w:r w:rsidRPr="00C44EA0">
        <w:rPr>
          <w:sz w:val="22"/>
          <w:szCs w:val="22"/>
        </w:rPr>
        <w:tab/>
        <w:t xml:space="preserve">van de Laar, L. </w:t>
      </w:r>
      <w:r w:rsidRPr="00C44EA0">
        <w:rPr>
          <w:i/>
          <w:iCs/>
          <w:sz w:val="22"/>
          <w:szCs w:val="22"/>
        </w:rPr>
        <w:t>et al.</w:t>
      </w:r>
      <w:r w:rsidRPr="00C44EA0">
        <w:rPr>
          <w:sz w:val="22"/>
          <w:szCs w:val="22"/>
        </w:rPr>
        <w:t xml:space="preserve"> Yolk Sac Macrophages, Fetal Liver, and Adult Monocytes Can Colonize an Empty Niche and Develop into Functional Tissue-Resident Macrophages. </w:t>
      </w:r>
      <w:r w:rsidRPr="00C44EA0">
        <w:rPr>
          <w:i/>
          <w:iCs/>
          <w:sz w:val="22"/>
          <w:szCs w:val="22"/>
        </w:rPr>
        <w:t>Immunity</w:t>
      </w:r>
      <w:r w:rsidRPr="00C44EA0">
        <w:rPr>
          <w:sz w:val="22"/>
          <w:szCs w:val="22"/>
        </w:rPr>
        <w:t xml:space="preserve"> </w:t>
      </w:r>
      <w:r w:rsidRPr="00C44EA0">
        <w:rPr>
          <w:b/>
          <w:bCs/>
          <w:sz w:val="22"/>
          <w:szCs w:val="22"/>
        </w:rPr>
        <w:t>44</w:t>
      </w:r>
      <w:r w:rsidRPr="00C44EA0">
        <w:rPr>
          <w:sz w:val="22"/>
          <w:szCs w:val="22"/>
        </w:rPr>
        <w:t>, 755–768 (2016).</w:t>
      </w:r>
    </w:p>
    <w:p w14:paraId="14EC1FA1" w14:textId="77777777" w:rsidR="00C44EA0" w:rsidRPr="00C44EA0" w:rsidRDefault="00C44EA0" w:rsidP="00C44EA0">
      <w:pPr>
        <w:pStyle w:val="NoSpacing"/>
        <w:rPr>
          <w:sz w:val="22"/>
          <w:szCs w:val="22"/>
        </w:rPr>
      </w:pPr>
      <w:r w:rsidRPr="00C44EA0">
        <w:rPr>
          <w:sz w:val="22"/>
          <w:szCs w:val="22"/>
        </w:rPr>
        <w:t>8.</w:t>
      </w:r>
      <w:r w:rsidRPr="00C44EA0">
        <w:rPr>
          <w:sz w:val="22"/>
          <w:szCs w:val="22"/>
        </w:rPr>
        <w:tab/>
        <w:t xml:space="preserve">Bauer, S., Gagneur, J. &amp; Robinson, P. N. GOing Bayesian: model-based gene set analysis of genome-scale data. </w:t>
      </w:r>
      <w:r w:rsidRPr="00C44EA0">
        <w:rPr>
          <w:i/>
          <w:iCs/>
          <w:sz w:val="22"/>
          <w:szCs w:val="22"/>
        </w:rPr>
        <w:t>Nucleic Acids Res.</w:t>
      </w:r>
      <w:r w:rsidRPr="00C44EA0">
        <w:rPr>
          <w:sz w:val="22"/>
          <w:szCs w:val="22"/>
        </w:rPr>
        <w:t xml:space="preserve"> </w:t>
      </w:r>
      <w:r w:rsidRPr="00C44EA0">
        <w:rPr>
          <w:b/>
          <w:bCs/>
          <w:sz w:val="22"/>
          <w:szCs w:val="22"/>
        </w:rPr>
        <w:t>38</w:t>
      </w:r>
      <w:r w:rsidRPr="00C44EA0">
        <w:rPr>
          <w:sz w:val="22"/>
          <w:szCs w:val="22"/>
        </w:rPr>
        <w:t>, 3523–3532 (2010).</w:t>
      </w:r>
    </w:p>
    <w:p w14:paraId="41862CEB" w14:textId="77777777" w:rsidR="00C44EA0" w:rsidRPr="00C44EA0" w:rsidRDefault="00C44EA0" w:rsidP="00C44EA0">
      <w:pPr>
        <w:pStyle w:val="NoSpacing"/>
        <w:rPr>
          <w:sz w:val="22"/>
          <w:szCs w:val="22"/>
        </w:rPr>
      </w:pPr>
      <w:r w:rsidRPr="00C44EA0">
        <w:rPr>
          <w:sz w:val="22"/>
          <w:szCs w:val="22"/>
        </w:rPr>
        <w:t>9.</w:t>
      </w:r>
      <w:r w:rsidRPr="00C44EA0">
        <w:rPr>
          <w:sz w:val="22"/>
          <w:szCs w:val="22"/>
        </w:rPr>
        <w:tab/>
        <w:t xml:space="preserve">Acosta-Alvear, D. </w:t>
      </w:r>
      <w:r w:rsidRPr="00C44EA0">
        <w:rPr>
          <w:i/>
          <w:iCs/>
          <w:sz w:val="22"/>
          <w:szCs w:val="22"/>
        </w:rPr>
        <w:t>et al.</w:t>
      </w:r>
      <w:r w:rsidRPr="00C44EA0">
        <w:rPr>
          <w:sz w:val="22"/>
          <w:szCs w:val="22"/>
        </w:rPr>
        <w:t xml:space="preserve"> XBP1 controls diverse cell type- and condition-specific transcriptional regulatory networks. </w:t>
      </w:r>
      <w:r w:rsidRPr="00C44EA0">
        <w:rPr>
          <w:i/>
          <w:iCs/>
          <w:sz w:val="22"/>
          <w:szCs w:val="22"/>
        </w:rPr>
        <w:t>Mol. Cell</w:t>
      </w:r>
      <w:r w:rsidRPr="00C44EA0">
        <w:rPr>
          <w:sz w:val="22"/>
          <w:szCs w:val="22"/>
        </w:rPr>
        <w:t xml:space="preserve"> </w:t>
      </w:r>
      <w:r w:rsidRPr="00C44EA0">
        <w:rPr>
          <w:b/>
          <w:bCs/>
          <w:sz w:val="22"/>
          <w:szCs w:val="22"/>
        </w:rPr>
        <w:t>27</w:t>
      </w:r>
      <w:r w:rsidRPr="00C44EA0">
        <w:rPr>
          <w:sz w:val="22"/>
          <w:szCs w:val="22"/>
        </w:rPr>
        <w:t>, 53–66 (2007).</w:t>
      </w:r>
    </w:p>
    <w:p w14:paraId="53760D82" w14:textId="77777777" w:rsidR="00C44EA0" w:rsidRPr="00C44EA0" w:rsidRDefault="00C44EA0" w:rsidP="00C44EA0">
      <w:pPr>
        <w:pStyle w:val="NoSpacing"/>
        <w:rPr>
          <w:sz w:val="22"/>
          <w:szCs w:val="22"/>
        </w:rPr>
      </w:pPr>
      <w:r w:rsidRPr="00C44EA0">
        <w:rPr>
          <w:sz w:val="22"/>
          <w:szCs w:val="22"/>
        </w:rPr>
        <w:t>10.</w:t>
      </w:r>
      <w:r w:rsidRPr="00C44EA0">
        <w:rPr>
          <w:sz w:val="22"/>
          <w:szCs w:val="22"/>
        </w:rPr>
        <w:tab/>
        <w:t xml:space="preserve">Han, J. </w:t>
      </w:r>
      <w:r w:rsidRPr="00C44EA0">
        <w:rPr>
          <w:i/>
          <w:iCs/>
          <w:sz w:val="22"/>
          <w:szCs w:val="22"/>
        </w:rPr>
        <w:t>et al.</w:t>
      </w:r>
      <w:r w:rsidRPr="00C44EA0">
        <w:rPr>
          <w:sz w:val="22"/>
          <w:szCs w:val="22"/>
        </w:rPr>
        <w:t xml:space="preserve"> ER-stress-induced transcriptional regulation increases protein synthesis leading to cell death. </w:t>
      </w:r>
      <w:r w:rsidRPr="00C44EA0">
        <w:rPr>
          <w:i/>
          <w:iCs/>
          <w:sz w:val="22"/>
          <w:szCs w:val="22"/>
        </w:rPr>
        <w:t>Nat. Cell Biol.</w:t>
      </w:r>
      <w:r w:rsidRPr="00C44EA0">
        <w:rPr>
          <w:sz w:val="22"/>
          <w:szCs w:val="22"/>
        </w:rPr>
        <w:t xml:space="preserve"> </w:t>
      </w:r>
      <w:r w:rsidRPr="00C44EA0">
        <w:rPr>
          <w:b/>
          <w:bCs/>
          <w:sz w:val="22"/>
          <w:szCs w:val="22"/>
        </w:rPr>
        <w:t>15</w:t>
      </w:r>
      <w:r w:rsidRPr="00C44EA0">
        <w:rPr>
          <w:sz w:val="22"/>
          <w:szCs w:val="22"/>
        </w:rPr>
        <w:t>, 481–490 (2013).</w:t>
      </w:r>
    </w:p>
    <w:p w14:paraId="72F121C5" w14:textId="77777777" w:rsidR="00C44EA0" w:rsidRPr="00C44EA0" w:rsidRDefault="00C44EA0" w:rsidP="00C44EA0">
      <w:pPr>
        <w:pStyle w:val="NoSpacing"/>
        <w:rPr>
          <w:sz w:val="22"/>
          <w:szCs w:val="22"/>
        </w:rPr>
      </w:pPr>
      <w:r w:rsidRPr="00C44EA0">
        <w:rPr>
          <w:sz w:val="22"/>
          <w:szCs w:val="22"/>
        </w:rPr>
        <w:t>11.</w:t>
      </w:r>
      <w:r w:rsidRPr="00C44EA0">
        <w:rPr>
          <w:sz w:val="22"/>
          <w:szCs w:val="22"/>
        </w:rPr>
        <w:tab/>
        <w:t xml:space="preserve">Maurel, M., Chevet, E., Tavernier, J. &amp; Gerlo, S. Getting RIDD of RNA: IRE1 in cell fate regulation. </w:t>
      </w:r>
      <w:r w:rsidRPr="00C44EA0">
        <w:rPr>
          <w:i/>
          <w:iCs/>
          <w:sz w:val="22"/>
          <w:szCs w:val="22"/>
        </w:rPr>
        <w:t>Trends Biochem. Sci.</w:t>
      </w:r>
      <w:r w:rsidRPr="00C44EA0">
        <w:rPr>
          <w:sz w:val="22"/>
          <w:szCs w:val="22"/>
        </w:rPr>
        <w:t xml:space="preserve"> </w:t>
      </w:r>
      <w:r w:rsidRPr="00C44EA0">
        <w:rPr>
          <w:b/>
          <w:bCs/>
          <w:sz w:val="22"/>
          <w:szCs w:val="22"/>
        </w:rPr>
        <w:t>39</w:t>
      </w:r>
      <w:r w:rsidRPr="00C44EA0">
        <w:rPr>
          <w:sz w:val="22"/>
          <w:szCs w:val="22"/>
        </w:rPr>
        <w:t>, 245–254 (2014).</w:t>
      </w:r>
    </w:p>
    <w:p w14:paraId="27A971D6" w14:textId="77777777" w:rsidR="00C44EA0" w:rsidRPr="00C44EA0" w:rsidRDefault="00C44EA0" w:rsidP="00C44EA0">
      <w:pPr>
        <w:pStyle w:val="NoSpacing"/>
        <w:rPr>
          <w:sz w:val="22"/>
          <w:szCs w:val="22"/>
        </w:rPr>
      </w:pPr>
      <w:r w:rsidRPr="00C44EA0">
        <w:rPr>
          <w:sz w:val="22"/>
          <w:szCs w:val="22"/>
        </w:rPr>
        <w:t>12.</w:t>
      </w:r>
      <w:r w:rsidRPr="00C44EA0">
        <w:rPr>
          <w:sz w:val="22"/>
          <w:szCs w:val="22"/>
        </w:rPr>
        <w:tab/>
        <w:t xml:space="preserve">Han, D. </w:t>
      </w:r>
      <w:r w:rsidRPr="00C44EA0">
        <w:rPr>
          <w:i/>
          <w:iCs/>
          <w:sz w:val="22"/>
          <w:szCs w:val="22"/>
        </w:rPr>
        <w:t>et al.</w:t>
      </w:r>
      <w:r w:rsidRPr="00C44EA0">
        <w:rPr>
          <w:sz w:val="22"/>
          <w:szCs w:val="22"/>
        </w:rPr>
        <w:t xml:space="preserve"> IRE1alpha kinase activation modes control alternate endoribonuclease outputs to determine divergent cell fates. </w:t>
      </w:r>
      <w:r w:rsidRPr="00C44EA0">
        <w:rPr>
          <w:i/>
          <w:iCs/>
          <w:sz w:val="22"/>
          <w:szCs w:val="22"/>
        </w:rPr>
        <w:t>Cell</w:t>
      </w:r>
      <w:r w:rsidRPr="00C44EA0">
        <w:rPr>
          <w:sz w:val="22"/>
          <w:szCs w:val="22"/>
        </w:rPr>
        <w:t xml:space="preserve"> </w:t>
      </w:r>
      <w:r w:rsidRPr="00C44EA0">
        <w:rPr>
          <w:b/>
          <w:bCs/>
          <w:sz w:val="22"/>
          <w:szCs w:val="22"/>
        </w:rPr>
        <w:t>138</w:t>
      </w:r>
      <w:r w:rsidRPr="00C44EA0">
        <w:rPr>
          <w:sz w:val="22"/>
          <w:szCs w:val="22"/>
        </w:rPr>
        <w:t>, 562–575 (2009).</w:t>
      </w:r>
    </w:p>
    <w:p w14:paraId="2A80EE8B" w14:textId="77777777" w:rsidR="00C44EA0" w:rsidRPr="00C44EA0" w:rsidRDefault="00C44EA0" w:rsidP="00C44EA0">
      <w:pPr>
        <w:pStyle w:val="NoSpacing"/>
        <w:rPr>
          <w:sz w:val="22"/>
          <w:szCs w:val="22"/>
        </w:rPr>
      </w:pPr>
      <w:r w:rsidRPr="00C44EA0">
        <w:rPr>
          <w:sz w:val="22"/>
          <w:szCs w:val="22"/>
        </w:rPr>
        <w:t>13.</w:t>
      </w:r>
      <w:r w:rsidRPr="00C44EA0">
        <w:rPr>
          <w:sz w:val="22"/>
          <w:szCs w:val="22"/>
        </w:rPr>
        <w:tab/>
        <w:t xml:space="preserve">Ardouin, L. </w:t>
      </w:r>
      <w:r w:rsidRPr="00C44EA0">
        <w:rPr>
          <w:i/>
          <w:iCs/>
          <w:sz w:val="22"/>
          <w:szCs w:val="22"/>
        </w:rPr>
        <w:t>et al.</w:t>
      </w:r>
      <w:r w:rsidRPr="00C44EA0">
        <w:rPr>
          <w:sz w:val="22"/>
          <w:szCs w:val="22"/>
        </w:rPr>
        <w:t xml:space="preserve"> Broad and Largely Concordant Molecular Changes Characterize Tolerogenic and Immunogenic Dendritic Cell Maturation in Thymus and Periphery. </w:t>
      </w:r>
      <w:r w:rsidRPr="00C44EA0">
        <w:rPr>
          <w:i/>
          <w:iCs/>
          <w:sz w:val="22"/>
          <w:szCs w:val="22"/>
        </w:rPr>
        <w:t>Immunity</w:t>
      </w:r>
      <w:r w:rsidRPr="00C44EA0">
        <w:rPr>
          <w:sz w:val="22"/>
          <w:szCs w:val="22"/>
        </w:rPr>
        <w:t xml:space="preserve"> </w:t>
      </w:r>
      <w:r w:rsidRPr="00C44EA0">
        <w:rPr>
          <w:b/>
          <w:bCs/>
          <w:sz w:val="22"/>
          <w:szCs w:val="22"/>
        </w:rPr>
        <w:t>45</w:t>
      </w:r>
      <w:r w:rsidRPr="00C44EA0">
        <w:rPr>
          <w:sz w:val="22"/>
          <w:szCs w:val="22"/>
        </w:rPr>
        <w:t>, 305–318 (2016).</w:t>
      </w:r>
    </w:p>
    <w:p w14:paraId="2F4C0F22" w14:textId="77777777" w:rsidR="00C44EA0" w:rsidRPr="00C44EA0" w:rsidRDefault="00C44EA0" w:rsidP="00C44EA0">
      <w:pPr>
        <w:pStyle w:val="NoSpacing"/>
        <w:rPr>
          <w:sz w:val="22"/>
          <w:szCs w:val="22"/>
        </w:rPr>
      </w:pPr>
      <w:r w:rsidRPr="00C44EA0">
        <w:rPr>
          <w:sz w:val="22"/>
          <w:szCs w:val="22"/>
        </w:rPr>
        <w:t>14.</w:t>
      </w:r>
      <w:r w:rsidRPr="00C44EA0">
        <w:rPr>
          <w:sz w:val="22"/>
          <w:szCs w:val="22"/>
        </w:rPr>
        <w:tab/>
        <w:t xml:space="preserve">Kozomara, A. &amp; Griffiths-Jones, S. miRBase: annotating high confidence microRNAs using deep sequencing data. </w:t>
      </w:r>
      <w:r w:rsidRPr="00C44EA0">
        <w:rPr>
          <w:i/>
          <w:iCs/>
          <w:sz w:val="22"/>
          <w:szCs w:val="22"/>
        </w:rPr>
        <w:t>Nucleic Acids Res.</w:t>
      </w:r>
      <w:r w:rsidRPr="00C44EA0">
        <w:rPr>
          <w:sz w:val="22"/>
          <w:szCs w:val="22"/>
        </w:rPr>
        <w:t xml:space="preserve"> </w:t>
      </w:r>
      <w:r w:rsidRPr="00C44EA0">
        <w:rPr>
          <w:b/>
          <w:bCs/>
          <w:sz w:val="22"/>
          <w:szCs w:val="22"/>
        </w:rPr>
        <w:t>42</w:t>
      </w:r>
      <w:r w:rsidRPr="00C44EA0">
        <w:rPr>
          <w:sz w:val="22"/>
          <w:szCs w:val="22"/>
        </w:rPr>
        <w:t>, D68-73 (2014).</w:t>
      </w:r>
    </w:p>
    <w:p w14:paraId="13ED4D84" w14:textId="77777777" w:rsidR="00C44EA0" w:rsidRPr="00C44EA0" w:rsidRDefault="00C44EA0" w:rsidP="00C44EA0">
      <w:pPr>
        <w:pStyle w:val="NoSpacing"/>
        <w:rPr>
          <w:sz w:val="22"/>
          <w:szCs w:val="22"/>
        </w:rPr>
      </w:pPr>
      <w:r w:rsidRPr="00C44EA0">
        <w:rPr>
          <w:sz w:val="22"/>
          <w:szCs w:val="22"/>
        </w:rPr>
        <w:t>15.</w:t>
      </w:r>
      <w:r w:rsidRPr="00C44EA0">
        <w:rPr>
          <w:sz w:val="22"/>
          <w:szCs w:val="22"/>
        </w:rPr>
        <w:tab/>
        <w:t xml:space="preserve">Lun, A. T. L., Bach, K. &amp; Marioni, J. C. Pooling across cells to normalize single-cell RNA sequencing data with many zero counts. </w:t>
      </w:r>
      <w:r w:rsidRPr="00C44EA0">
        <w:rPr>
          <w:i/>
          <w:iCs/>
          <w:sz w:val="22"/>
          <w:szCs w:val="22"/>
        </w:rPr>
        <w:t>Genome Biol.</w:t>
      </w:r>
      <w:r w:rsidRPr="00C44EA0">
        <w:rPr>
          <w:sz w:val="22"/>
          <w:szCs w:val="22"/>
        </w:rPr>
        <w:t xml:space="preserve"> </w:t>
      </w:r>
      <w:r w:rsidRPr="00C44EA0">
        <w:rPr>
          <w:b/>
          <w:bCs/>
          <w:sz w:val="22"/>
          <w:szCs w:val="22"/>
        </w:rPr>
        <w:t>17</w:t>
      </w:r>
      <w:r w:rsidRPr="00C44EA0">
        <w:rPr>
          <w:sz w:val="22"/>
          <w:szCs w:val="22"/>
        </w:rPr>
        <w:t>, 75 (2016).</w:t>
      </w:r>
    </w:p>
    <w:p w14:paraId="11C38358" w14:textId="77777777" w:rsidR="00C44EA0" w:rsidRPr="00C44EA0" w:rsidRDefault="00C44EA0" w:rsidP="00C44EA0">
      <w:pPr>
        <w:pStyle w:val="NoSpacing"/>
        <w:rPr>
          <w:sz w:val="22"/>
          <w:szCs w:val="22"/>
        </w:rPr>
      </w:pPr>
      <w:r w:rsidRPr="00C44EA0">
        <w:rPr>
          <w:sz w:val="22"/>
          <w:szCs w:val="22"/>
        </w:rPr>
        <w:t>16.</w:t>
      </w:r>
      <w:r w:rsidRPr="00C44EA0">
        <w:rPr>
          <w:sz w:val="22"/>
          <w:szCs w:val="22"/>
        </w:rPr>
        <w:tab/>
        <w:t xml:space="preserve">Stuart, T. </w:t>
      </w:r>
      <w:r w:rsidRPr="00C44EA0">
        <w:rPr>
          <w:i/>
          <w:iCs/>
          <w:sz w:val="22"/>
          <w:szCs w:val="22"/>
        </w:rPr>
        <w:t>et al.</w:t>
      </w:r>
      <w:r w:rsidRPr="00C44EA0">
        <w:rPr>
          <w:sz w:val="22"/>
          <w:szCs w:val="22"/>
        </w:rPr>
        <w:t xml:space="preserve"> Comprehensive Integration of Single-Cell Data. </w:t>
      </w:r>
      <w:r w:rsidRPr="00C44EA0">
        <w:rPr>
          <w:i/>
          <w:iCs/>
          <w:sz w:val="22"/>
          <w:szCs w:val="22"/>
        </w:rPr>
        <w:t>Cell</w:t>
      </w:r>
      <w:r w:rsidRPr="00C44EA0">
        <w:rPr>
          <w:sz w:val="22"/>
          <w:szCs w:val="22"/>
        </w:rPr>
        <w:t xml:space="preserve"> </w:t>
      </w:r>
      <w:r w:rsidRPr="00C44EA0">
        <w:rPr>
          <w:b/>
          <w:bCs/>
          <w:sz w:val="22"/>
          <w:szCs w:val="22"/>
        </w:rPr>
        <w:t>177</w:t>
      </w:r>
      <w:r w:rsidRPr="00C44EA0">
        <w:rPr>
          <w:sz w:val="22"/>
          <w:szCs w:val="22"/>
        </w:rPr>
        <w:t>, 1888-1902.e21 (2019).</w:t>
      </w:r>
    </w:p>
    <w:p w14:paraId="149277E6" w14:textId="77777777" w:rsidR="00C44EA0" w:rsidRPr="00C44EA0" w:rsidRDefault="00C44EA0" w:rsidP="00C44EA0">
      <w:pPr>
        <w:pStyle w:val="NoSpacing"/>
        <w:rPr>
          <w:sz w:val="22"/>
          <w:szCs w:val="22"/>
        </w:rPr>
      </w:pPr>
      <w:r w:rsidRPr="00C44EA0">
        <w:rPr>
          <w:sz w:val="22"/>
          <w:szCs w:val="22"/>
        </w:rPr>
        <w:t>17.</w:t>
      </w:r>
      <w:r w:rsidRPr="00C44EA0">
        <w:rPr>
          <w:sz w:val="22"/>
          <w:szCs w:val="22"/>
        </w:rPr>
        <w:tab/>
        <w:t xml:space="preserve">McGinnis, C. S., Murrow, L. M. &amp; Gartner, Z. J. DoubletFinder: Doublet Detection in Single-Cell RNA Sequencing Data Using Artificial Nearest Neighbors. </w:t>
      </w:r>
      <w:r w:rsidRPr="00C44EA0">
        <w:rPr>
          <w:i/>
          <w:iCs/>
          <w:sz w:val="22"/>
          <w:szCs w:val="22"/>
        </w:rPr>
        <w:t>Cell Syst.</w:t>
      </w:r>
      <w:r w:rsidRPr="00C44EA0">
        <w:rPr>
          <w:sz w:val="22"/>
          <w:szCs w:val="22"/>
        </w:rPr>
        <w:t xml:space="preserve"> </w:t>
      </w:r>
      <w:r w:rsidRPr="00C44EA0">
        <w:rPr>
          <w:b/>
          <w:bCs/>
          <w:sz w:val="22"/>
          <w:szCs w:val="22"/>
        </w:rPr>
        <w:t>8</w:t>
      </w:r>
      <w:r w:rsidRPr="00C44EA0">
        <w:rPr>
          <w:sz w:val="22"/>
          <w:szCs w:val="22"/>
        </w:rPr>
        <w:t>, 329-337.e4 (2019).</w:t>
      </w:r>
    </w:p>
    <w:p w14:paraId="520E7D7B" w14:textId="77777777" w:rsidR="00C44EA0" w:rsidRPr="00C44EA0" w:rsidRDefault="00C44EA0" w:rsidP="00C44EA0">
      <w:pPr>
        <w:pStyle w:val="NoSpacing"/>
        <w:rPr>
          <w:sz w:val="22"/>
          <w:szCs w:val="22"/>
        </w:rPr>
      </w:pPr>
      <w:r w:rsidRPr="00C44EA0">
        <w:rPr>
          <w:sz w:val="22"/>
          <w:szCs w:val="22"/>
        </w:rPr>
        <w:t>18.</w:t>
      </w:r>
      <w:r w:rsidRPr="00C44EA0">
        <w:rPr>
          <w:sz w:val="22"/>
          <w:szCs w:val="22"/>
        </w:rPr>
        <w:tab/>
        <w:t xml:space="preserve">McGinnis, C. S. </w:t>
      </w:r>
      <w:r w:rsidRPr="00C44EA0">
        <w:rPr>
          <w:i/>
          <w:iCs/>
          <w:sz w:val="22"/>
          <w:szCs w:val="22"/>
        </w:rPr>
        <w:t>et al.</w:t>
      </w:r>
      <w:r w:rsidRPr="00C44EA0">
        <w:rPr>
          <w:sz w:val="22"/>
          <w:szCs w:val="22"/>
        </w:rPr>
        <w:t xml:space="preserve"> MULTI-seq: sample multiplexing for single-cell RNA sequencing using lipid-tagged indices. </w:t>
      </w:r>
      <w:r w:rsidRPr="00C44EA0">
        <w:rPr>
          <w:i/>
          <w:iCs/>
          <w:sz w:val="22"/>
          <w:szCs w:val="22"/>
        </w:rPr>
        <w:t>Nat. Methods</w:t>
      </w:r>
      <w:r w:rsidRPr="00C44EA0">
        <w:rPr>
          <w:sz w:val="22"/>
          <w:szCs w:val="22"/>
        </w:rPr>
        <w:t xml:space="preserve"> </w:t>
      </w:r>
      <w:r w:rsidRPr="00C44EA0">
        <w:rPr>
          <w:b/>
          <w:bCs/>
          <w:sz w:val="22"/>
          <w:szCs w:val="22"/>
        </w:rPr>
        <w:t>16</w:t>
      </w:r>
      <w:r w:rsidRPr="00C44EA0">
        <w:rPr>
          <w:sz w:val="22"/>
          <w:szCs w:val="22"/>
        </w:rPr>
        <w:t>, 619–626 (2019).</w:t>
      </w:r>
    </w:p>
    <w:p w14:paraId="10F0CA1A" w14:textId="77777777" w:rsidR="00C44EA0" w:rsidRPr="00C44EA0" w:rsidRDefault="00C44EA0" w:rsidP="00C44EA0">
      <w:pPr>
        <w:pStyle w:val="NoSpacing"/>
        <w:rPr>
          <w:sz w:val="22"/>
          <w:szCs w:val="22"/>
        </w:rPr>
      </w:pPr>
      <w:r w:rsidRPr="00C44EA0">
        <w:rPr>
          <w:sz w:val="22"/>
          <w:szCs w:val="22"/>
        </w:rPr>
        <w:t>19.</w:t>
      </w:r>
      <w:r w:rsidRPr="00C44EA0">
        <w:rPr>
          <w:sz w:val="22"/>
          <w:szCs w:val="22"/>
        </w:rPr>
        <w:tab/>
        <w:t xml:space="preserve">Crowell, H. L. </w:t>
      </w:r>
      <w:r w:rsidRPr="00C44EA0">
        <w:rPr>
          <w:i/>
          <w:iCs/>
          <w:sz w:val="22"/>
          <w:szCs w:val="22"/>
        </w:rPr>
        <w:t>et al.</w:t>
      </w:r>
      <w:r w:rsidRPr="00C44EA0">
        <w:rPr>
          <w:sz w:val="22"/>
          <w:szCs w:val="22"/>
        </w:rPr>
        <w:t xml:space="preserve"> muscat detects subpopulation-specific state transitions from multi-sample multi-condition single-cell transcriptomics data. </w:t>
      </w:r>
      <w:r w:rsidRPr="00C44EA0">
        <w:rPr>
          <w:i/>
          <w:iCs/>
          <w:sz w:val="22"/>
          <w:szCs w:val="22"/>
        </w:rPr>
        <w:t>Nat. Commun.</w:t>
      </w:r>
      <w:r w:rsidRPr="00C44EA0">
        <w:rPr>
          <w:sz w:val="22"/>
          <w:szCs w:val="22"/>
        </w:rPr>
        <w:t xml:space="preserve"> </w:t>
      </w:r>
      <w:r w:rsidRPr="00C44EA0">
        <w:rPr>
          <w:b/>
          <w:bCs/>
          <w:sz w:val="22"/>
          <w:szCs w:val="22"/>
        </w:rPr>
        <w:t>11</w:t>
      </w:r>
      <w:r w:rsidRPr="00C44EA0">
        <w:rPr>
          <w:sz w:val="22"/>
          <w:szCs w:val="22"/>
        </w:rPr>
        <w:t>, 6077 (2020).</w:t>
      </w:r>
    </w:p>
    <w:p w14:paraId="19E7805A" w14:textId="4261AB85" w:rsidR="00E8403A" w:rsidRPr="00E8403A" w:rsidRDefault="00E8403A" w:rsidP="00C44EA0">
      <w:pPr>
        <w:pStyle w:val="NoSpacing"/>
      </w:pPr>
      <w:r w:rsidRPr="00C44EA0">
        <w:rPr>
          <w:sz w:val="22"/>
          <w:szCs w:val="22"/>
        </w:rPr>
        <w:fldChar w:fldCharType="end"/>
      </w:r>
    </w:p>
    <w:sectPr w:rsidR="00E8403A" w:rsidRPr="00E84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E"/>
    <w:rsid w:val="00087C2F"/>
    <w:rsid w:val="000D45D5"/>
    <w:rsid w:val="002C1FF9"/>
    <w:rsid w:val="0034547F"/>
    <w:rsid w:val="003F1231"/>
    <w:rsid w:val="004F6CFE"/>
    <w:rsid w:val="00502411"/>
    <w:rsid w:val="00533866"/>
    <w:rsid w:val="005470B3"/>
    <w:rsid w:val="005944DA"/>
    <w:rsid w:val="00676897"/>
    <w:rsid w:val="007212CF"/>
    <w:rsid w:val="0074357E"/>
    <w:rsid w:val="00780568"/>
    <w:rsid w:val="00792B26"/>
    <w:rsid w:val="008675D9"/>
    <w:rsid w:val="0087047C"/>
    <w:rsid w:val="008B1C2A"/>
    <w:rsid w:val="008E0E84"/>
    <w:rsid w:val="00916CC1"/>
    <w:rsid w:val="00952F29"/>
    <w:rsid w:val="00A40A1A"/>
    <w:rsid w:val="00AC00DB"/>
    <w:rsid w:val="00B458AE"/>
    <w:rsid w:val="00C4488C"/>
    <w:rsid w:val="00C44EA0"/>
    <w:rsid w:val="00DD7BF6"/>
    <w:rsid w:val="00E8403A"/>
    <w:rsid w:val="00ED4D13"/>
    <w:rsid w:val="20B0D733"/>
    <w:rsid w:val="25A21C6D"/>
    <w:rsid w:val="3C0F9587"/>
    <w:rsid w:val="5FB50C01"/>
    <w:rsid w:val="62ABD6D4"/>
    <w:rsid w:val="640A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BD4185"/>
  <w15:chartTrackingRefBased/>
  <w15:docId w15:val="{C4A4E246-E096-FB40-9DBD-737A8456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CC1"/>
    <w:pPr>
      <w:spacing w:line="48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916CC1"/>
    <w:pPr>
      <w:keepNext/>
      <w:keepLines/>
      <w:spacing w:before="360" w:after="80"/>
      <w:outlineLvl w:val="0"/>
    </w:pPr>
    <w:rPr>
      <w:rFonts w:eastAsiaTheme="majorEastAsia"/>
      <w:b/>
      <w:bCs/>
      <w:color w:val="000000" w:themeColor="text1"/>
      <w:sz w:val="40"/>
      <w:szCs w:val="40"/>
    </w:rPr>
  </w:style>
  <w:style w:type="paragraph" w:styleId="Heading2">
    <w:name w:val="heading 2"/>
    <w:basedOn w:val="Normal"/>
    <w:next w:val="Normal"/>
    <w:link w:val="Heading2Char"/>
    <w:uiPriority w:val="9"/>
    <w:unhideWhenUsed/>
    <w:qFormat/>
    <w:rsid w:val="00916CC1"/>
    <w:pPr>
      <w:outlineLvl w:val="1"/>
    </w:pPr>
    <w:rPr>
      <w:b/>
      <w:bCs/>
      <w:sz w:val="28"/>
      <w:szCs w:val="28"/>
    </w:rPr>
  </w:style>
  <w:style w:type="paragraph" w:styleId="Heading3">
    <w:name w:val="heading 3"/>
    <w:basedOn w:val="Normal"/>
    <w:next w:val="Normal"/>
    <w:link w:val="Heading3Char"/>
    <w:uiPriority w:val="9"/>
    <w:semiHidden/>
    <w:unhideWhenUsed/>
    <w:qFormat/>
    <w:rsid w:val="004F6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C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C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C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C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C1"/>
    <w:rPr>
      <w:rFonts w:ascii="Times New Roman" w:eastAsiaTheme="majorEastAsia" w:hAnsi="Times New Roman" w:cs="Times New Roman"/>
      <w:b/>
      <w:bCs/>
      <w:color w:val="000000" w:themeColor="text1"/>
      <w:sz w:val="40"/>
      <w:szCs w:val="40"/>
      <w:lang w:val="en-GB"/>
    </w:rPr>
  </w:style>
  <w:style w:type="character" w:customStyle="1" w:styleId="Heading2Char">
    <w:name w:val="Heading 2 Char"/>
    <w:basedOn w:val="DefaultParagraphFont"/>
    <w:link w:val="Heading2"/>
    <w:uiPriority w:val="9"/>
    <w:rsid w:val="00916CC1"/>
    <w:rPr>
      <w:rFonts w:ascii="Times New Roman" w:hAnsi="Times New Roman" w:cs="Times New Roman"/>
      <w:b/>
      <w:bCs/>
      <w:sz w:val="28"/>
      <w:szCs w:val="28"/>
      <w:lang w:val="en-GB"/>
    </w:rPr>
  </w:style>
  <w:style w:type="character" w:customStyle="1" w:styleId="Heading3Char">
    <w:name w:val="Heading 3 Char"/>
    <w:basedOn w:val="DefaultParagraphFont"/>
    <w:link w:val="Heading3"/>
    <w:uiPriority w:val="9"/>
    <w:semiHidden/>
    <w:rsid w:val="004F6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CFE"/>
    <w:rPr>
      <w:rFonts w:eastAsiaTheme="majorEastAsia" w:cstheme="majorBidi"/>
      <w:color w:val="272727" w:themeColor="text1" w:themeTint="D8"/>
    </w:rPr>
  </w:style>
  <w:style w:type="paragraph" w:styleId="Title">
    <w:name w:val="Title"/>
    <w:basedOn w:val="Normal"/>
    <w:next w:val="Normal"/>
    <w:link w:val="TitleChar"/>
    <w:uiPriority w:val="10"/>
    <w:qFormat/>
    <w:rsid w:val="004F6C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C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C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6CFE"/>
    <w:rPr>
      <w:i/>
      <w:iCs/>
      <w:color w:val="404040" w:themeColor="text1" w:themeTint="BF"/>
    </w:rPr>
  </w:style>
  <w:style w:type="paragraph" w:styleId="ListParagraph">
    <w:name w:val="List Paragraph"/>
    <w:basedOn w:val="Normal"/>
    <w:uiPriority w:val="34"/>
    <w:qFormat/>
    <w:rsid w:val="004F6CFE"/>
    <w:pPr>
      <w:ind w:left="720"/>
      <w:contextualSpacing/>
    </w:pPr>
  </w:style>
  <w:style w:type="character" w:styleId="IntenseEmphasis">
    <w:name w:val="Intense Emphasis"/>
    <w:basedOn w:val="DefaultParagraphFont"/>
    <w:uiPriority w:val="21"/>
    <w:qFormat/>
    <w:rsid w:val="004F6CFE"/>
    <w:rPr>
      <w:i/>
      <w:iCs/>
      <w:color w:val="0F4761" w:themeColor="accent1" w:themeShade="BF"/>
    </w:rPr>
  </w:style>
  <w:style w:type="paragraph" w:styleId="IntenseQuote">
    <w:name w:val="Intense Quote"/>
    <w:basedOn w:val="Normal"/>
    <w:next w:val="Normal"/>
    <w:link w:val="IntenseQuoteChar"/>
    <w:uiPriority w:val="30"/>
    <w:qFormat/>
    <w:rsid w:val="004F6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CFE"/>
    <w:rPr>
      <w:i/>
      <w:iCs/>
      <w:color w:val="0F4761" w:themeColor="accent1" w:themeShade="BF"/>
    </w:rPr>
  </w:style>
  <w:style w:type="character" w:styleId="IntenseReference">
    <w:name w:val="Intense Reference"/>
    <w:basedOn w:val="DefaultParagraphFont"/>
    <w:uiPriority w:val="32"/>
    <w:qFormat/>
    <w:rsid w:val="004F6CFE"/>
    <w:rPr>
      <w:b/>
      <w:bCs/>
      <w:smallCaps/>
      <w:color w:val="0F4761" w:themeColor="accent1" w:themeShade="BF"/>
      <w:spacing w:val="5"/>
    </w:rPr>
  </w:style>
  <w:style w:type="table" w:styleId="PlainTable3">
    <w:name w:val="Plain Table 3"/>
    <w:basedOn w:val="TableNormal"/>
    <w:uiPriority w:val="43"/>
    <w:rsid w:val="00916CC1"/>
    <w:rPr>
      <w:kern w:val="0"/>
      <w:lang w:val="nl-BE"/>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0D45D5"/>
    <w:rPr>
      <w:sz w:val="16"/>
      <w:szCs w:val="16"/>
    </w:rPr>
  </w:style>
  <w:style w:type="paragraph" w:styleId="CommentText">
    <w:name w:val="annotation text"/>
    <w:basedOn w:val="Normal"/>
    <w:link w:val="CommentTextChar"/>
    <w:uiPriority w:val="99"/>
    <w:semiHidden/>
    <w:unhideWhenUsed/>
    <w:rsid w:val="000D45D5"/>
    <w:pPr>
      <w:spacing w:line="240" w:lineRule="auto"/>
    </w:pPr>
    <w:rPr>
      <w:sz w:val="20"/>
      <w:szCs w:val="20"/>
    </w:rPr>
  </w:style>
  <w:style w:type="character" w:customStyle="1" w:styleId="CommentTextChar">
    <w:name w:val="Comment Text Char"/>
    <w:basedOn w:val="DefaultParagraphFont"/>
    <w:link w:val="CommentText"/>
    <w:uiPriority w:val="99"/>
    <w:semiHidden/>
    <w:rsid w:val="000D45D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D45D5"/>
    <w:rPr>
      <w:b/>
      <w:bCs/>
    </w:rPr>
  </w:style>
  <w:style w:type="character" w:customStyle="1" w:styleId="CommentSubjectChar">
    <w:name w:val="Comment Subject Char"/>
    <w:basedOn w:val="CommentTextChar"/>
    <w:link w:val="CommentSubject"/>
    <w:uiPriority w:val="99"/>
    <w:semiHidden/>
    <w:rsid w:val="000D45D5"/>
    <w:rPr>
      <w:rFonts w:ascii="Times New Roman" w:hAnsi="Times New Roman" w:cs="Times New Roman"/>
      <w:b/>
      <w:bCs/>
      <w:sz w:val="20"/>
      <w:szCs w:val="20"/>
      <w:lang w:val="en-GB"/>
    </w:rPr>
  </w:style>
  <w:style w:type="paragraph" w:styleId="Bibliography">
    <w:name w:val="Bibliography"/>
    <w:basedOn w:val="Normal"/>
    <w:next w:val="Normal"/>
    <w:uiPriority w:val="37"/>
    <w:unhideWhenUsed/>
    <w:rsid w:val="00E8403A"/>
    <w:pPr>
      <w:tabs>
        <w:tab w:val="left" w:pos="380"/>
      </w:tabs>
      <w:ind w:left="384" w:hanging="384"/>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5470B3"/>
    <w:rPr>
      <w:rFonts w:ascii="Times New Roman" w:hAnsi="Times New Roman" w:cs="Times New Roman"/>
    </w:rPr>
  </w:style>
  <w:style w:type="table" w:styleId="TableGrid">
    <w:name w:val="Table Grid"/>
    <w:basedOn w:val="TableNormal"/>
    <w:uiPriority w:val="39"/>
    <w:rsid w:val="005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4EA0"/>
    <w:pPr>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298682">
      <w:bodyDiv w:val="1"/>
      <w:marLeft w:val="0"/>
      <w:marRight w:val="0"/>
      <w:marTop w:val="0"/>
      <w:marBottom w:val="0"/>
      <w:divBdr>
        <w:top w:val="none" w:sz="0" w:space="0" w:color="auto"/>
        <w:left w:val="none" w:sz="0" w:space="0" w:color="auto"/>
        <w:bottom w:val="none" w:sz="0" w:space="0" w:color="auto"/>
        <w:right w:val="none" w:sz="0" w:space="0" w:color="auto"/>
      </w:divBdr>
    </w:div>
    <w:div w:id="1597405258">
      <w:bodyDiv w:val="1"/>
      <w:marLeft w:val="0"/>
      <w:marRight w:val="0"/>
      <w:marTop w:val="0"/>
      <w:marBottom w:val="0"/>
      <w:divBdr>
        <w:top w:val="none" w:sz="0" w:space="0" w:color="auto"/>
        <w:left w:val="none" w:sz="0" w:space="0" w:color="auto"/>
        <w:bottom w:val="none" w:sz="0" w:space="0" w:color="auto"/>
        <w:right w:val="none" w:sz="0" w:space="0" w:color="auto"/>
      </w:divBdr>
    </w:div>
    <w:div w:id="1693803760">
      <w:bodyDiv w:val="1"/>
      <w:marLeft w:val="0"/>
      <w:marRight w:val="0"/>
      <w:marTop w:val="0"/>
      <w:marBottom w:val="0"/>
      <w:divBdr>
        <w:top w:val="none" w:sz="0" w:space="0" w:color="auto"/>
        <w:left w:val="none" w:sz="0" w:space="0" w:color="auto"/>
        <w:bottom w:val="none" w:sz="0" w:space="0" w:color="auto"/>
        <w:right w:val="none" w:sz="0" w:space="0" w:color="auto"/>
      </w:divBdr>
      <w:divsChild>
        <w:div w:id="295642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407808">
              <w:marLeft w:val="0"/>
              <w:marRight w:val="0"/>
              <w:marTop w:val="0"/>
              <w:marBottom w:val="0"/>
              <w:divBdr>
                <w:top w:val="none" w:sz="0" w:space="0" w:color="auto"/>
                <w:left w:val="none" w:sz="0" w:space="0" w:color="auto"/>
                <w:bottom w:val="none" w:sz="0" w:space="0" w:color="auto"/>
                <w:right w:val="none" w:sz="0" w:space="0" w:color="auto"/>
              </w:divBdr>
              <w:divsChild>
                <w:div w:id="21421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96028">
      <w:bodyDiv w:val="1"/>
      <w:marLeft w:val="0"/>
      <w:marRight w:val="0"/>
      <w:marTop w:val="0"/>
      <w:marBottom w:val="0"/>
      <w:divBdr>
        <w:top w:val="none" w:sz="0" w:space="0" w:color="auto"/>
        <w:left w:val="none" w:sz="0" w:space="0" w:color="auto"/>
        <w:bottom w:val="none" w:sz="0" w:space="0" w:color="auto"/>
        <w:right w:val="none" w:sz="0" w:space="0" w:color="auto"/>
      </w:divBdr>
    </w:div>
    <w:div w:id="18262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783BB-4202-8945-A556-F7F63607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TotalTime>
  <Pages>23</Pages>
  <Words>11636</Words>
  <Characters>66329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Bosteels</dc:creator>
  <cp:keywords/>
  <dc:description/>
  <cp:lastModifiedBy>Sophie Janssens</cp:lastModifiedBy>
  <cp:revision>2</cp:revision>
  <dcterms:created xsi:type="dcterms:W3CDTF">2024-07-18T10:44:00Z</dcterms:created>
  <dcterms:modified xsi:type="dcterms:W3CDTF">2024-07-18T10:44:00Z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id="dZlD1Ao3"/&gt;&lt;style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