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166" w:rsidRPr="00784166" w:rsidRDefault="00E67741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784166" w:rsidRPr="00784166">
        <w:rPr>
          <w:rFonts w:ascii="Times New Roman" w:hAnsi="Times New Roman" w:cs="Times New Roman"/>
          <w:b/>
          <w:bCs/>
          <w:sz w:val="20"/>
          <w:szCs w:val="20"/>
        </w:rPr>
        <w:t xml:space="preserve">Table 1. </w:t>
      </w:r>
      <w:r w:rsidR="00784166" w:rsidRPr="00784166">
        <w:rPr>
          <w:rFonts w:ascii="Times New Roman" w:hAnsi="Times New Roman" w:cs="Times New Roman"/>
          <w:sz w:val="20"/>
          <w:szCs w:val="20"/>
        </w:rPr>
        <w:t xml:space="preserve">Clinical and </w:t>
      </w:r>
      <w:r w:rsidR="00784166">
        <w:rPr>
          <w:rFonts w:ascii="Times New Roman" w:hAnsi="Times New Roman" w:cs="Times New Roman"/>
          <w:sz w:val="20"/>
          <w:szCs w:val="20"/>
        </w:rPr>
        <w:t>p</w:t>
      </w:r>
      <w:r w:rsidR="00784166" w:rsidRPr="00784166">
        <w:rPr>
          <w:rFonts w:ascii="Times New Roman" w:hAnsi="Times New Roman" w:cs="Times New Roman"/>
          <w:sz w:val="20"/>
          <w:szCs w:val="20"/>
        </w:rPr>
        <w:t xml:space="preserve">athologic </w:t>
      </w:r>
      <w:r w:rsidR="00784166">
        <w:rPr>
          <w:rFonts w:ascii="Times New Roman" w:hAnsi="Times New Roman" w:cs="Times New Roman"/>
          <w:sz w:val="20"/>
          <w:szCs w:val="20"/>
        </w:rPr>
        <w:t>c</w:t>
      </w:r>
      <w:r w:rsidR="00784166" w:rsidRPr="00784166">
        <w:rPr>
          <w:rFonts w:ascii="Times New Roman" w:hAnsi="Times New Roman" w:cs="Times New Roman"/>
          <w:sz w:val="20"/>
          <w:szCs w:val="20"/>
        </w:rPr>
        <w:t>haracteristics (N = 231)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597"/>
        <w:gridCol w:w="2907"/>
      </w:tblGrid>
      <w:tr w:rsidR="00784166" w:rsidRPr="00784166" w:rsidTr="00127321">
        <w:trPr>
          <w:trHeight w:val="315"/>
        </w:trPr>
        <w:tc>
          <w:tcPr>
            <w:tcW w:w="3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84166">
              <w:rPr>
                <w:rFonts w:ascii="Times New Roman" w:eastAsia="맑은 고딕" w:hAnsi="Times New Roman" w:cs="Times New Roman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Characteristics</w:t>
            </w:r>
          </w:p>
        </w:tc>
        <w:tc>
          <w:tcPr>
            <w:tcW w:w="1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784166">
              <w:rPr>
                <w:rFonts w:ascii="Times New Roman" w:eastAsia="맑은 고딕" w:hAnsi="Times New Roman" w:cs="Times New Roman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Data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Age (y)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64.2 (29-92)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Men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173 (74.9)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Women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58 (25.1)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ECOG Performance status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162 (70.1)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63 (27.3)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6 (2.6)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Smoking history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Never smoker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69 (29.9)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Current smoker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57 (24.7)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Ex-smoker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105 (45.5)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Smoking (pack*year)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162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&lt;20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18 (11.1)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돋움" w:hAnsi="Times New Roman" w:cs="Times New Roman"/>
                <w:color w:val="000000"/>
                <w:sz w:val="20"/>
                <w:szCs w:val="20"/>
              </w:rPr>
              <w:t>≥</w:t>
            </w: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20 (heavy smoker)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144 (88.9)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Clinical stage at diagnosis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돋움" w:hAnsi="Times New Roman" w:cs="Times New Roman"/>
                <w:color w:val="000000"/>
                <w:sz w:val="20"/>
                <w:szCs w:val="20"/>
              </w:rPr>
              <w:t>≤</w:t>
            </w: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Stage IIIc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76 (33.6)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Stage IVa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93 (36.4)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Stage IVb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62 (31.8)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Histology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Adenocarcinoma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162 (70.1)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Squamous cell carcinoma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62 (26.8)</w:t>
            </w:r>
          </w:p>
        </w:tc>
      </w:tr>
      <w:tr w:rsidR="00784166" w:rsidRPr="00784166" w:rsidTr="00127321">
        <w:trPr>
          <w:trHeight w:val="510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Others (Adenosquamous cell carcinoma, etc.)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7 (3.1)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Metastatic presentation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Metastatic LAP (SCN, eatra-thoracic)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89 (38.5)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Pleural metastasis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80 (34.6)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lastRenderedPageBreak/>
              <w:t>Malignant pleural/pericardial effusion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60 (26.0)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Lung to lung metastasis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57 (24.7)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Bone metastasis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76 (32.9)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Brain &amp; CNS metastasis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47 (20.3)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Liver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28 (12.1)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Miscellany</w:t>
            </w:r>
            <w:r>
              <w:rPr>
                <w:rFonts w:ascii="바탕" w:eastAsia="바탕" w:hAnsi="바탕" w:cs="Times New Roman" w:hint="eastAsia"/>
                <w:color w:val="000000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18 (7.8)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Number of metastatic sites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13 (5.6)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89 (38.5)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63 (27.3)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37 (16.0)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돋움" w:hAnsi="Times New Roman" w:cs="Times New Roman"/>
                <w:color w:val="000000"/>
                <w:sz w:val="20"/>
                <w:szCs w:val="20"/>
              </w:rPr>
              <w:t>≥</w:t>
            </w: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29 (12.6)</w:t>
            </w:r>
          </w:p>
        </w:tc>
      </w:tr>
      <w:tr w:rsidR="00784166" w:rsidRPr="00784166" w:rsidTr="00127321">
        <w:trPr>
          <w:trHeight w:val="510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Oncogenic driver mutant presentation (n=43)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EGFR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31 (13.4)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ALK / ROS-1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4 (1.7)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Etc (k-ras, BRAF, BRCA…)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8 (3.4)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Clinical stage just before ICBs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돋움" w:hAnsi="Times New Roman" w:cs="Times New Roman"/>
                <w:color w:val="000000"/>
                <w:sz w:val="20"/>
                <w:szCs w:val="20"/>
              </w:rPr>
              <w:t>≤</w:t>
            </w: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Stage IIIc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34 (14.7)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Stage IVa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123 (53.2)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Stage IVb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74 (32.1)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Immune checkpoint blockade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Pembrolizumab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98 (42.4)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Nivolumab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108 (46.8)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Durvalumab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10 (4.3)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Avelumab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6 (2.6)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Atezolizumab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2 (0.9)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Changes between ICBs or ICBs combination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7 (3.0)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lastRenderedPageBreak/>
              <w:t>Number of prior systemic treatment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46 (19.9)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95 (41.1)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53 (22.9)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17 (7.4)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돋움" w:hAnsi="Times New Roman" w:cs="Times New Roman"/>
                <w:color w:val="000000"/>
                <w:sz w:val="20"/>
                <w:szCs w:val="20"/>
              </w:rPr>
              <w:t>≥</w:t>
            </w: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20 (8.7)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Tumor response to ICBs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CR/PR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50 (21.6)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SD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79 (34.2)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PD</w:t>
            </w:r>
          </w:p>
        </w:tc>
        <w:tc>
          <w:tcPr>
            <w:tcW w:w="170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82 (35.5)</w:t>
            </w:r>
          </w:p>
        </w:tc>
      </w:tr>
      <w:tr w:rsidR="00784166" w:rsidRPr="00784166" w:rsidTr="00127321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ind w:leftChars="92" w:left="221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17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784166" w:rsidRPr="00784166" w:rsidRDefault="00784166" w:rsidP="00784166">
            <w:pPr>
              <w:spacing w:line="480" w:lineRule="auto"/>
              <w:jc w:val="both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</w:pPr>
            <w:r w:rsidRPr="00784166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</w:rPr>
              <w:t>20 (8.7)</w:t>
            </w:r>
          </w:p>
        </w:tc>
      </w:tr>
    </w:tbl>
    <w:p w:rsidR="00784166" w:rsidRPr="00784166" w:rsidRDefault="00784166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84166">
        <w:rPr>
          <w:rFonts w:ascii="Times New Roman" w:hAnsi="Times New Roman" w:cs="Times New Roman"/>
          <w:sz w:val="20"/>
          <w:szCs w:val="20"/>
        </w:rPr>
        <w:t>Values are presented as mean (range) or number (%).</w:t>
      </w:r>
    </w:p>
    <w:p w:rsidR="00784166" w:rsidRPr="00784166" w:rsidRDefault="00784166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바탕" w:eastAsia="바탕" w:hAnsi="바탕" w:cs="Times New Roman" w:hint="eastAsia"/>
          <w:color w:val="000000"/>
          <w:sz w:val="20"/>
          <w:szCs w:val="20"/>
          <w:vertAlign w:val="superscript"/>
        </w:rPr>
        <w:t>†</w:t>
      </w:r>
      <w:r w:rsidRPr="00784166">
        <w:rPr>
          <w:rFonts w:ascii="Times New Roman" w:hAnsi="Times New Roman" w:cs="Times New Roman"/>
          <w:sz w:val="20"/>
          <w:szCs w:val="20"/>
        </w:rPr>
        <w:t>Miscellany includes lymphagitic metastasis and metastasis to the adrenal glands, skin, kidney, bowel.</w:t>
      </w:r>
    </w:p>
    <w:p w:rsidR="00784166" w:rsidRPr="00784166" w:rsidRDefault="00784166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84166">
        <w:rPr>
          <w:rFonts w:ascii="Times New Roman" w:hAnsi="Times New Roman" w:cs="Times New Roman"/>
          <w:sz w:val="20"/>
          <w:szCs w:val="20"/>
        </w:rPr>
        <w:br w:type="page"/>
      </w:r>
    </w:p>
    <w:p w:rsidR="00784166" w:rsidRPr="00784166" w:rsidRDefault="00E67741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Supplementary</w:t>
      </w:r>
      <w:r w:rsidRPr="0078416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84166" w:rsidRPr="00784166">
        <w:rPr>
          <w:rFonts w:ascii="Times New Roman" w:hAnsi="Times New Roman" w:cs="Times New Roman"/>
          <w:b/>
          <w:sz w:val="20"/>
          <w:szCs w:val="20"/>
        </w:rPr>
        <w:t>Fig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784166" w:rsidRPr="00784166">
        <w:rPr>
          <w:rFonts w:ascii="Times New Roman" w:hAnsi="Times New Roman" w:cs="Times New Roman"/>
          <w:b/>
          <w:sz w:val="20"/>
          <w:szCs w:val="20"/>
        </w:rPr>
        <w:t xml:space="preserve"> 1</w:t>
      </w:r>
      <w:r w:rsidR="00784166" w:rsidRPr="00784166">
        <w:rPr>
          <w:rFonts w:ascii="Times New Roman" w:hAnsi="Times New Roman" w:cs="Times New Roman"/>
          <w:sz w:val="20"/>
          <w:szCs w:val="20"/>
        </w:rPr>
        <w:t xml:space="preserve"> Patient selection flow chart.</w:t>
      </w:r>
    </w:p>
    <w:p w:rsidR="00315FD8" w:rsidRDefault="00784166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67741">
        <w:rPr>
          <w:rFonts w:ascii="Times New Roman" w:hAnsi="Times New Roman" w:cs="Times New Roman"/>
          <w:i/>
          <w:sz w:val="20"/>
          <w:szCs w:val="20"/>
        </w:rPr>
        <w:t>HPD</w:t>
      </w:r>
      <w:r w:rsidR="00E67741">
        <w:rPr>
          <w:rFonts w:ascii="Times New Roman" w:hAnsi="Times New Roman" w:cs="Times New Roman"/>
          <w:sz w:val="20"/>
          <w:szCs w:val="20"/>
        </w:rPr>
        <w:t xml:space="preserve"> hyperprogressive disease,</w:t>
      </w:r>
      <w:r w:rsidRPr="00784166">
        <w:rPr>
          <w:rFonts w:ascii="Times New Roman" w:hAnsi="Times New Roman" w:cs="Times New Roman"/>
          <w:sz w:val="20"/>
          <w:szCs w:val="20"/>
        </w:rPr>
        <w:t xml:space="preserve"> </w:t>
      </w:r>
      <w:r w:rsidRPr="00E67741">
        <w:rPr>
          <w:rFonts w:ascii="Times New Roman" w:hAnsi="Times New Roman" w:cs="Times New Roman"/>
          <w:i/>
          <w:sz w:val="20"/>
          <w:szCs w:val="20"/>
        </w:rPr>
        <w:t>ICBs</w:t>
      </w:r>
      <w:r w:rsidR="00E67741">
        <w:rPr>
          <w:rFonts w:ascii="Times New Roman" w:hAnsi="Times New Roman" w:cs="Times New Roman"/>
          <w:sz w:val="20"/>
          <w:szCs w:val="20"/>
        </w:rPr>
        <w:t xml:space="preserve"> Immune checkpoint blockers,</w:t>
      </w:r>
      <w:r w:rsidRPr="00784166">
        <w:rPr>
          <w:rFonts w:ascii="Times New Roman" w:hAnsi="Times New Roman" w:cs="Times New Roman"/>
          <w:sz w:val="20"/>
          <w:szCs w:val="20"/>
        </w:rPr>
        <w:t xml:space="preserve"> </w:t>
      </w:r>
      <w:r w:rsidRPr="00E67741">
        <w:rPr>
          <w:rFonts w:ascii="Times New Roman" w:hAnsi="Times New Roman" w:cs="Times New Roman"/>
          <w:i/>
          <w:sz w:val="20"/>
          <w:szCs w:val="20"/>
        </w:rPr>
        <w:t>Non-HPD PD</w:t>
      </w:r>
      <w:r w:rsidR="00E67741">
        <w:rPr>
          <w:rFonts w:ascii="Times New Roman" w:hAnsi="Times New Roman" w:cs="Times New Roman"/>
          <w:sz w:val="20"/>
          <w:szCs w:val="20"/>
        </w:rPr>
        <w:t xml:space="preserve"> non-HPD progressive disease,</w:t>
      </w:r>
      <w:r w:rsidRPr="00784166">
        <w:rPr>
          <w:rFonts w:ascii="Times New Roman" w:hAnsi="Times New Roman" w:cs="Times New Roman"/>
          <w:sz w:val="20"/>
          <w:szCs w:val="20"/>
        </w:rPr>
        <w:t xml:space="preserve"> </w:t>
      </w:r>
      <w:r w:rsidRPr="00E67741">
        <w:rPr>
          <w:rFonts w:ascii="Times New Roman" w:hAnsi="Times New Roman" w:cs="Times New Roman"/>
          <w:i/>
          <w:sz w:val="20"/>
          <w:szCs w:val="20"/>
        </w:rPr>
        <w:t>NE</w:t>
      </w:r>
      <w:r w:rsidR="00E67741">
        <w:rPr>
          <w:rFonts w:ascii="Times New Roman" w:hAnsi="Times New Roman" w:cs="Times New Roman"/>
          <w:sz w:val="20"/>
          <w:szCs w:val="20"/>
        </w:rPr>
        <w:t xml:space="preserve"> Not evaluable,</w:t>
      </w:r>
      <w:r w:rsidRPr="00784166">
        <w:rPr>
          <w:rFonts w:ascii="Times New Roman" w:hAnsi="Times New Roman" w:cs="Times New Roman"/>
          <w:sz w:val="20"/>
          <w:szCs w:val="20"/>
        </w:rPr>
        <w:t xml:space="preserve"> </w:t>
      </w:r>
      <w:r w:rsidRPr="00E67741">
        <w:rPr>
          <w:rFonts w:ascii="Times New Roman" w:hAnsi="Times New Roman" w:cs="Times New Roman"/>
          <w:i/>
          <w:sz w:val="20"/>
          <w:szCs w:val="20"/>
        </w:rPr>
        <w:t>PR/CR</w:t>
      </w:r>
      <w:r w:rsidR="00E67741">
        <w:rPr>
          <w:rFonts w:ascii="Times New Roman" w:hAnsi="Times New Roman" w:cs="Times New Roman"/>
          <w:sz w:val="20"/>
          <w:szCs w:val="20"/>
        </w:rPr>
        <w:t xml:space="preserve"> partial/complete response,</w:t>
      </w:r>
      <w:r w:rsidRPr="00784166">
        <w:rPr>
          <w:rFonts w:ascii="Times New Roman" w:hAnsi="Times New Roman" w:cs="Times New Roman"/>
          <w:sz w:val="20"/>
          <w:szCs w:val="20"/>
        </w:rPr>
        <w:t xml:space="preserve"> </w:t>
      </w:r>
      <w:r w:rsidRPr="00E67741">
        <w:rPr>
          <w:rFonts w:ascii="Times New Roman" w:hAnsi="Times New Roman" w:cs="Times New Roman"/>
          <w:i/>
          <w:sz w:val="20"/>
          <w:szCs w:val="20"/>
        </w:rPr>
        <w:t>SD</w:t>
      </w:r>
      <w:r w:rsidRPr="00784166">
        <w:rPr>
          <w:rFonts w:ascii="Times New Roman" w:hAnsi="Times New Roman" w:cs="Times New Roman"/>
          <w:sz w:val="20"/>
          <w:szCs w:val="20"/>
        </w:rPr>
        <w:t xml:space="preserve"> stable disease</w:t>
      </w:r>
      <w:r w:rsidR="00E67741">
        <w:rPr>
          <w:rFonts w:ascii="Times New Roman" w:hAnsi="Times New Roman" w:cs="Times New Roman"/>
          <w:sz w:val="20"/>
          <w:szCs w:val="20"/>
        </w:rPr>
        <w:t>.</w:t>
      </w:r>
    </w:p>
    <w:p w:rsidR="00784166" w:rsidRDefault="00784166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84166" w:rsidRDefault="00E67741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78416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84166" w:rsidRPr="00784166">
        <w:rPr>
          <w:rFonts w:ascii="Times New Roman" w:hAnsi="Times New Roman" w:cs="Times New Roman"/>
          <w:b/>
          <w:sz w:val="20"/>
          <w:szCs w:val="20"/>
        </w:rPr>
        <w:t>Fig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784166" w:rsidRPr="00784166">
        <w:rPr>
          <w:rFonts w:ascii="Times New Roman" w:hAnsi="Times New Roman" w:cs="Times New Roman"/>
          <w:b/>
          <w:sz w:val="20"/>
          <w:szCs w:val="20"/>
        </w:rPr>
        <w:t xml:space="preserve"> 2</w:t>
      </w:r>
      <w:r w:rsidR="00784166" w:rsidRPr="00784166">
        <w:rPr>
          <w:rFonts w:ascii="Times New Roman" w:hAnsi="Times New Roman" w:cs="Times New Roman"/>
          <w:sz w:val="20"/>
          <w:szCs w:val="20"/>
        </w:rPr>
        <w:t xml:space="preserve"> Spider plot depicting percentage change in the sum of the largest diameters of target lesions over time according to hyperprogressive disease status.</w:t>
      </w:r>
    </w:p>
    <w:p w:rsidR="00784166" w:rsidRDefault="00784166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67741">
        <w:rPr>
          <w:rFonts w:ascii="Times New Roman" w:hAnsi="Times New Roman" w:cs="Times New Roman"/>
          <w:i/>
          <w:sz w:val="20"/>
          <w:szCs w:val="20"/>
        </w:rPr>
        <w:t>ICBs</w:t>
      </w:r>
      <w:r w:rsidRPr="00784166">
        <w:rPr>
          <w:rFonts w:ascii="Times New Roman" w:hAnsi="Times New Roman" w:cs="Times New Roman"/>
          <w:sz w:val="20"/>
          <w:szCs w:val="20"/>
        </w:rPr>
        <w:t xml:space="preserve"> Immune checkpoint blockers</w:t>
      </w:r>
      <w:r w:rsidR="00E67741">
        <w:rPr>
          <w:rFonts w:ascii="Times New Roman" w:hAnsi="Times New Roman" w:cs="Times New Roman"/>
          <w:sz w:val="20"/>
          <w:szCs w:val="20"/>
        </w:rPr>
        <w:t>.</w:t>
      </w:r>
    </w:p>
    <w:p w:rsidR="00784166" w:rsidRDefault="00784166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84166" w:rsidRPr="00784166" w:rsidRDefault="00E67741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784166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84166" w:rsidRPr="00784166">
        <w:rPr>
          <w:rFonts w:ascii="Times New Roman" w:hAnsi="Times New Roman" w:cs="Times New Roman"/>
          <w:b/>
          <w:sz w:val="20"/>
          <w:szCs w:val="20"/>
        </w:rPr>
        <w:t>Fig</w:t>
      </w:r>
      <w:r>
        <w:rPr>
          <w:rFonts w:ascii="Times New Roman" w:hAnsi="Times New Roman" w:cs="Times New Roman"/>
          <w:b/>
          <w:sz w:val="20"/>
          <w:szCs w:val="20"/>
        </w:rPr>
        <w:t>.</w:t>
      </w:r>
      <w:r w:rsidR="00784166" w:rsidRPr="00784166">
        <w:rPr>
          <w:rFonts w:ascii="Times New Roman" w:hAnsi="Times New Roman" w:cs="Times New Roman"/>
          <w:b/>
          <w:sz w:val="20"/>
          <w:szCs w:val="20"/>
        </w:rPr>
        <w:t xml:space="preserve"> 3</w:t>
      </w:r>
      <w:r w:rsidR="00784166" w:rsidRPr="00784166">
        <w:rPr>
          <w:rFonts w:ascii="Times New Roman" w:hAnsi="Times New Roman" w:cs="Times New Roman"/>
          <w:sz w:val="20"/>
          <w:szCs w:val="20"/>
        </w:rPr>
        <w:t xml:space="preserve"> Scatterplot of tumor response pattern and PD-L1 expression levels.</w:t>
      </w:r>
    </w:p>
    <w:p w:rsidR="00784166" w:rsidRDefault="00784166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84166">
        <w:rPr>
          <w:rFonts w:ascii="Times New Roman" w:hAnsi="Times New Roman" w:cs="Times New Roman"/>
          <w:sz w:val="20"/>
          <w:szCs w:val="20"/>
        </w:rPr>
        <w:t>Symbols (dots) in the scatterplot may represent the tumor PD-L1 (22C3) expression levels. We identified in 176 patients and the expression rate of HPD group was significantly lower than that of CR / PR group (</w:t>
      </w:r>
      <w:r w:rsidRPr="00A527A4">
        <w:rPr>
          <w:rFonts w:ascii="Times New Roman" w:hAnsi="Times New Roman" w:cs="Times New Roman"/>
          <w:i/>
          <w:sz w:val="20"/>
          <w:szCs w:val="20"/>
        </w:rPr>
        <w:t>P</w:t>
      </w:r>
      <w:r w:rsidRPr="00784166">
        <w:rPr>
          <w:rFonts w:ascii="Times New Roman" w:hAnsi="Times New Roman" w:cs="Times New Roman"/>
          <w:sz w:val="20"/>
          <w:szCs w:val="20"/>
        </w:rPr>
        <w:t xml:space="preserve"> = 0.060). When PD-L1 expression value is less than 10, it is considered as low expressor to compared with these two groups, there was a statistically significant lower rate in HPD (</w:t>
      </w:r>
      <w:r w:rsidRPr="00A527A4">
        <w:rPr>
          <w:rFonts w:ascii="Times New Roman" w:hAnsi="Times New Roman" w:cs="Times New Roman"/>
          <w:i/>
          <w:sz w:val="20"/>
          <w:szCs w:val="20"/>
        </w:rPr>
        <w:t>P</w:t>
      </w:r>
      <w:r w:rsidRPr="00784166">
        <w:rPr>
          <w:rFonts w:ascii="Times New Roman" w:hAnsi="Times New Roman" w:cs="Times New Roman"/>
          <w:sz w:val="20"/>
          <w:szCs w:val="20"/>
        </w:rPr>
        <w:t xml:space="preserve"> = 0.026).</w:t>
      </w:r>
    </w:p>
    <w:p w:rsidR="00784166" w:rsidRDefault="00784166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67741">
        <w:rPr>
          <w:rFonts w:ascii="Times New Roman" w:hAnsi="Times New Roman" w:cs="Times New Roman"/>
          <w:i/>
          <w:sz w:val="20"/>
          <w:szCs w:val="20"/>
        </w:rPr>
        <w:t>HPD</w:t>
      </w:r>
      <w:r w:rsidRPr="00784166">
        <w:rPr>
          <w:rFonts w:ascii="Times New Roman" w:hAnsi="Times New Roman" w:cs="Times New Roman"/>
          <w:sz w:val="20"/>
          <w:szCs w:val="20"/>
        </w:rPr>
        <w:t xml:space="preserve"> hyperp</w:t>
      </w:r>
      <w:r w:rsidR="00E67741">
        <w:rPr>
          <w:rFonts w:ascii="Times New Roman" w:hAnsi="Times New Roman" w:cs="Times New Roman"/>
          <w:sz w:val="20"/>
          <w:szCs w:val="20"/>
        </w:rPr>
        <w:t>rogressive disease,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67741">
        <w:rPr>
          <w:rFonts w:ascii="Times New Roman" w:hAnsi="Times New Roman" w:cs="Times New Roman"/>
          <w:i/>
          <w:sz w:val="20"/>
          <w:szCs w:val="20"/>
        </w:rPr>
        <w:t>Non-HPD PD</w:t>
      </w:r>
      <w:r w:rsidRPr="00784166">
        <w:rPr>
          <w:rFonts w:ascii="Times New Roman" w:hAnsi="Times New Roman" w:cs="Times New Roman"/>
          <w:sz w:val="20"/>
          <w:szCs w:val="20"/>
        </w:rPr>
        <w:t xml:space="preserve"> non-</w:t>
      </w:r>
      <w:r w:rsidR="00E67741">
        <w:rPr>
          <w:rFonts w:ascii="Times New Roman" w:hAnsi="Times New Roman" w:cs="Times New Roman"/>
          <w:sz w:val="20"/>
          <w:szCs w:val="20"/>
        </w:rPr>
        <w:t>HPD progressive disease,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67741">
        <w:rPr>
          <w:rFonts w:ascii="Times New Roman" w:hAnsi="Times New Roman" w:cs="Times New Roman"/>
          <w:i/>
          <w:sz w:val="20"/>
          <w:szCs w:val="20"/>
        </w:rPr>
        <w:t>PR/CR</w:t>
      </w:r>
      <w:r>
        <w:rPr>
          <w:rFonts w:ascii="Times New Roman" w:hAnsi="Times New Roman" w:cs="Times New Roman"/>
          <w:sz w:val="20"/>
          <w:szCs w:val="20"/>
        </w:rPr>
        <w:t xml:space="preserve"> partial/complete respo</w:t>
      </w:r>
      <w:r w:rsidR="00E67741">
        <w:rPr>
          <w:rFonts w:ascii="Times New Roman" w:hAnsi="Times New Roman" w:cs="Times New Roman"/>
          <w:sz w:val="20"/>
          <w:szCs w:val="20"/>
        </w:rPr>
        <w:t>nse,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E67741">
        <w:rPr>
          <w:rFonts w:ascii="Times New Roman" w:hAnsi="Times New Roman" w:cs="Times New Roman"/>
          <w:i/>
          <w:sz w:val="20"/>
          <w:szCs w:val="20"/>
        </w:rPr>
        <w:t>SD</w:t>
      </w:r>
      <w:r w:rsidRPr="00784166">
        <w:rPr>
          <w:rFonts w:ascii="Times New Roman" w:hAnsi="Times New Roman" w:cs="Times New Roman"/>
          <w:sz w:val="20"/>
          <w:szCs w:val="20"/>
        </w:rPr>
        <w:t xml:space="preserve"> stable disease</w:t>
      </w:r>
      <w:r w:rsidR="00E67741">
        <w:rPr>
          <w:rFonts w:ascii="Times New Roman" w:hAnsi="Times New Roman" w:cs="Times New Roman"/>
          <w:sz w:val="20"/>
          <w:szCs w:val="20"/>
        </w:rPr>
        <w:t>.</w:t>
      </w:r>
    </w:p>
    <w:p w:rsidR="00784166" w:rsidRDefault="00784166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84166" w:rsidRPr="00784166" w:rsidRDefault="00E67741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78416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84166" w:rsidRPr="00784166">
        <w:rPr>
          <w:rFonts w:ascii="Times New Roman" w:hAnsi="Times New Roman" w:cs="Times New Roman"/>
          <w:b/>
          <w:bCs/>
          <w:sz w:val="20"/>
          <w:szCs w:val="20"/>
        </w:rPr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784166" w:rsidRPr="00784166">
        <w:rPr>
          <w:rFonts w:ascii="Times New Roman" w:hAnsi="Times New Roman" w:cs="Times New Roman"/>
          <w:b/>
          <w:bCs/>
          <w:sz w:val="20"/>
          <w:szCs w:val="20"/>
        </w:rPr>
        <w:t xml:space="preserve"> 4</w:t>
      </w:r>
      <w:r w:rsidR="00784166" w:rsidRPr="00784166">
        <w:rPr>
          <w:rFonts w:ascii="Times New Roman" w:hAnsi="Times New Roman" w:cs="Times New Roman"/>
          <w:sz w:val="20"/>
          <w:szCs w:val="20"/>
        </w:rPr>
        <w:t xml:space="preserve"> Kaplan-Meier survival curve according to the patient group (n = 211).</w:t>
      </w:r>
    </w:p>
    <w:p w:rsidR="00784166" w:rsidRDefault="00784166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67741">
        <w:rPr>
          <w:rFonts w:ascii="Times New Roman" w:hAnsi="Times New Roman" w:cs="Times New Roman"/>
          <w:i/>
          <w:sz w:val="20"/>
          <w:szCs w:val="20"/>
        </w:rPr>
        <w:t>HPD</w:t>
      </w:r>
      <w:r w:rsidRPr="00784166">
        <w:rPr>
          <w:rFonts w:ascii="Times New Roman" w:hAnsi="Times New Roman" w:cs="Times New Roman"/>
          <w:sz w:val="20"/>
          <w:szCs w:val="20"/>
        </w:rPr>
        <w:t xml:space="preserve"> hyperp</w:t>
      </w:r>
      <w:r w:rsidR="00E67741">
        <w:rPr>
          <w:rFonts w:ascii="Times New Roman" w:hAnsi="Times New Roman" w:cs="Times New Roman"/>
          <w:sz w:val="20"/>
          <w:szCs w:val="20"/>
        </w:rPr>
        <w:t xml:space="preserve">rogressive disease, </w:t>
      </w:r>
      <w:r w:rsidR="00E67741" w:rsidRPr="00E67741">
        <w:rPr>
          <w:rFonts w:ascii="Times New Roman" w:hAnsi="Times New Roman" w:cs="Times New Roman"/>
          <w:i/>
          <w:sz w:val="20"/>
          <w:szCs w:val="20"/>
        </w:rPr>
        <w:t>Non-HPD PD</w:t>
      </w:r>
      <w:r w:rsidRPr="00E67741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784166">
        <w:rPr>
          <w:rFonts w:ascii="Times New Roman" w:hAnsi="Times New Roman" w:cs="Times New Roman"/>
          <w:sz w:val="20"/>
          <w:szCs w:val="20"/>
        </w:rPr>
        <w:t>non-HPD progressive dise</w:t>
      </w:r>
      <w:r w:rsidR="00E67741">
        <w:rPr>
          <w:rFonts w:ascii="Times New Roman" w:hAnsi="Times New Roman" w:cs="Times New Roman"/>
          <w:sz w:val="20"/>
          <w:szCs w:val="20"/>
        </w:rPr>
        <w:t xml:space="preserve">ase, </w:t>
      </w:r>
      <w:r w:rsidR="00E67741" w:rsidRPr="00E67741">
        <w:rPr>
          <w:rFonts w:ascii="Times New Roman" w:hAnsi="Times New Roman" w:cs="Times New Roman"/>
          <w:i/>
          <w:sz w:val="20"/>
          <w:szCs w:val="20"/>
        </w:rPr>
        <w:t xml:space="preserve">PR/CR </w:t>
      </w:r>
      <w:r w:rsidR="00E67741">
        <w:rPr>
          <w:rFonts w:ascii="Times New Roman" w:hAnsi="Times New Roman" w:cs="Times New Roman"/>
          <w:sz w:val="20"/>
          <w:szCs w:val="20"/>
        </w:rPr>
        <w:t xml:space="preserve">partial/complete response, </w:t>
      </w:r>
      <w:r w:rsidR="00E67741" w:rsidRPr="00E67741">
        <w:rPr>
          <w:rFonts w:ascii="Times New Roman" w:hAnsi="Times New Roman" w:cs="Times New Roman"/>
          <w:i/>
          <w:sz w:val="20"/>
          <w:szCs w:val="20"/>
        </w:rPr>
        <w:t>SD</w:t>
      </w:r>
      <w:r w:rsidRPr="00784166">
        <w:rPr>
          <w:rFonts w:ascii="Times New Roman" w:hAnsi="Times New Roman" w:cs="Times New Roman"/>
          <w:sz w:val="20"/>
          <w:szCs w:val="20"/>
        </w:rPr>
        <w:t xml:space="preserve"> stable disease</w:t>
      </w:r>
      <w:r w:rsidR="00E67741">
        <w:rPr>
          <w:rFonts w:ascii="Times New Roman" w:hAnsi="Times New Roman" w:cs="Times New Roman"/>
          <w:sz w:val="20"/>
          <w:szCs w:val="20"/>
        </w:rPr>
        <w:t>.</w:t>
      </w:r>
    </w:p>
    <w:p w:rsidR="00784166" w:rsidRDefault="00784166" w:rsidP="0078416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784166" w:rsidSect="00F365C5">
      <w:pgSz w:w="11906" w:h="16838" w:code="9"/>
      <w:pgMar w:top="1701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5B74" w:rsidRDefault="004C5B74" w:rsidP="00A527A4">
      <w:r>
        <w:separator/>
      </w:r>
    </w:p>
  </w:endnote>
  <w:endnote w:type="continuationSeparator" w:id="0">
    <w:p w:rsidR="004C5B74" w:rsidRDefault="004C5B74" w:rsidP="00A527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5B74" w:rsidRDefault="004C5B74" w:rsidP="00A527A4">
      <w:r>
        <w:separator/>
      </w:r>
    </w:p>
  </w:footnote>
  <w:footnote w:type="continuationSeparator" w:id="0">
    <w:p w:rsidR="004C5B74" w:rsidRDefault="004C5B74" w:rsidP="00A527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166"/>
    <w:rsid w:val="001C58C8"/>
    <w:rsid w:val="00315FD8"/>
    <w:rsid w:val="00407B2D"/>
    <w:rsid w:val="004C5B74"/>
    <w:rsid w:val="00523ACE"/>
    <w:rsid w:val="007276FA"/>
    <w:rsid w:val="00784166"/>
    <w:rsid w:val="00A527A4"/>
    <w:rsid w:val="00AF0871"/>
    <w:rsid w:val="00B633E6"/>
    <w:rsid w:val="00E67741"/>
    <w:rsid w:val="00F36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48D728"/>
  <w15:chartTrackingRefBased/>
  <w15:docId w15:val="{7E3E2364-9155-432E-9D27-BDC1F649B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166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8416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784166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527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A527A4"/>
    <w:rPr>
      <w:rFonts w:ascii="굴림" w:eastAsia="굴림" w:hAnsi="굴림" w:cs="굴림"/>
      <w:kern w:val="0"/>
      <w:sz w:val="24"/>
      <w:szCs w:val="24"/>
    </w:rPr>
  </w:style>
  <w:style w:type="paragraph" w:styleId="a5">
    <w:name w:val="footer"/>
    <w:basedOn w:val="a"/>
    <w:link w:val="Char1"/>
    <w:uiPriority w:val="99"/>
    <w:unhideWhenUsed/>
    <w:rsid w:val="00A527A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A527A4"/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447</Words>
  <Characters>2551</Characters>
  <Application>Microsoft Office Word</Application>
  <DocSecurity>0</DocSecurity>
  <Lines>21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의학정보실</dc:creator>
  <cp:keywords/>
  <dc:description/>
  <cp:lastModifiedBy>user</cp:lastModifiedBy>
  <cp:revision>2</cp:revision>
  <dcterms:created xsi:type="dcterms:W3CDTF">2020-07-21T14:16:00Z</dcterms:created>
  <dcterms:modified xsi:type="dcterms:W3CDTF">2020-07-21T14:16:00Z</dcterms:modified>
</cp:coreProperties>
</file>