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6FEF58" w14:textId="781075E3" w:rsidR="00A83DEC" w:rsidRPr="00A83DEC" w:rsidRDefault="00A83DEC" w:rsidP="00A83DEC">
      <w:pPr>
        <w:rPr>
          <w:b/>
          <w:bCs/>
        </w:rPr>
      </w:pPr>
      <w:r w:rsidRPr="00A83DEC">
        <w:rPr>
          <w:b/>
          <w:bCs/>
        </w:rPr>
        <w:t xml:space="preserve">Supplementary </w:t>
      </w:r>
      <w:r w:rsidR="00C431FE">
        <w:rPr>
          <w:b/>
          <w:bCs/>
        </w:rPr>
        <w:t>file</w:t>
      </w:r>
    </w:p>
    <w:p w14:paraId="4A9F9124" w14:textId="77777777" w:rsidR="00A83DEC" w:rsidRDefault="00A83DEC" w:rsidP="00A83DEC"/>
    <w:p w14:paraId="582AB4CE" w14:textId="0556B73B" w:rsidR="008F02B6" w:rsidRPr="00014E99" w:rsidRDefault="008F02B6" w:rsidP="008F02B6">
      <w:pPr>
        <w:spacing w:after="200"/>
        <w:contextualSpacing/>
      </w:pPr>
      <w:r w:rsidRPr="00014E99">
        <w:rPr>
          <w:b/>
        </w:rPr>
        <w:t xml:space="preserve">Title: </w:t>
      </w:r>
      <w:r>
        <w:t>Memantine administration enhances glutamatergic and GABAergic pathways in human hippocampus of Alz</w:t>
      </w:r>
      <w:r w:rsidR="00207077">
        <w:t>h</w:t>
      </w:r>
      <w:r>
        <w:t>eimer´s disease patients.</w:t>
      </w:r>
    </w:p>
    <w:p w14:paraId="79671FAB" w14:textId="77777777" w:rsidR="008F02B6" w:rsidRPr="00014E99" w:rsidRDefault="008F02B6" w:rsidP="008F02B6"/>
    <w:p w14:paraId="0436E55A" w14:textId="77777777" w:rsidR="008F02B6" w:rsidRDefault="008F02B6" w:rsidP="008F02B6">
      <w:r>
        <w:t>Ivo Fabrik</w:t>
      </w:r>
      <w:r w:rsidRPr="00014E99">
        <w:rPr>
          <w:vertAlign w:val="superscript"/>
        </w:rPr>
        <w:t>1</w:t>
      </w:r>
      <w:r w:rsidRPr="00014E99">
        <w:t>,</w:t>
      </w:r>
      <w:r>
        <w:t xml:space="preserve"> Rudolf Kupcik</w:t>
      </w:r>
      <w:r w:rsidRPr="00014E99">
        <w:rPr>
          <w:vertAlign w:val="superscript"/>
        </w:rPr>
        <w:t>1</w:t>
      </w:r>
      <w:r>
        <w:t>,</w:t>
      </w:r>
      <w:r w:rsidRPr="00014E99">
        <w:t xml:space="preserve"> Martin Horak</w:t>
      </w:r>
      <w:r>
        <w:rPr>
          <w:vertAlign w:val="superscript"/>
        </w:rPr>
        <w:t>3</w:t>
      </w:r>
      <w:r w:rsidRPr="00014E99">
        <w:t xml:space="preserve">, </w:t>
      </w:r>
      <w:r>
        <w:t>Jiri Soukup</w:t>
      </w:r>
      <w:r>
        <w:rPr>
          <w:vertAlign w:val="superscript"/>
        </w:rPr>
        <w:t>2,6,7</w:t>
      </w:r>
      <w:r>
        <w:t xml:space="preserve">, Monika </w:t>
      </w:r>
      <w:proofErr w:type="spellStart"/>
      <w:r>
        <w:t>Manethova</w:t>
      </w:r>
      <w:proofErr w:type="spellEnd"/>
      <w:r>
        <w:t xml:space="preserve"> </w:t>
      </w:r>
      <w:r>
        <w:rPr>
          <w:vertAlign w:val="superscript"/>
        </w:rPr>
        <w:t>2</w:t>
      </w:r>
      <w:r>
        <w:t>, Robert Rusina</w:t>
      </w:r>
      <w:r>
        <w:rPr>
          <w:vertAlign w:val="superscript"/>
        </w:rPr>
        <w:t>4</w:t>
      </w:r>
      <w:r>
        <w:t>, Radoslav Matej</w:t>
      </w:r>
      <w:r>
        <w:rPr>
          <w:vertAlign w:val="superscript"/>
        </w:rPr>
        <w:t>5</w:t>
      </w:r>
      <w:r>
        <w:t>, Ales Ryska</w:t>
      </w:r>
      <w:r w:rsidRPr="00833D49">
        <w:rPr>
          <w:vertAlign w:val="superscript"/>
        </w:rPr>
        <w:t>2</w:t>
      </w:r>
      <w:r>
        <w:t xml:space="preserve">, </w:t>
      </w:r>
      <w:r w:rsidRPr="00014E99">
        <w:t>Ondrej Soukup</w:t>
      </w:r>
      <w:r>
        <w:rPr>
          <w:vertAlign w:val="superscript"/>
        </w:rPr>
        <w:t>1</w:t>
      </w:r>
      <w:r w:rsidRPr="00014E99">
        <w:t>*</w:t>
      </w:r>
    </w:p>
    <w:p w14:paraId="4909557B" w14:textId="77777777" w:rsidR="008F02B6" w:rsidRPr="00014E99" w:rsidRDefault="008F02B6" w:rsidP="008F02B6">
      <w:pPr>
        <w:rPr>
          <w:vertAlign w:val="superscript"/>
        </w:rPr>
      </w:pPr>
    </w:p>
    <w:p w14:paraId="06213AD6" w14:textId="77777777" w:rsidR="008F02B6" w:rsidRPr="00833D49" w:rsidRDefault="008F02B6" w:rsidP="008F02B6">
      <w:pPr>
        <w:spacing w:before="80" w:after="80"/>
      </w:pPr>
      <w:r>
        <w:rPr>
          <w:vertAlign w:val="superscript"/>
        </w:rPr>
        <w:t>1</w:t>
      </w:r>
      <w:r w:rsidRPr="00014E99">
        <w:rPr>
          <w:vertAlign w:val="superscript"/>
        </w:rPr>
        <w:t xml:space="preserve"> </w:t>
      </w:r>
      <w:r w:rsidRPr="00014E99">
        <w:t>Biomedical Research Cent</w:t>
      </w:r>
      <w:r>
        <w:t xml:space="preserve">re, </w:t>
      </w:r>
      <w:r>
        <w:rPr>
          <w:vertAlign w:val="superscript"/>
        </w:rPr>
        <w:t>2</w:t>
      </w:r>
      <w:r w:rsidRPr="00014E99">
        <w:rPr>
          <w:vertAlign w:val="superscript"/>
        </w:rPr>
        <w:t xml:space="preserve"> </w:t>
      </w:r>
      <w:bookmarkStart w:id="0" w:name="_Hlk163640716"/>
      <w:r>
        <w:t xml:space="preserve">The </w:t>
      </w:r>
      <w:proofErr w:type="spellStart"/>
      <w:r>
        <w:t>Fingerland</w:t>
      </w:r>
      <w:proofErr w:type="spellEnd"/>
      <w:r>
        <w:t xml:space="preserve"> department of Pathology</w:t>
      </w:r>
      <w:bookmarkEnd w:id="0"/>
      <w:r>
        <w:t>,</w:t>
      </w:r>
      <w:r w:rsidRPr="00014E99">
        <w:t xml:space="preserve"> University Hospital Hradec Kralove, Sokolska 581, 500 05 Hradec Kralove, Czech Republic</w:t>
      </w:r>
    </w:p>
    <w:p w14:paraId="43DACD7A" w14:textId="77777777" w:rsidR="008F02B6" w:rsidRPr="00014E99" w:rsidRDefault="008F02B6" w:rsidP="008F02B6">
      <w:r>
        <w:rPr>
          <w:vertAlign w:val="superscript"/>
        </w:rPr>
        <w:t>3</w:t>
      </w:r>
      <w:r w:rsidRPr="00014E99">
        <w:t xml:space="preserve"> Institute of Experimental Medicine of the Czech Academy of Sciences, </w:t>
      </w:r>
      <w:proofErr w:type="spellStart"/>
      <w:r w:rsidRPr="00014E99">
        <w:t>Videnska</w:t>
      </w:r>
      <w:proofErr w:type="spellEnd"/>
      <w:r w:rsidRPr="00014E99">
        <w:t xml:space="preserve"> 1083, 14220 Prague 4, Czech Republic</w:t>
      </w:r>
    </w:p>
    <w:p w14:paraId="3C09A1D4" w14:textId="77777777" w:rsidR="008F02B6" w:rsidRDefault="008F02B6" w:rsidP="008F02B6">
      <w:pPr>
        <w:spacing w:before="80" w:after="80"/>
      </w:pPr>
      <w:r>
        <w:rPr>
          <w:vertAlign w:val="superscript"/>
        </w:rPr>
        <w:t>4</w:t>
      </w:r>
      <w:r>
        <w:t xml:space="preserve"> Clinic of Neurology, </w:t>
      </w:r>
      <w:r>
        <w:rPr>
          <w:vertAlign w:val="superscript"/>
        </w:rPr>
        <w:t>5</w:t>
      </w:r>
      <w:r>
        <w:t xml:space="preserve"> </w:t>
      </w:r>
      <w:bookmarkStart w:id="1" w:name="_Hlk163640971"/>
      <w:r>
        <w:t>Department</w:t>
      </w:r>
      <w:r w:rsidRPr="00833D49">
        <w:t xml:space="preserve"> of Pathology and Molecular Medicine</w:t>
      </w:r>
      <w:r>
        <w:t xml:space="preserve"> 3</w:t>
      </w:r>
      <w:r w:rsidRPr="00E85FC2">
        <w:rPr>
          <w:vertAlign w:val="superscript"/>
        </w:rPr>
        <w:t>rd</w:t>
      </w:r>
      <w:r>
        <w:t xml:space="preserve"> Faculty of Medicine Charles University and </w:t>
      </w:r>
      <w:proofErr w:type="spellStart"/>
      <w:r>
        <w:t>Thomayer</w:t>
      </w:r>
      <w:proofErr w:type="spellEnd"/>
      <w:r>
        <w:t xml:space="preserve"> University Hospital</w:t>
      </w:r>
      <w:bookmarkEnd w:id="1"/>
      <w:r>
        <w:t xml:space="preserve">, </w:t>
      </w:r>
      <w:proofErr w:type="spellStart"/>
      <w:r>
        <w:t>Videnska</w:t>
      </w:r>
      <w:proofErr w:type="spellEnd"/>
      <w:r>
        <w:t xml:space="preserve"> 800, </w:t>
      </w:r>
      <w:r w:rsidRPr="00014E99">
        <w:t>14220 Prague 4,</w:t>
      </w:r>
    </w:p>
    <w:p w14:paraId="58921A0E" w14:textId="77777777" w:rsidR="008F02B6" w:rsidRDefault="008F02B6" w:rsidP="008F02B6">
      <w:pPr>
        <w:spacing w:before="80" w:after="80"/>
      </w:pPr>
      <w:r w:rsidRPr="0030177D">
        <w:rPr>
          <w:vertAlign w:val="superscript"/>
        </w:rPr>
        <w:t>6</w:t>
      </w:r>
      <w:r>
        <w:t xml:space="preserve"> Department of Pathology, Military University Hospital Prague, U </w:t>
      </w:r>
      <w:proofErr w:type="spellStart"/>
      <w:r>
        <w:t>Vojenske</w:t>
      </w:r>
      <w:proofErr w:type="spellEnd"/>
      <w:r>
        <w:t xml:space="preserve"> </w:t>
      </w:r>
      <w:proofErr w:type="spellStart"/>
      <w:r>
        <w:t>Nemocnice</w:t>
      </w:r>
      <w:proofErr w:type="spellEnd"/>
      <w:r>
        <w:t xml:space="preserve"> 1200, Praha 6, 169 02, Prague, Czech Republic.</w:t>
      </w:r>
    </w:p>
    <w:p w14:paraId="77FE7555" w14:textId="77777777" w:rsidR="008F02B6" w:rsidRDefault="008F02B6" w:rsidP="008F02B6">
      <w:pPr>
        <w:spacing w:before="80" w:after="80"/>
      </w:pPr>
      <w:r w:rsidRPr="0030177D">
        <w:rPr>
          <w:vertAlign w:val="superscript"/>
        </w:rPr>
        <w:t>7</w:t>
      </w:r>
      <w:r>
        <w:t xml:space="preserve"> Department of Pathology, Charles University, First Faculty of Medicine and General University Hospital in Prague, </w:t>
      </w:r>
      <w:proofErr w:type="spellStart"/>
      <w:r>
        <w:t>Studnickova</w:t>
      </w:r>
      <w:proofErr w:type="spellEnd"/>
      <w:r>
        <w:t>, 2039, 128 00, Nove Mesto, Prague, Czech Republic.</w:t>
      </w:r>
    </w:p>
    <w:p w14:paraId="77E82D72" w14:textId="77777777" w:rsidR="008F02B6" w:rsidRPr="00014E99" w:rsidRDefault="008F02B6" w:rsidP="008F02B6">
      <w:pPr>
        <w:spacing w:before="80" w:after="80"/>
      </w:pPr>
    </w:p>
    <w:p w14:paraId="21245A17" w14:textId="77777777" w:rsidR="008F02B6" w:rsidRPr="00014E99" w:rsidRDefault="008F02B6" w:rsidP="008F02B6">
      <w:pPr>
        <w:spacing w:before="80" w:after="80"/>
      </w:pPr>
    </w:p>
    <w:p w14:paraId="0AA0D896" w14:textId="77777777" w:rsidR="008F02B6" w:rsidRPr="00014E99" w:rsidRDefault="008F02B6" w:rsidP="008F02B6">
      <w:r w:rsidRPr="00014E99">
        <w:rPr>
          <w:i/>
          <w:iCs/>
        </w:rPr>
        <w:t xml:space="preserve">* </w:t>
      </w:r>
      <w:r w:rsidRPr="00014E99">
        <w:t>Address correspondence and reprint requests to:</w:t>
      </w:r>
    </w:p>
    <w:p w14:paraId="57A196C2" w14:textId="77777777" w:rsidR="008F02B6" w:rsidRPr="00014E99" w:rsidRDefault="008F02B6" w:rsidP="008F02B6">
      <w:pPr>
        <w:spacing w:before="80" w:after="80"/>
      </w:pPr>
      <w:r w:rsidRPr="00014E99">
        <w:t>Ondrej Soukup, Biomedical Research Cent</w:t>
      </w:r>
      <w:r>
        <w:t>re</w:t>
      </w:r>
      <w:r w:rsidRPr="00014E99">
        <w:t>, University Hospital Hradec Kralove, Sokolska 581, 500 05 Hradec Kralove, Czech Republic, Email: ondrej.soukup@fnhk.cz</w:t>
      </w:r>
    </w:p>
    <w:p w14:paraId="3EB0B4AA" w14:textId="77777777" w:rsidR="008F02B6" w:rsidRDefault="008F02B6" w:rsidP="00A83DEC"/>
    <w:p w14:paraId="7D6A19DD" w14:textId="0F542DDB" w:rsidR="00A83DEC" w:rsidRDefault="00A83DEC" w:rsidP="00A83DEC">
      <w:r>
        <w:t>The study has been approved by the Ethical Committee of the University of Hradec Kralove under reference number 201906 S15P</w:t>
      </w:r>
    </w:p>
    <w:p w14:paraId="58897189" w14:textId="77777777" w:rsidR="00053DF6" w:rsidRDefault="00053DF6" w:rsidP="00A83DEC"/>
    <w:p w14:paraId="6A6F210E" w14:textId="4F35F235" w:rsidR="00A83DEC" w:rsidRPr="00053DF6" w:rsidRDefault="00053DF6" w:rsidP="00A83DEC">
      <w:pPr>
        <w:rPr>
          <w:b/>
          <w:bCs/>
        </w:rPr>
      </w:pPr>
      <w:r w:rsidRPr="00053DF6">
        <w:rPr>
          <w:b/>
          <w:bCs/>
        </w:rPr>
        <w:t>Methods</w:t>
      </w:r>
    </w:p>
    <w:p w14:paraId="4453F3F9" w14:textId="77777777" w:rsidR="00A83DEC" w:rsidRPr="00A83DEC" w:rsidRDefault="00A83DEC" w:rsidP="00A83DEC">
      <w:pPr>
        <w:rPr>
          <w:i/>
          <w:iCs/>
        </w:rPr>
      </w:pPr>
      <w:r w:rsidRPr="00A83DEC">
        <w:rPr>
          <w:i/>
          <w:iCs/>
        </w:rPr>
        <w:t>Patients</w:t>
      </w:r>
    </w:p>
    <w:p w14:paraId="63C361C9" w14:textId="7E6760DF" w:rsidR="00A83DEC" w:rsidRDefault="00A83DEC" w:rsidP="00A83DEC">
      <w:r>
        <w:t xml:space="preserve">The FFPE samples were provided from two biobanks. </w:t>
      </w:r>
      <w:r w:rsidRPr="00A90C82">
        <w:t xml:space="preserve">The </w:t>
      </w:r>
      <w:proofErr w:type="spellStart"/>
      <w:r w:rsidRPr="00A90C82">
        <w:t>Fingerland</w:t>
      </w:r>
      <w:proofErr w:type="spellEnd"/>
      <w:r w:rsidRPr="00A90C82">
        <w:t xml:space="preserve"> department of Pathology</w:t>
      </w:r>
      <w:r>
        <w:t xml:space="preserve"> </w:t>
      </w:r>
      <w:r w:rsidR="008F02B6">
        <w:t xml:space="preserve">and The </w:t>
      </w:r>
      <w:r w:rsidR="008F02B6" w:rsidRPr="00A90C82">
        <w:t xml:space="preserve">Institute of Pathology and Molecular Medicine 3rd Faculty of Medicine Charles University and </w:t>
      </w:r>
      <w:proofErr w:type="spellStart"/>
      <w:r w:rsidR="008F02B6" w:rsidRPr="00A90C82">
        <w:t>Thomayer</w:t>
      </w:r>
      <w:proofErr w:type="spellEnd"/>
      <w:r w:rsidR="008F02B6" w:rsidRPr="00A90C82">
        <w:t xml:space="preserve"> University Hospital</w:t>
      </w:r>
      <w:r w:rsidR="008F02B6">
        <w:t xml:space="preserve"> </w:t>
      </w:r>
      <w:r>
        <w:t xml:space="preserve">provided the standard FFPE control samples (15) with average age </w:t>
      </w:r>
      <w:r w:rsidR="008F02B6">
        <w:rPr>
          <w:bCs/>
        </w:rPr>
        <w:t>64.9±6.3</w:t>
      </w:r>
      <w:r>
        <w:rPr>
          <w:rStyle w:val="Odkaznakoment"/>
        </w:rPr>
        <w:t>, t</w:t>
      </w:r>
      <w:r>
        <w:t>he memantine untreated AD samples (11)</w:t>
      </w:r>
      <w:r w:rsidRPr="00F2337F">
        <w:t xml:space="preserve"> </w:t>
      </w:r>
      <w:r>
        <w:t>with average age 81.8 ± 11</w:t>
      </w:r>
      <w:r w:rsidR="008F02B6">
        <w:t xml:space="preserve">.3 </w:t>
      </w:r>
      <w:r>
        <w:t>and memantine treated AD (AD</w:t>
      </w:r>
      <w:r w:rsidR="00ED15BB">
        <w:t>+</w:t>
      </w:r>
      <w:r>
        <w:t>M) samples (</w:t>
      </w:r>
      <w:r w:rsidR="008F02B6" w:rsidRPr="00FB0EB4">
        <w:rPr>
          <w:bCs/>
        </w:rPr>
        <w:t>8, 78.5 ±5.2</w:t>
      </w:r>
      <w:r>
        <w:t>). The tissue used was right human hippocampus (rostral part)</w:t>
      </w:r>
    </w:p>
    <w:p w14:paraId="50CBD5AE" w14:textId="77777777" w:rsidR="00A83DEC" w:rsidRDefault="00A83DEC"/>
    <w:p w14:paraId="6217581C" w14:textId="04BC8F23" w:rsidR="006D6E36" w:rsidRPr="00A83DEC" w:rsidRDefault="006D6E36">
      <w:pPr>
        <w:rPr>
          <w:i/>
          <w:iCs/>
        </w:rPr>
      </w:pPr>
      <w:r w:rsidRPr="00A83DEC">
        <w:rPr>
          <w:i/>
          <w:iCs/>
        </w:rPr>
        <w:t>FFPE tissue homogenization</w:t>
      </w:r>
    </w:p>
    <w:p w14:paraId="6656EB90" w14:textId="5EFC4DE9" w:rsidR="00240992" w:rsidRDefault="00335553" w:rsidP="00383940">
      <w:pPr>
        <w:jc w:val="both"/>
      </w:pPr>
      <w:r w:rsidRPr="00401F51">
        <w:lastRenderedPageBreak/>
        <w:t>FFPE tissues were sliced</w:t>
      </w:r>
      <w:r w:rsidR="002B6B3E" w:rsidRPr="00401F51">
        <w:t xml:space="preserve">, </w:t>
      </w:r>
      <w:r w:rsidRPr="00401F51">
        <w:t>transferred into 2ml tubes</w:t>
      </w:r>
      <w:r w:rsidR="002B6B3E" w:rsidRPr="00401F51">
        <w:t xml:space="preserve">, and </w:t>
      </w:r>
      <w:r w:rsidRPr="00401F51">
        <w:t>overlayed by 1 ml of xylene</w:t>
      </w:r>
      <w:r w:rsidR="002B6B3E" w:rsidRPr="00401F51">
        <w:t xml:space="preserve">. Samples were then vortexed and incubated in thermomixer at RT for 5 min. Tubes were </w:t>
      </w:r>
      <w:r w:rsidR="00187405">
        <w:t xml:space="preserve">briefly </w:t>
      </w:r>
      <w:r w:rsidR="002B6B3E" w:rsidRPr="00401F51">
        <w:t xml:space="preserve">centrifuged, supernatant was discarded, and xylene wash was repeated three times. FFPE slices were then overlayed by 1 ml of </w:t>
      </w:r>
      <w:r w:rsidR="00401F51">
        <w:t>ethanol (</w:t>
      </w:r>
      <w:r w:rsidR="002B6B3E" w:rsidRPr="00401F51">
        <w:t>EtOH</w:t>
      </w:r>
      <w:r w:rsidR="00401F51">
        <w:t>)</w:t>
      </w:r>
      <w:r w:rsidR="00401F51" w:rsidRPr="00401F51">
        <w:t xml:space="preserve"> and </w:t>
      </w:r>
      <w:r w:rsidR="00401F51">
        <w:t>the wash procedure was repeated as described above. Following final wash by EtOH, tissue slice</w:t>
      </w:r>
      <w:r w:rsidR="00F72333">
        <w:t>s</w:t>
      </w:r>
      <w:r w:rsidR="00401F51">
        <w:t xml:space="preserve"> were dried in Speed-vac</w:t>
      </w:r>
      <w:r w:rsidR="002F0E0C">
        <w:t xml:space="preserve"> and</w:t>
      </w:r>
      <w:r w:rsidR="00187405">
        <w:t xml:space="preserve"> </w:t>
      </w:r>
      <w:r w:rsidR="00F72333">
        <w:t xml:space="preserve">resuspended in </w:t>
      </w:r>
      <w:r w:rsidR="002F0E0C">
        <w:t>Protein Extraction Buffer</w:t>
      </w:r>
      <w:r w:rsidR="00F72333">
        <w:t xml:space="preserve"> </w:t>
      </w:r>
      <w:r w:rsidR="002F0E0C">
        <w:t>(</w:t>
      </w:r>
      <w:r w:rsidR="002F0E0C" w:rsidRPr="002F0E0C">
        <w:t>FASP Protein Digestion Kit</w:t>
      </w:r>
      <w:r w:rsidR="002F0E0C">
        <w:t xml:space="preserve">, Abcam) </w:t>
      </w:r>
      <w:r w:rsidR="00BF67FB">
        <w:t xml:space="preserve">containing TCEP </w:t>
      </w:r>
      <w:r w:rsidR="002F0E0C">
        <w:t xml:space="preserve">at a ratio of </w:t>
      </w:r>
      <w:r w:rsidR="00F72333">
        <w:t>1 ml of buffer per 50 mg of dried tissue</w:t>
      </w:r>
      <w:r w:rsidR="002F0E0C">
        <w:t>. Tissue samples were then</w:t>
      </w:r>
      <w:r w:rsidR="00187405">
        <w:t xml:space="preserve"> </w:t>
      </w:r>
      <w:r w:rsidR="00F72333">
        <w:t xml:space="preserve">homogenized in disperser (IKA) and incubated at 105 </w:t>
      </w:r>
      <w:r w:rsidR="00F72333">
        <w:rPr>
          <w:rFonts w:ascii="Calibri" w:hAnsi="Calibri" w:cs="Calibri"/>
        </w:rPr>
        <w:t>°</w:t>
      </w:r>
      <w:r w:rsidR="00F72333">
        <w:t xml:space="preserve">C for 30 min. </w:t>
      </w:r>
      <w:r w:rsidR="00187405">
        <w:t>After cooling to RT, samples were centri</w:t>
      </w:r>
      <w:r w:rsidR="00AD1041">
        <w:t xml:space="preserve">fuged (15000 g/10 min) and supernatants </w:t>
      </w:r>
      <w:r w:rsidR="006D6E36">
        <w:t>were collected for further processing</w:t>
      </w:r>
      <w:r w:rsidR="00AD1041">
        <w:t>.</w:t>
      </w:r>
    </w:p>
    <w:p w14:paraId="3CAA8D67" w14:textId="77777777" w:rsidR="00A83DEC" w:rsidRDefault="00A83DEC" w:rsidP="00383940">
      <w:pPr>
        <w:jc w:val="both"/>
      </w:pPr>
    </w:p>
    <w:p w14:paraId="17E03F83" w14:textId="252C2FEC" w:rsidR="006D6E36" w:rsidRPr="00A83DEC" w:rsidRDefault="006D6E36">
      <w:pPr>
        <w:rPr>
          <w:i/>
          <w:iCs/>
        </w:rPr>
      </w:pPr>
      <w:r w:rsidRPr="00A83DEC">
        <w:rPr>
          <w:i/>
          <w:iCs/>
        </w:rPr>
        <w:t>Protein digest and TMT labeling</w:t>
      </w:r>
    </w:p>
    <w:p w14:paraId="5DA1319A" w14:textId="7EF645DE" w:rsidR="009D20DA" w:rsidRDefault="009D20DA" w:rsidP="00383940">
      <w:pPr>
        <w:jc w:val="both"/>
      </w:pPr>
      <w:r>
        <w:t xml:space="preserve">Protein concentrations in homogenates were measured by BCA assay (Sigma Aldrich, USA) and </w:t>
      </w:r>
      <w:r w:rsidR="00650BC9">
        <w:t>20-</w:t>
      </w:r>
      <w:r>
        <w:t xml:space="preserve">100 µg from each sample </w:t>
      </w:r>
      <w:r w:rsidR="00383940">
        <w:t>was</w:t>
      </w:r>
      <w:r>
        <w:t xml:space="preserve"> taken for digest by S-trap. </w:t>
      </w:r>
      <w:r w:rsidR="00633FCB">
        <w:t xml:space="preserve">Briefly, </w:t>
      </w:r>
      <w:r w:rsidR="00B41099">
        <w:t>samples were diluted by S-trap SDS lysis buffer (final concentration 5% SDS/50 mM TEAB) and alkylated by 30 mM iodoacetamide for 20 min in dark. Samples were then acidified by phosphoric acid (final concentration 2.5%)</w:t>
      </w:r>
      <w:r w:rsidR="00F6421A">
        <w:t xml:space="preserve">, </w:t>
      </w:r>
      <w:r w:rsidR="00B41099">
        <w:t>mixed with 6 volumes of 90% MeOH/1</w:t>
      </w:r>
      <w:r w:rsidR="00F6421A">
        <w:t>00 mM</w:t>
      </w:r>
      <w:r w:rsidR="00B41099">
        <w:t xml:space="preserve"> TEAB (pH 7.55)</w:t>
      </w:r>
      <w:r w:rsidR="00F6421A">
        <w:t>, and loaded onto S-trap micro columns (</w:t>
      </w:r>
      <w:proofErr w:type="spellStart"/>
      <w:r w:rsidR="00F6421A">
        <w:t>Protifi</w:t>
      </w:r>
      <w:proofErr w:type="spellEnd"/>
      <w:r w:rsidR="00F6421A">
        <w:t xml:space="preserve">) by centrifugation (4000 g/30 s). Columns were washed four times by 150 µl of 90% MeOH/100 mM TEAB (pH 7.55) and trapped proteins were digested by 2 µg of Lys-C/trypsin mixture (Promega) in 50 mM TEAB at 37 </w:t>
      </w:r>
      <w:r w:rsidR="00F6421A">
        <w:rPr>
          <w:rFonts w:ascii="Calibri" w:hAnsi="Calibri" w:cs="Calibri"/>
        </w:rPr>
        <w:t>°</w:t>
      </w:r>
      <w:r w:rsidR="00F6421A">
        <w:t xml:space="preserve">C overnight. Peptides were eluted by consecutive 50 µl washes of 50 mM TEAB, 0.2% formic acid (FA), and 50% ACN (4000g/1 min) applied to S-trap columns. Eluates were combined, frozen at -80 </w:t>
      </w:r>
      <w:r w:rsidR="00F6421A">
        <w:rPr>
          <w:rFonts w:ascii="Calibri" w:hAnsi="Calibri" w:cs="Calibri"/>
        </w:rPr>
        <w:t>°</w:t>
      </w:r>
      <w:r w:rsidR="00F6421A">
        <w:t xml:space="preserve">C, and lyophilized for 2 days. </w:t>
      </w:r>
      <w:r w:rsidR="00BE2A42">
        <w:t xml:space="preserve">Lyophilized peptides were dissolved in 55 µl of 100 mM TEAB and their concentration was determined by </w:t>
      </w:r>
      <w:r w:rsidR="00BE2A42" w:rsidRPr="00BE2A42">
        <w:t>Pierce Quantitative Fluorometric Peptide Assay</w:t>
      </w:r>
      <w:r w:rsidR="00BE2A42">
        <w:t xml:space="preserve"> (Thermo). </w:t>
      </w:r>
      <w:r w:rsidR="00430CF9">
        <w:t>Samples were distributed into 4 multiplexes (each containing also pooled reference sample</w:t>
      </w:r>
      <w:r w:rsidR="009B0BB2">
        <w:t xml:space="preserve">, see </w:t>
      </w:r>
      <w:r w:rsidR="009B0BB2" w:rsidRPr="008F02B6">
        <w:t>Table S</w:t>
      </w:r>
      <w:r w:rsidR="008F02B6" w:rsidRPr="008F02B6">
        <w:t>2</w:t>
      </w:r>
      <w:r w:rsidR="00430CF9" w:rsidRPr="008F02B6">
        <w:t xml:space="preserve">) and </w:t>
      </w:r>
      <w:r w:rsidR="005507EC" w:rsidRPr="008F02B6">
        <w:t>peptides</w:t>
      </w:r>
      <w:r w:rsidR="0032492A" w:rsidRPr="005507EC">
        <w:t xml:space="preserve"> </w:t>
      </w:r>
      <w:r w:rsidR="00430CF9" w:rsidRPr="005507EC">
        <w:t xml:space="preserve">from </w:t>
      </w:r>
      <w:r w:rsidR="00430CF9">
        <w:t xml:space="preserve">each sample were labeled </w:t>
      </w:r>
      <w:r w:rsidR="0032492A">
        <w:t xml:space="preserve">for 1h </w:t>
      </w:r>
      <w:r w:rsidR="00430CF9">
        <w:t xml:space="preserve">by </w:t>
      </w:r>
      <w:r w:rsidR="0032492A">
        <w:t xml:space="preserve">the respective </w:t>
      </w:r>
      <w:r w:rsidR="00430CF9">
        <w:t xml:space="preserve">TMT10plex </w:t>
      </w:r>
      <w:r w:rsidR="0032492A">
        <w:t xml:space="preserve">tag </w:t>
      </w:r>
      <w:r w:rsidR="00430CF9">
        <w:t>(Thermo</w:t>
      </w:r>
      <w:r w:rsidR="003D7B67">
        <w:t xml:space="preserve">, </w:t>
      </w:r>
      <w:r w:rsidR="003D7B67" w:rsidRPr="003D7B67">
        <w:t>Lot: YC367338</w:t>
      </w:r>
      <w:r w:rsidR="00430CF9">
        <w:t xml:space="preserve">) </w:t>
      </w:r>
      <w:r w:rsidR="0032492A">
        <w:t xml:space="preserve">dissolved in ACN before the reaction was quenched by the addition of hydroxylamine. </w:t>
      </w:r>
      <w:r w:rsidR="009B0BB2">
        <w:t xml:space="preserve">Then the samples from the respective multiplexes were combined, desalted using </w:t>
      </w:r>
      <w:r w:rsidR="009B0BB2" w:rsidRPr="009B0BB2">
        <w:t>Pierce Peptide Desalting Spin Columns</w:t>
      </w:r>
      <w:r w:rsidR="009B0BB2">
        <w:t xml:space="preserve"> (Thermo), and dried in Speed-vac.</w:t>
      </w:r>
    </w:p>
    <w:p w14:paraId="6565F8F5" w14:textId="77777777" w:rsidR="00A83DEC" w:rsidRDefault="00A83DEC" w:rsidP="00383940">
      <w:pPr>
        <w:jc w:val="both"/>
      </w:pPr>
    </w:p>
    <w:p w14:paraId="383CBD03" w14:textId="2B512900" w:rsidR="007B0E74" w:rsidRPr="00A83DEC" w:rsidRDefault="007B0E74">
      <w:pPr>
        <w:rPr>
          <w:i/>
          <w:iCs/>
        </w:rPr>
      </w:pPr>
      <w:r w:rsidRPr="00A83DEC">
        <w:rPr>
          <w:i/>
          <w:iCs/>
        </w:rPr>
        <w:t>High pH HPLC fractionation</w:t>
      </w:r>
    </w:p>
    <w:p w14:paraId="4A8A82CA" w14:textId="5457F06F" w:rsidR="009357C0" w:rsidRDefault="009357C0" w:rsidP="008F02B6">
      <w:pPr>
        <w:jc w:val="both"/>
      </w:pPr>
      <w:r w:rsidRPr="009357C0">
        <w:t>Samples were re-dissolved in mobile phase A (2% A</w:t>
      </w:r>
      <w:r>
        <w:t>C</w:t>
      </w:r>
      <w:r w:rsidRPr="009357C0">
        <w:t>N/10mM NH</w:t>
      </w:r>
      <w:r w:rsidRPr="008F02B6">
        <w:rPr>
          <w:vertAlign w:val="subscript"/>
        </w:rPr>
        <w:t>4</w:t>
      </w:r>
      <w:r w:rsidRPr="009357C0">
        <w:t xml:space="preserve">FA) and </w:t>
      </w:r>
      <w:r w:rsidR="00826529">
        <w:t>84</w:t>
      </w:r>
      <w:r w:rsidRPr="009357C0">
        <w:t xml:space="preserve"> µg </w:t>
      </w:r>
      <w:r>
        <w:t xml:space="preserve">of labeled peptides </w:t>
      </w:r>
      <w:r w:rsidRPr="009357C0">
        <w:t xml:space="preserve">were injected on </w:t>
      </w:r>
      <w:proofErr w:type="spellStart"/>
      <w:r w:rsidRPr="009357C0">
        <w:t>UltiMate</w:t>
      </w:r>
      <w:proofErr w:type="spellEnd"/>
      <w:r w:rsidRPr="009357C0">
        <w:t xml:space="preserve"> 3000 RSLC system (Thermo). Peptides were separated using </w:t>
      </w:r>
      <w:proofErr w:type="spellStart"/>
      <w:r w:rsidRPr="009357C0">
        <w:t>XBridge</w:t>
      </w:r>
      <w:proofErr w:type="spellEnd"/>
      <w:r w:rsidRPr="009357C0">
        <w:t xml:space="preserve"> BEH column C18, 2.5 µm, 2.1 µm x 150 mm (Waters) in linear gradient of mobile phase B (80% A</w:t>
      </w:r>
      <w:r w:rsidR="00525EAF">
        <w:t>C</w:t>
      </w:r>
      <w:r w:rsidRPr="009357C0">
        <w:t>N/10 mM NH</w:t>
      </w:r>
      <w:r w:rsidRPr="008F02B6">
        <w:rPr>
          <w:vertAlign w:val="subscript"/>
        </w:rPr>
        <w:t>4</w:t>
      </w:r>
      <w:r w:rsidRPr="009357C0">
        <w:t>FA) at flow rate of 0.3 mL/min. Gradient was running from 0% B to 2% B in 2 min, followed by 2% B to 20% B in 9 min, from 20% B to 50% B in 41 min and from 50% B to 52% B in 5.5 min. In total, gradient time was 57.5 min. Fractions were collected in 96-well polypropylene plate (Agilent Technologies) at 45 s intervals from 3.</w:t>
      </w:r>
      <w:r>
        <w:t>7</w:t>
      </w:r>
      <w:r w:rsidRPr="009357C0">
        <w:t xml:space="preserve"> to 57.</w:t>
      </w:r>
      <w:r>
        <w:t>7</w:t>
      </w:r>
      <w:r w:rsidRPr="009357C0">
        <w:t xml:space="preserve"> min</w:t>
      </w:r>
      <w:r>
        <w:t xml:space="preserve"> using FC</w:t>
      </w:r>
      <w:r w:rsidR="00826529">
        <w:t xml:space="preserve"> </w:t>
      </w:r>
      <w:r>
        <w:t>204 fraction collector (Gilson)</w:t>
      </w:r>
      <w:r w:rsidRPr="009357C0">
        <w:t xml:space="preserve"> yielding 72 fractions. Collected fractions were subsequently </w:t>
      </w:r>
      <w:r>
        <w:t>concatenated</w:t>
      </w:r>
      <w:r w:rsidRPr="009357C0">
        <w:t xml:space="preserve"> into 24 fractions</w:t>
      </w:r>
      <w:r w:rsidR="00525EAF">
        <w:t xml:space="preserve">, </w:t>
      </w:r>
      <w:r>
        <w:t>dried in vac</w:t>
      </w:r>
      <w:r w:rsidR="00A37AC3">
        <w:t>u</w:t>
      </w:r>
      <w:r>
        <w:t>um concentrator</w:t>
      </w:r>
      <w:r w:rsidRPr="009357C0">
        <w:t xml:space="preserve"> and stored at -80 °C </w:t>
      </w:r>
      <w:r>
        <w:t>until</w:t>
      </w:r>
      <w:r w:rsidRPr="009357C0">
        <w:t xml:space="preserve"> </w:t>
      </w:r>
      <w:proofErr w:type="spellStart"/>
      <w:r w:rsidRPr="009357C0">
        <w:t>nLC</w:t>
      </w:r>
      <w:proofErr w:type="spellEnd"/>
      <w:r w:rsidRPr="009357C0">
        <w:t>-MS/MS</w:t>
      </w:r>
      <w:r>
        <w:t xml:space="preserve"> analysis.</w:t>
      </w:r>
    </w:p>
    <w:p w14:paraId="293B988D" w14:textId="77777777" w:rsidR="009357C0" w:rsidRDefault="009357C0"/>
    <w:p w14:paraId="5BE99154" w14:textId="6F3117A6" w:rsidR="007B0E74" w:rsidRPr="00A83DEC" w:rsidRDefault="0004711C">
      <w:pPr>
        <w:rPr>
          <w:i/>
          <w:iCs/>
        </w:rPr>
      </w:pPr>
      <w:proofErr w:type="spellStart"/>
      <w:r>
        <w:rPr>
          <w:i/>
          <w:iCs/>
        </w:rPr>
        <w:t>n</w:t>
      </w:r>
      <w:r w:rsidR="007B0E74" w:rsidRPr="00A83DEC">
        <w:rPr>
          <w:i/>
          <w:iCs/>
        </w:rPr>
        <w:t>LC</w:t>
      </w:r>
      <w:proofErr w:type="spellEnd"/>
      <w:r w:rsidR="007B0E74" w:rsidRPr="00A83DEC">
        <w:rPr>
          <w:i/>
          <w:iCs/>
        </w:rPr>
        <w:t>-MS</w:t>
      </w:r>
      <w:r w:rsidR="009357C0">
        <w:rPr>
          <w:i/>
          <w:iCs/>
        </w:rPr>
        <w:t>/MS</w:t>
      </w:r>
      <w:r w:rsidR="007B0E74" w:rsidRPr="00A83DEC">
        <w:rPr>
          <w:i/>
          <w:iCs/>
        </w:rPr>
        <w:t xml:space="preserve"> analysis</w:t>
      </w:r>
    </w:p>
    <w:p w14:paraId="1B101ECA" w14:textId="58CC8B2C" w:rsidR="007E649D" w:rsidRDefault="00525EAF" w:rsidP="008F02B6">
      <w:pPr>
        <w:jc w:val="both"/>
      </w:pPr>
      <w:r w:rsidRPr="00525EAF">
        <w:t>Each fraction</w:t>
      </w:r>
      <w:r>
        <w:t xml:space="preserve"> </w:t>
      </w:r>
      <w:r w:rsidRPr="00525EAF">
        <w:t>w</w:t>
      </w:r>
      <w:r>
        <w:t>as</w:t>
      </w:r>
      <w:r w:rsidRPr="00525EAF">
        <w:t xml:space="preserve"> re-dissolved in loading solvent (2% A</w:t>
      </w:r>
      <w:r>
        <w:t>C</w:t>
      </w:r>
      <w:r w:rsidRPr="00525EAF">
        <w:t xml:space="preserve">N/0.1% TFA) and </w:t>
      </w:r>
      <w:r>
        <w:t>0.8</w:t>
      </w:r>
      <w:r w:rsidRPr="00525EAF">
        <w:t xml:space="preserve"> µg</w:t>
      </w:r>
      <w:r>
        <w:t xml:space="preserve"> of peptide material</w:t>
      </w:r>
      <w:r w:rsidRPr="00525EAF">
        <w:t xml:space="preserve"> was injected in </w:t>
      </w:r>
      <w:proofErr w:type="spellStart"/>
      <w:r w:rsidRPr="00525EAF">
        <w:t>UltiMate</w:t>
      </w:r>
      <w:proofErr w:type="spellEnd"/>
      <w:r w:rsidRPr="00525EAF">
        <w:t xml:space="preserve"> 3000 </w:t>
      </w:r>
      <w:proofErr w:type="spellStart"/>
      <w:r w:rsidRPr="00525EAF">
        <w:t>RSLCnano</w:t>
      </w:r>
      <w:proofErr w:type="spellEnd"/>
      <w:r w:rsidRPr="00525EAF">
        <w:t xml:space="preserve"> system (</w:t>
      </w:r>
      <w:proofErr w:type="spellStart"/>
      <w:r w:rsidRPr="00525EAF">
        <w:t>Therm</w:t>
      </w:r>
      <w:r>
        <w:t>o</w:t>
      </w:r>
      <w:proofErr w:type="spellEnd"/>
      <w:r w:rsidRPr="00525EAF">
        <w:t>)</w:t>
      </w:r>
      <w:r w:rsidR="00053DF6">
        <w:t xml:space="preserve"> in duplicate</w:t>
      </w:r>
      <w:r w:rsidRPr="00525EAF">
        <w:t xml:space="preserve">. The analytical </w:t>
      </w:r>
      <w:r w:rsidRPr="00525EAF">
        <w:lastRenderedPageBreak/>
        <w:t xml:space="preserve">system </w:t>
      </w:r>
      <w:r w:rsidR="007F4100">
        <w:t xml:space="preserve">was equipped with </w:t>
      </w:r>
      <w:r w:rsidRPr="00525EAF">
        <w:t xml:space="preserve">PepMap100 C18, 3 µm, 100 Å, 75 µm × 20 mm trap column and </w:t>
      </w:r>
      <w:proofErr w:type="spellStart"/>
      <w:r w:rsidRPr="00525EAF">
        <w:t>PepMap</w:t>
      </w:r>
      <w:proofErr w:type="spellEnd"/>
      <w:r w:rsidRPr="00525EAF">
        <w:t xml:space="preserve"> RSLC C18, 2 µm, 100 Å, 75 µm × 250 mm analytical column (both Thermo). All fractions were loaded in trap column at flow rate of 5 µL/min for 5 min. Peptides were separated in linear gradient of mobile</w:t>
      </w:r>
      <w:r w:rsidR="007E649D">
        <w:t xml:space="preserve"> phase</w:t>
      </w:r>
      <w:r w:rsidRPr="00525EAF">
        <w:t xml:space="preserve"> </w:t>
      </w:r>
      <w:r w:rsidR="007E649D">
        <w:t xml:space="preserve">A (2% ACN/0.1% FA) and </w:t>
      </w:r>
      <w:r w:rsidRPr="00525EAF">
        <w:t>B (80% A</w:t>
      </w:r>
      <w:r w:rsidR="007F4100">
        <w:t>C</w:t>
      </w:r>
      <w:r w:rsidRPr="00525EAF">
        <w:t xml:space="preserve">N/0.1% FA) running from 2% B to 34.5% B in 70 min followed by 34.5% B to 45% B in 10 min at a flow rate of 250 </w:t>
      </w:r>
      <w:proofErr w:type="spellStart"/>
      <w:r w:rsidRPr="00525EAF">
        <w:t>nL</w:t>
      </w:r>
      <w:proofErr w:type="spellEnd"/>
      <w:r w:rsidRPr="00525EAF">
        <w:t xml:space="preserve">/min. </w:t>
      </w:r>
      <w:r w:rsidR="007F4100">
        <w:t>The e</w:t>
      </w:r>
      <w:r w:rsidRPr="00525EAF">
        <w:t xml:space="preserve">luted peptides were introduced </w:t>
      </w:r>
      <w:r w:rsidR="007F4100" w:rsidRPr="006F11B8">
        <w:t xml:space="preserve">via </w:t>
      </w:r>
      <w:proofErr w:type="spellStart"/>
      <w:r w:rsidR="007F4100" w:rsidRPr="006F11B8">
        <w:t>Nanospray</w:t>
      </w:r>
      <w:proofErr w:type="spellEnd"/>
      <w:r w:rsidR="007F4100" w:rsidRPr="006F11B8">
        <w:t xml:space="preserve"> Flex ion source </w:t>
      </w:r>
      <w:r>
        <w:t>into</w:t>
      </w:r>
      <w:r w:rsidR="007F4100">
        <w:t xml:space="preserve"> Orbitrap</w:t>
      </w:r>
      <w:r>
        <w:t xml:space="preserve"> </w:t>
      </w:r>
      <w:proofErr w:type="spellStart"/>
      <w:r w:rsidR="009357C0">
        <w:t>Exploris</w:t>
      </w:r>
      <w:proofErr w:type="spellEnd"/>
      <w:r w:rsidR="009357C0">
        <w:t xml:space="preserve"> 480 </w:t>
      </w:r>
      <w:r w:rsidR="009357C0" w:rsidRPr="006F11B8">
        <w:t>mass spectrometer</w:t>
      </w:r>
      <w:r w:rsidR="007F4100">
        <w:t xml:space="preserve"> which was</w:t>
      </w:r>
      <w:r w:rsidR="009357C0">
        <w:t xml:space="preserve"> equipped with FAIMS Pro Duo interface</w:t>
      </w:r>
      <w:r w:rsidR="009357C0" w:rsidRPr="006F11B8">
        <w:t xml:space="preserve"> </w:t>
      </w:r>
      <w:r>
        <w:t>(</w:t>
      </w:r>
      <w:r w:rsidR="009357C0" w:rsidRPr="006F11B8">
        <w:t>Thermo).</w:t>
      </w:r>
      <w:r w:rsidR="00990009" w:rsidRPr="00990009">
        <w:t xml:space="preserve"> </w:t>
      </w:r>
      <w:r w:rsidR="00990009">
        <w:t xml:space="preserve">The ionization voltage </w:t>
      </w:r>
      <w:r w:rsidR="0004711C">
        <w:t xml:space="preserve">was set at </w:t>
      </w:r>
      <w:r w:rsidR="00990009">
        <w:t>1,8 kV and</w:t>
      </w:r>
      <w:r w:rsidR="00990009" w:rsidRPr="00990009">
        <w:t xml:space="preserve"> </w:t>
      </w:r>
      <w:r w:rsidR="00990009">
        <w:t xml:space="preserve">capillary temperature </w:t>
      </w:r>
      <w:r w:rsidR="0004711C">
        <w:t xml:space="preserve">was maintained at </w:t>
      </w:r>
      <w:r w:rsidR="00990009">
        <w:t xml:space="preserve">280 </w:t>
      </w:r>
      <w:r w:rsidR="00990009">
        <w:rPr>
          <w:vertAlign w:val="superscript"/>
        </w:rPr>
        <w:t>°</w:t>
      </w:r>
      <w:r w:rsidR="00990009">
        <w:t xml:space="preserve">C. The Orbitrap </w:t>
      </w:r>
      <w:proofErr w:type="spellStart"/>
      <w:r w:rsidR="00990009">
        <w:t>Exploris</w:t>
      </w:r>
      <w:proofErr w:type="spellEnd"/>
      <w:r w:rsidR="00990009">
        <w:t xml:space="preserve"> 480 was operated in</w:t>
      </w:r>
      <w:r w:rsidR="0004711C">
        <w:t xml:space="preserve"> data-dependent acquisition</w:t>
      </w:r>
      <w:r w:rsidR="00990009">
        <w:t xml:space="preserve"> </w:t>
      </w:r>
      <w:r w:rsidR="0004711C">
        <w:t>(</w:t>
      </w:r>
      <w:r w:rsidR="00990009">
        <w:t>DDA</w:t>
      </w:r>
      <w:r w:rsidR="0004711C">
        <w:t>)</w:t>
      </w:r>
      <w:r w:rsidR="00990009">
        <w:t xml:space="preserve"> mode with</w:t>
      </w:r>
      <w:r w:rsidR="00FC4317">
        <w:t xml:space="preserve"> </w:t>
      </w:r>
      <w:r w:rsidR="0004711C">
        <w:t>the following settings</w:t>
      </w:r>
      <w:r w:rsidR="00FC4317">
        <w:t xml:space="preserve">: </w:t>
      </w:r>
      <w:r w:rsidR="00990009">
        <w:t xml:space="preserve"> full-scan mass spectra were collected with m/z range 300-1</w:t>
      </w:r>
      <w:r w:rsidR="00FC4317">
        <w:t>4</w:t>
      </w:r>
      <w:r w:rsidR="00990009">
        <w:t>00,</w:t>
      </w:r>
      <w:r w:rsidR="00FC4317" w:rsidRPr="00FC4317">
        <w:t xml:space="preserve"> resolution of 60,000 (at m/z 200)</w:t>
      </w:r>
      <w:r w:rsidR="00FC4317">
        <w:t>,</w:t>
      </w:r>
      <w:r w:rsidR="00990009">
        <w:t xml:space="preserve"> AGC target value </w:t>
      </w:r>
      <w:r w:rsidR="0004711C">
        <w:t xml:space="preserve">of </w:t>
      </w:r>
      <w:r w:rsidR="00990009">
        <w:t xml:space="preserve">300%, </w:t>
      </w:r>
      <w:r w:rsidR="007D7846">
        <w:t xml:space="preserve">and </w:t>
      </w:r>
      <w:r w:rsidR="00990009">
        <w:t>maximum IT</w:t>
      </w:r>
      <w:r w:rsidR="0004711C">
        <w:t xml:space="preserve"> of</w:t>
      </w:r>
      <w:r w:rsidR="00990009">
        <w:t xml:space="preserve"> </w:t>
      </w:r>
      <w:r w:rsidR="00FC4317">
        <w:t xml:space="preserve">25 </w:t>
      </w:r>
      <w:proofErr w:type="spellStart"/>
      <w:r w:rsidR="00FC4317">
        <w:t>ms</w:t>
      </w:r>
      <w:r w:rsidR="00990009">
        <w:t>.</w:t>
      </w:r>
      <w:proofErr w:type="spellEnd"/>
      <w:r w:rsidR="00990009">
        <w:t xml:space="preserve"> </w:t>
      </w:r>
      <w:r w:rsidR="00FC4317">
        <w:t xml:space="preserve">After </w:t>
      </w:r>
      <w:r w:rsidR="00990009">
        <w:t>MS1 scan,</w:t>
      </w:r>
      <w:r w:rsidR="00FC4317">
        <w:t xml:space="preserve"> the 10 most intense precursor ions were selected for MS/MS fragmentation (</w:t>
      </w:r>
      <w:r w:rsidR="00990009">
        <w:t xml:space="preserve">isolation width </w:t>
      </w:r>
      <w:r w:rsidR="00FC4317">
        <w:t>1</w:t>
      </w:r>
      <w:r w:rsidR="00990009">
        <w:t>.</w:t>
      </w:r>
      <w:r w:rsidR="00FC4317">
        <w:t>3</w:t>
      </w:r>
      <w:r w:rsidR="00990009">
        <w:t xml:space="preserve"> m/z</w:t>
      </w:r>
      <w:r w:rsidR="00FC4317">
        <w:t>, precursor fit 70%)</w:t>
      </w:r>
      <w:r w:rsidR="00990009">
        <w:t xml:space="preserve"> and fragmented </w:t>
      </w:r>
      <w:r w:rsidR="00FC4317">
        <w:t>(</w:t>
      </w:r>
      <w:r w:rsidR="0004711C">
        <w:t>N</w:t>
      </w:r>
      <w:r w:rsidR="00990009">
        <w:t>CE 3</w:t>
      </w:r>
      <w:r w:rsidR="00FC4317">
        <w:t>5</w:t>
      </w:r>
      <w:r w:rsidR="00990009">
        <w:t>%</w:t>
      </w:r>
      <w:r w:rsidR="00FC4317">
        <w:t>)</w:t>
      </w:r>
      <w:r w:rsidR="00990009">
        <w:t xml:space="preserve"> by HCD</w:t>
      </w:r>
      <w:r w:rsidR="00FC4317">
        <w:t>. MS2 analysis was performed with</w:t>
      </w:r>
      <w:r w:rsidR="007D7846">
        <w:t xml:space="preserve"> resolution of</w:t>
      </w:r>
      <w:r w:rsidR="00FC4317">
        <w:t xml:space="preserve"> 15</w:t>
      </w:r>
      <w:r w:rsidR="00990009">
        <w:t>,000</w:t>
      </w:r>
      <w:r w:rsidR="007D7846">
        <w:t xml:space="preserve"> </w:t>
      </w:r>
      <w:r w:rsidR="007D7846" w:rsidRPr="00FC4317">
        <w:t>(at m/z 200)</w:t>
      </w:r>
      <w:r w:rsidR="00990009">
        <w:t xml:space="preserve">, </w:t>
      </w:r>
      <w:r w:rsidR="00FC4317">
        <w:t>34</w:t>
      </w:r>
      <w:r w:rsidR="00990009">
        <w:t xml:space="preserve"> </w:t>
      </w:r>
      <w:proofErr w:type="spellStart"/>
      <w:r w:rsidR="00990009">
        <w:t>ms</w:t>
      </w:r>
      <w:proofErr w:type="spellEnd"/>
      <w:r w:rsidR="00990009">
        <w:t xml:space="preserve"> maximum IT, </w:t>
      </w:r>
      <w:r w:rsidR="00FC4317">
        <w:t xml:space="preserve">enabled </w:t>
      </w:r>
      <w:proofErr w:type="spellStart"/>
      <w:r w:rsidR="00FC4317">
        <w:t>TurboTMT</w:t>
      </w:r>
      <w:proofErr w:type="spellEnd"/>
      <w:r w:rsidR="00FC4317">
        <w:t xml:space="preserve">, and with </w:t>
      </w:r>
      <w:r w:rsidR="00990009">
        <w:t xml:space="preserve">AGC target </w:t>
      </w:r>
      <w:r w:rsidR="00FC4317">
        <w:t>2</w:t>
      </w:r>
      <w:r w:rsidR="00990009">
        <w:t xml:space="preserve">00%. Charge states &lt; 2 and &gt; </w:t>
      </w:r>
      <w:r w:rsidR="00FC4317">
        <w:t>5</w:t>
      </w:r>
      <w:r w:rsidR="00990009">
        <w:t xml:space="preserve"> were excluded</w:t>
      </w:r>
      <w:r w:rsidR="007D7846">
        <w:t xml:space="preserve"> </w:t>
      </w:r>
      <w:r w:rsidR="00990009">
        <w:t xml:space="preserve">and </w:t>
      </w:r>
      <w:r w:rsidR="00FC4317">
        <w:t>dynamic exclusion was set</w:t>
      </w:r>
      <w:r w:rsidR="00990009">
        <w:t xml:space="preserve"> </w:t>
      </w:r>
      <w:r w:rsidR="007D7846">
        <w:t xml:space="preserve">to a </w:t>
      </w:r>
      <w:r w:rsidR="00990009">
        <w:t xml:space="preserve">duration </w:t>
      </w:r>
      <w:r w:rsidR="007D7846">
        <w:t xml:space="preserve">of 17 s </w:t>
      </w:r>
      <w:r w:rsidR="00990009">
        <w:t>after fragmentation n=</w:t>
      </w:r>
      <w:r w:rsidR="00FC4317">
        <w:t>1</w:t>
      </w:r>
      <w:r w:rsidR="00990009">
        <w:t xml:space="preserve"> times.</w:t>
      </w:r>
      <w:r w:rsidR="009357C0" w:rsidRPr="006F11B8">
        <w:t xml:space="preserve"> </w:t>
      </w:r>
      <w:r w:rsidR="00FC4317">
        <w:t>FAIMS Pro Duo was operated under a gas flow of 4.6 L/min</w:t>
      </w:r>
      <w:r w:rsidR="007D7846">
        <w:t xml:space="preserve">, with </w:t>
      </w:r>
      <w:r w:rsidR="00FC4317">
        <w:t xml:space="preserve">compensation voltages (CVs) </w:t>
      </w:r>
      <w:r w:rsidR="007D7846">
        <w:t>set at</w:t>
      </w:r>
      <w:r w:rsidR="00FC4317">
        <w:t xml:space="preserve"> −45 V and −60 V.</w:t>
      </w:r>
    </w:p>
    <w:p w14:paraId="3341D340" w14:textId="77777777" w:rsidR="00A83DEC" w:rsidRDefault="00A83DEC"/>
    <w:p w14:paraId="7AF6A61F" w14:textId="6E711EF2" w:rsidR="007B0E74" w:rsidRPr="00A83DEC" w:rsidRDefault="002464CE">
      <w:pPr>
        <w:rPr>
          <w:i/>
          <w:iCs/>
        </w:rPr>
      </w:pPr>
      <w:r w:rsidRPr="00A83DEC">
        <w:rPr>
          <w:i/>
          <w:iCs/>
        </w:rPr>
        <w:t>Data interpretation</w:t>
      </w:r>
    </w:p>
    <w:p w14:paraId="18EBD8A0" w14:textId="4360B73B" w:rsidR="00154877" w:rsidRDefault="00BF6913" w:rsidP="000E7151">
      <w:pPr>
        <w:jc w:val="both"/>
      </w:pPr>
      <w:r>
        <w:t xml:space="preserve">Raw files were first converted to </w:t>
      </w:r>
      <w:proofErr w:type="spellStart"/>
      <w:r>
        <w:t>mzML</w:t>
      </w:r>
      <w:proofErr w:type="spellEnd"/>
      <w:r>
        <w:t xml:space="preserve"> format </w:t>
      </w:r>
      <w:r w:rsidR="00154877">
        <w:t>by</w:t>
      </w:r>
      <w:r>
        <w:t xml:space="preserve"> </w:t>
      </w:r>
      <w:proofErr w:type="spellStart"/>
      <w:r>
        <w:t>ProteoWizard</w:t>
      </w:r>
      <w:proofErr w:type="spellEnd"/>
      <w:r w:rsidR="00E80CC0">
        <w:t xml:space="preserve"> </w:t>
      </w:r>
      <w:proofErr w:type="spellStart"/>
      <w:r>
        <w:t>MSConvert</w:t>
      </w:r>
      <w:proofErr w:type="spellEnd"/>
      <w:r>
        <w:t xml:space="preserve"> (v</w:t>
      </w:r>
      <w:r w:rsidRPr="00BF6913">
        <w:t>3.0.23345</w:t>
      </w:r>
      <w:r>
        <w:t>)</w:t>
      </w:r>
      <w:r w:rsidR="00E80CC0">
        <w:t xml:space="preserve"> and then </w:t>
      </w:r>
      <w:r w:rsidR="00154877">
        <w:t>interpreted using</w:t>
      </w:r>
      <w:r w:rsidR="00E80CC0">
        <w:t xml:space="preserve"> </w:t>
      </w:r>
      <w:proofErr w:type="spellStart"/>
      <w:r w:rsidR="00E80CC0">
        <w:t>MSFragger</w:t>
      </w:r>
      <w:proofErr w:type="spellEnd"/>
      <w:r w:rsidR="00E80CC0">
        <w:t xml:space="preserve"> (v4.0)</w:t>
      </w:r>
      <w:r w:rsidR="00E21847">
        <w:t xml:space="preserve"> </w:t>
      </w:r>
      <w:r w:rsidR="00E80CC0">
        <w:t xml:space="preserve">integrated into </w:t>
      </w:r>
      <w:proofErr w:type="spellStart"/>
      <w:r w:rsidR="00E80CC0">
        <w:t>FragPipe</w:t>
      </w:r>
      <w:proofErr w:type="spellEnd"/>
      <w:r w:rsidR="00E80CC0">
        <w:t xml:space="preserve"> (v21.1)</w:t>
      </w:r>
      <w:r w:rsidR="00154877">
        <w:t xml:space="preserve">. The settings of the search were based on “TMT10-bridge” workflow with slight modifications. Precursor and fragment mass tolerance was 20 ppm with mass recalibration and parameter optimization enabled. Trypsin was set as a protease with </w:t>
      </w:r>
      <w:r w:rsidR="001E6BE0">
        <w:t>2</w:t>
      </w:r>
      <w:r w:rsidR="00154877">
        <w:t xml:space="preserve"> allowed missed cleavage</w:t>
      </w:r>
      <w:r w:rsidR="00AA2C43">
        <w:t>s</w:t>
      </w:r>
      <w:r w:rsidR="001E6BE0">
        <w:t xml:space="preserve"> and minimal peptide length of 7 amino acids. </w:t>
      </w:r>
      <w:r w:rsidR="00AA3B24">
        <w:t>Methionine oxidation (+</w:t>
      </w:r>
      <w:r w:rsidR="00AA3B24" w:rsidRPr="00AA3B24">
        <w:t>15.9949</w:t>
      </w:r>
      <w:r w:rsidR="00AA3B24">
        <w:t>), N-term</w:t>
      </w:r>
      <w:r w:rsidR="00AA2C43">
        <w:t>inal</w:t>
      </w:r>
      <w:r w:rsidR="00AA3B24">
        <w:t xml:space="preserve"> acetylation (+</w:t>
      </w:r>
      <w:r w:rsidR="00AA3B24" w:rsidRPr="00AA3B24">
        <w:t>42.0106</w:t>
      </w:r>
      <w:r w:rsidR="00AA3B24">
        <w:t>), TMT modification of N-term</w:t>
      </w:r>
      <w:r w:rsidR="00AA2C43">
        <w:t>inal</w:t>
      </w:r>
      <w:r w:rsidR="00AA3B24">
        <w:t xml:space="preserve"> and serine (+</w:t>
      </w:r>
      <w:r w:rsidR="00AA3B24" w:rsidRPr="00AA3B24">
        <w:t>229.16293</w:t>
      </w:r>
      <w:r w:rsidR="00E21847">
        <w:t>) and</w:t>
      </w:r>
      <w:r w:rsidR="00AA2C43">
        <w:t xml:space="preserve"> clipping of N-terminal methionine</w:t>
      </w:r>
      <w:r w:rsidR="00AA3B24">
        <w:t xml:space="preserve"> were set as variable modifications. </w:t>
      </w:r>
      <w:proofErr w:type="spellStart"/>
      <w:r w:rsidR="00AA3B24">
        <w:t>Carbamidomethylation</w:t>
      </w:r>
      <w:proofErr w:type="spellEnd"/>
      <w:r w:rsidR="00AA3B24">
        <w:t xml:space="preserve"> of cysteine (+</w:t>
      </w:r>
      <w:r w:rsidR="00AA3B24" w:rsidRPr="00AA3B24">
        <w:t>57.02146</w:t>
      </w:r>
      <w:r w:rsidR="00AA3B24">
        <w:t>) and TMT modification of lysine (+</w:t>
      </w:r>
      <w:r w:rsidR="00AA3B24" w:rsidRPr="00AA3B24">
        <w:t>229.16293</w:t>
      </w:r>
      <w:r w:rsidR="00AA3B24">
        <w:t xml:space="preserve">) were set as fixed modifications. </w:t>
      </w:r>
      <w:r w:rsidR="002B62D4">
        <w:t xml:space="preserve">MS/MS spectra were searched against Human Reference proteome database downloaded from </w:t>
      </w:r>
      <w:proofErr w:type="spellStart"/>
      <w:r w:rsidR="002B62D4">
        <w:t>Uniprot</w:t>
      </w:r>
      <w:proofErr w:type="spellEnd"/>
      <w:r w:rsidR="002B62D4">
        <w:t xml:space="preserve"> (February 16, 2024; 82499 sequences) combined with </w:t>
      </w:r>
      <w:proofErr w:type="spellStart"/>
      <w:r w:rsidR="002B62D4">
        <w:t>FragPipe</w:t>
      </w:r>
      <w:proofErr w:type="spellEnd"/>
      <w:r w:rsidR="002B62D4">
        <w:t>-supplied contaminants</w:t>
      </w:r>
      <w:r w:rsidR="00AA2C43">
        <w:t xml:space="preserve"> and decoy sequences. </w:t>
      </w:r>
      <w:proofErr w:type="spellStart"/>
      <w:r w:rsidR="007B6A7F">
        <w:t>MSBooster</w:t>
      </w:r>
      <w:proofErr w:type="spellEnd"/>
      <w:r w:rsidR="007B6A7F">
        <w:t xml:space="preserve"> </w:t>
      </w:r>
      <w:r w:rsidR="00DD7003">
        <w:t>(v</w:t>
      </w:r>
      <w:r w:rsidR="00DD7003" w:rsidRPr="00DD7003">
        <w:t xml:space="preserve"> 1.1.28</w:t>
      </w:r>
      <w:r w:rsidR="00DD7003">
        <w:t xml:space="preserve">) </w:t>
      </w:r>
      <w:r w:rsidR="007B6A7F">
        <w:t xml:space="preserve">was used for correlation of predicted RT and MS/MS spectra followed by rescoring </w:t>
      </w:r>
      <w:r w:rsidR="00DD7003">
        <w:t xml:space="preserve">and validation </w:t>
      </w:r>
      <w:r w:rsidR="007B6A7F">
        <w:t xml:space="preserve">of PSMs by Percolator </w:t>
      </w:r>
      <w:r w:rsidR="00DD7003">
        <w:t>(v</w:t>
      </w:r>
      <w:r w:rsidR="00DD7003" w:rsidRPr="00DD7003">
        <w:t xml:space="preserve"> 3.06.4</w:t>
      </w:r>
      <w:r w:rsidR="00DD7003">
        <w:t xml:space="preserve">) </w:t>
      </w:r>
      <w:proofErr w:type="spellStart"/>
      <w:r w:rsidR="00386B99">
        <w:t>ProteinProphet</w:t>
      </w:r>
      <w:proofErr w:type="spellEnd"/>
      <w:r w:rsidR="00386B99">
        <w:t xml:space="preserve"> and Philosopher (</w:t>
      </w:r>
      <w:r w:rsidR="00386B99" w:rsidRPr="00386B99">
        <w:t>v5.1.0</w:t>
      </w:r>
      <w:r w:rsidR="008F02B6">
        <w:t xml:space="preserve">) </w:t>
      </w:r>
      <w:r w:rsidR="00386B99">
        <w:t xml:space="preserve">were used for protein inference and filtering </w:t>
      </w:r>
      <w:r w:rsidR="00570A3F">
        <w:t xml:space="preserve">of proteins at </w:t>
      </w:r>
      <w:r w:rsidR="007D4555">
        <w:t>1%</w:t>
      </w:r>
      <w:r w:rsidR="00570A3F">
        <w:t xml:space="preserve"> FDR. </w:t>
      </w:r>
      <w:r w:rsidR="007D4555">
        <w:t xml:space="preserve">Protein quantification was </w:t>
      </w:r>
      <w:r w:rsidR="00EC72D0">
        <w:t>carried out</w:t>
      </w:r>
      <w:r w:rsidR="007D4555">
        <w:t xml:space="preserve"> by TMT-Integrator (</w:t>
      </w:r>
      <w:r w:rsidR="007D4555" w:rsidRPr="007D4555">
        <w:t>v5.0.7</w:t>
      </w:r>
      <w:r w:rsidR="007D4555">
        <w:t xml:space="preserve">) </w:t>
      </w:r>
      <w:r w:rsidR="00EC72D0">
        <w:t>taking</w:t>
      </w:r>
      <w:r w:rsidR="00EE5030">
        <w:t xml:space="preserve"> </w:t>
      </w:r>
      <w:r w:rsidR="007D4555">
        <w:t xml:space="preserve">razor and unique peptides </w:t>
      </w:r>
      <w:r w:rsidR="00B500B8">
        <w:t>with</w:t>
      </w:r>
      <w:r w:rsidR="00B500B8" w:rsidRPr="00B500B8">
        <w:t xml:space="preserve"> </w:t>
      </w:r>
      <w:r w:rsidR="00B500B8">
        <w:t>minimal PSM probability of 0.9</w:t>
      </w:r>
      <w:r w:rsidR="00EC72D0">
        <w:t xml:space="preserve">. Data were </w:t>
      </w:r>
      <w:r w:rsidR="00B500B8">
        <w:t>normali</w:t>
      </w:r>
      <w:r w:rsidR="00EC72D0">
        <w:t>zed</w:t>
      </w:r>
      <w:r w:rsidR="00B500B8">
        <w:t xml:space="preserve"> by median centering </w:t>
      </w:r>
      <w:r w:rsidR="00EC72D0">
        <w:t xml:space="preserve">on protein level using pooled reference sample labeled by TMT10-131 tag in each </w:t>
      </w:r>
      <w:r w:rsidR="00EC72D0" w:rsidRPr="008F02B6">
        <w:t>multiplex</w:t>
      </w:r>
      <w:r w:rsidR="00B525CE" w:rsidRPr="008F02B6">
        <w:t xml:space="preserve"> (Table S</w:t>
      </w:r>
      <w:r w:rsidR="008F02B6" w:rsidRPr="008F02B6">
        <w:t>2</w:t>
      </w:r>
      <w:r w:rsidR="00B525CE" w:rsidRPr="008F02B6">
        <w:t>)</w:t>
      </w:r>
      <w:r w:rsidR="00EC72D0" w:rsidRPr="008F02B6">
        <w:t>.</w:t>
      </w:r>
      <w:r w:rsidR="00B525CE" w:rsidRPr="008F02B6">
        <w:t xml:space="preserve"> </w:t>
      </w:r>
      <w:r w:rsidR="00803BE8" w:rsidRPr="008F02B6">
        <w:t>Re</w:t>
      </w:r>
      <w:r w:rsidR="00803BE8">
        <w:t>sulting p</w:t>
      </w:r>
      <w:r w:rsidR="00B525CE">
        <w:t xml:space="preserve">rotein log2-ratios were </w:t>
      </w:r>
      <w:r w:rsidR="00803BE8">
        <w:t xml:space="preserve">further </w:t>
      </w:r>
      <w:r w:rsidR="00B525CE">
        <w:t xml:space="preserve">used for analysis </w:t>
      </w:r>
      <w:r w:rsidR="00803BE8">
        <w:t>in Perseus (v1.6.2.1) or R.</w:t>
      </w:r>
    </w:p>
    <w:p w14:paraId="41DD4A34" w14:textId="48684A79" w:rsidR="00161D89" w:rsidRDefault="00161D89">
      <w:r>
        <w:br w:type="page"/>
      </w:r>
    </w:p>
    <w:p w14:paraId="63FDDFAB" w14:textId="77777777" w:rsidR="00154877" w:rsidRDefault="00154877" w:rsidP="000E7151">
      <w:pPr>
        <w:jc w:val="both"/>
      </w:pPr>
    </w:p>
    <w:tbl>
      <w:tblPr>
        <w:tblStyle w:val="Mkatabulky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61D89" w14:paraId="3B36FDB5" w14:textId="77777777" w:rsidTr="001E6103">
        <w:tc>
          <w:tcPr>
            <w:tcW w:w="9350" w:type="dxa"/>
          </w:tcPr>
          <w:p w14:paraId="6797A361" w14:textId="09E59C7A" w:rsidR="00161D89" w:rsidRDefault="00053DF6" w:rsidP="001E6103">
            <w:pPr>
              <w:contextualSpacing/>
              <w:rPr>
                <w:iCs/>
                <w:noProof/>
                <w:lang w:val="cs-CZ" w:eastAsia="cs-CZ"/>
              </w:rPr>
            </w:pPr>
            <w:r>
              <w:rPr>
                <w:iCs/>
                <w:noProof/>
                <w:lang w:val="cs-CZ" w:eastAsia="cs-CZ"/>
              </w:rPr>
              <w:t xml:space="preserve">Supplementary </w:t>
            </w:r>
            <w:r w:rsidR="00161D89">
              <w:rPr>
                <w:iCs/>
                <w:noProof/>
                <w:lang w:val="cs-CZ" w:eastAsia="cs-CZ"/>
              </w:rPr>
              <w:t>Table S1: Cohort description</w:t>
            </w:r>
          </w:p>
          <w:tbl>
            <w:tblPr>
              <w:tblW w:w="6601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73"/>
              <w:gridCol w:w="464"/>
              <w:gridCol w:w="507"/>
              <w:gridCol w:w="671"/>
              <w:gridCol w:w="454"/>
              <w:gridCol w:w="496"/>
              <w:gridCol w:w="812"/>
              <w:gridCol w:w="446"/>
              <w:gridCol w:w="481"/>
              <w:gridCol w:w="1597"/>
            </w:tblGrid>
            <w:tr w:rsidR="00161D89" w:rsidRPr="00053DF6" w14:paraId="59CD5488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63A1F2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Label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48955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Sex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96B919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Age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47C36F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Label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213A83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Sex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CE8E7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Age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CC4D2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Label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5798B5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Sex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8A5196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Age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68CEA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proofErr w:type="spellStart"/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Memantine</w:t>
                  </w:r>
                  <w:proofErr w:type="spellEnd"/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 </w:t>
                  </w:r>
                  <w:proofErr w:type="spellStart"/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treatment</w:t>
                  </w:r>
                  <w:proofErr w:type="spellEnd"/>
                </w:p>
              </w:tc>
            </w:tr>
            <w:tr w:rsidR="00161D89" w:rsidRPr="00053DF6" w14:paraId="1FEEE443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0BA27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622E5B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9917C6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74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31E20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AD1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B9950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9780B1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74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30DAE5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M1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4A5FCE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4A28CB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81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0BCE1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3 </w:t>
                  </w:r>
                  <w:proofErr w:type="spellStart"/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years</w:t>
                  </w:r>
                  <w:proofErr w:type="spellEnd"/>
                </w:p>
              </w:tc>
            </w:tr>
            <w:tr w:rsidR="00161D89" w:rsidRPr="00053DF6" w14:paraId="11FAF832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B79AE2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C2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BDA0F3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D463BD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6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0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034538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AD2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833CF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C70F2D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83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9DE858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M2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E75E3F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176E7B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84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F62520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proofErr w:type="spellStart"/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Unknown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*</w:t>
                  </w:r>
                </w:p>
              </w:tc>
            </w:tr>
            <w:tr w:rsidR="00161D89" w:rsidRPr="00053DF6" w14:paraId="051D2361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105926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C3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38EF7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481202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62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E7A5C7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AD3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F8EF9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ACAB78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74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3AD93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M3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ACA6F1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D44B7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87 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92002B" w14:textId="77777777" w:rsidR="00161D89" w:rsidRPr="00252BFD" w:rsidRDefault="00161D89" w:rsidP="00053DF6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7 </w:t>
                  </w:r>
                  <w:proofErr w:type="spellStart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years</w:t>
                  </w:r>
                  <w:proofErr w:type="spellEnd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</w:tr>
            <w:tr w:rsidR="00161D89" w:rsidRPr="00053DF6" w14:paraId="4C994FFA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E2E4BA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C4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6D9F0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7A486D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70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94D9E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AD4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3A64E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EFB43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59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E14619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M4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4AF5D6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C5FAE5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74 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36E919" w14:textId="77777777" w:rsidR="00161D89" w:rsidRPr="00252BFD" w:rsidRDefault="00161D89" w:rsidP="00053DF6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 17 </w:t>
                  </w:r>
                  <w:proofErr w:type="spellStart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months</w:t>
                  </w:r>
                  <w:proofErr w:type="spellEnd"/>
                </w:p>
              </w:tc>
            </w:tr>
            <w:tr w:rsidR="00161D89" w:rsidRPr="00053DF6" w14:paraId="6D4CE687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9E193D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C5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3B16D2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E75214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68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4904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AD5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6094F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3EB984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85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5FE062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M5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2FEADD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520344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72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541F99" w14:textId="77777777" w:rsidR="00161D89" w:rsidRPr="00252BFD" w:rsidRDefault="00161D89" w:rsidP="00053DF6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6 </w:t>
                  </w:r>
                  <w:proofErr w:type="spellStart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years</w:t>
                  </w:r>
                  <w:proofErr w:type="spellEnd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</w:tr>
            <w:tr w:rsidR="00161D89" w:rsidRPr="00053DF6" w14:paraId="4963E85B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34C0D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C6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D7561F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0F9E7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57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3EB504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AD6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B30B02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BA1A2E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86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8B1101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M6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183957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5CA0B0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77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8D50DB" w14:textId="77777777" w:rsidR="00161D89" w:rsidRPr="00252BFD" w:rsidRDefault="00161D89" w:rsidP="00053DF6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3,5 </w:t>
                  </w:r>
                  <w:proofErr w:type="spellStart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years</w:t>
                  </w:r>
                  <w:proofErr w:type="spellEnd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</w:tr>
            <w:tr w:rsidR="00161D89" w:rsidRPr="00053DF6" w14:paraId="05830A77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D5BC35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C7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A20C3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BBF82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72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2B6C92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AD7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F101AC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D9D4C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88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C510C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M7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21F332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7B8887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77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3161D5" w14:textId="77777777" w:rsidR="00161D89" w:rsidRPr="00252BFD" w:rsidRDefault="00161D89" w:rsidP="00053DF6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13 </w:t>
                  </w:r>
                  <w:proofErr w:type="spellStart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months</w:t>
                  </w:r>
                  <w:proofErr w:type="spellEnd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</w:tr>
            <w:tr w:rsidR="00161D89" w:rsidRPr="00053DF6" w14:paraId="0B1C4C78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3521C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C8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E22D2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6A7D0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59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4A3101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AD8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46E29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6E50B4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87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1AF18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AD+</w:t>
                  </w: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M8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B13E67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B3FE9C" w14:textId="77777777" w:rsidR="00161D89" w:rsidRPr="00252BFD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72 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3B96FD" w14:textId="77777777" w:rsidR="00161D89" w:rsidRPr="00252BFD" w:rsidRDefault="00161D89" w:rsidP="00053DF6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 xml:space="preserve">15 </w:t>
                  </w:r>
                  <w:proofErr w:type="spellStart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months</w:t>
                  </w:r>
                  <w:proofErr w:type="spellEnd"/>
                  <w:r w:rsidRPr="00252BFD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</w:tr>
            <w:tr w:rsidR="00161D89" w:rsidRPr="00525B89" w14:paraId="069CA058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E41ED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C9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2412FD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F95159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71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B28A36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AD9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6D336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58CA16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87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4D6A2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EE7B43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FBA769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523A8A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</w:tr>
            <w:tr w:rsidR="00161D89" w:rsidRPr="00525B89" w14:paraId="074F802B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C00C23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C10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9E6F1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1866B2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72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28B46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AD10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9E7384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C27874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103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93CA63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C8266A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765A18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6B1D4A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</w:tr>
            <w:tr w:rsidR="00161D89" w:rsidRPr="00525B89" w14:paraId="2EA8C062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F4B4D6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C11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CA2699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377F8B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63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24C7AC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AD11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0CD29A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80B81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  <w:r w:rsidRPr="00525B89"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  <w:t>74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DE182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50494F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1932B1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A85B9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</w:tr>
            <w:tr w:rsidR="00161D89" w:rsidRPr="00525B89" w14:paraId="641DC374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E92F98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C12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D39256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A1EF52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63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66DCDB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337CA7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41C3E6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51D5E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446565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F2A567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02A26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</w:tr>
            <w:tr w:rsidR="00161D89" w:rsidRPr="00525B89" w14:paraId="3637480D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E01633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C13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C0934C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DF8C4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53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142B38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AF77C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85185B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041967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4F3CB1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D81597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0F9AD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</w:tr>
            <w:tr w:rsidR="00161D89" w:rsidRPr="00525B89" w14:paraId="7A248C87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D3EB46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C14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F59A0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M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229780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66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1AC046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4F0ECE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F7B25B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820568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163109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640055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6DA375" w14:textId="77777777" w:rsidR="00161D89" w:rsidRPr="00525B89" w:rsidRDefault="00161D89" w:rsidP="001E6103">
                  <w:pPr>
                    <w:spacing w:line="240" w:lineRule="auto"/>
                    <w:rPr>
                      <w:rFonts w:eastAsia="Times New Roman"/>
                      <w:sz w:val="20"/>
                      <w:szCs w:val="20"/>
                      <w:lang w:val="cs-CZ" w:eastAsia="cs-CZ"/>
                    </w:rPr>
                  </w:pPr>
                </w:p>
              </w:tc>
            </w:tr>
            <w:tr w:rsidR="00161D89" w:rsidRPr="00525B89" w14:paraId="663560B2" w14:textId="77777777" w:rsidTr="001E6103">
              <w:trPr>
                <w:trHeight w:val="300"/>
              </w:trPr>
              <w:tc>
                <w:tcPr>
                  <w:tcW w:w="6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300CC1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C15</w:t>
                  </w:r>
                </w:p>
              </w:tc>
              <w:tc>
                <w:tcPr>
                  <w:tcW w:w="4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662FBD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F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424785" w14:textId="77777777" w:rsidR="00161D89" w:rsidRPr="00525B89" w:rsidRDefault="00161D89" w:rsidP="001E6103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>
                    <w:rPr>
                      <w:rFonts w:ascii="Calibri" w:eastAsia="Times New Roman" w:hAnsi="Calibri" w:cs="Calibri"/>
                      <w:lang w:val="cs-CZ" w:eastAsia="cs-CZ"/>
                    </w:rPr>
                    <w:t>67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BE7556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45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A82AAE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4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79FECB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81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30AAAF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44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10B5A5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154C04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  <w:tc>
                <w:tcPr>
                  <w:tcW w:w="159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11FD75" w14:textId="77777777" w:rsidR="00161D89" w:rsidRPr="00525B89" w:rsidRDefault="00161D89" w:rsidP="001E6103">
                  <w:pPr>
                    <w:spacing w:line="240" w:lineRule="auto"/>
                    <w:rPr>
                      <w:rFonts w:ascii="Calibri" w:eastAsia="Times New Roman" w:hAnsi="Calibri" w:cs="Calibri"/>
                      <w:lang w:val="cs-CZ" w:eastAsia="cs-CZ"/>
                    </w:rPr>
                  </w:pPr>
                  <w:r w:rsidRPr="00525B89">
                    <w:rPr>
                      <w:rFonts w:ascii="Calibri" w:eastAsia="Times New Roman" w:hAnsi="Calibri" w:cs="Calibri"/>
                      <w:lang w:val="cs-CZ" w:eastAsia="cs-CZ"/>
                    </w:rPr>
                    <w:t> </w:t>
                  </w:r>
                </w:p>
              </w:tc>
            </w:tr>
          </w:tbl>
          <w:p w14:paraId="28CB7BC9" w14:textId="77777777" w:rsidR="00161D89" w:rsidRPr="00D73BDC" w:rsidRDefault="00161D89" w:rsidP="001E6103">
            <w:pPr>
              <w:rPr>
                <w:iCs/>
                <w:noProof/>
                <w:lang w:val="cs-CZ" w:eastAsia="cs-CZ"/>
              </w:rPr>
            </w:pPr>
            <w:r>
              <w:rPr>
                <w:iCs/>
                <w:noProof/>
                <w:lang w:val="cs-CZ" w:eastAsia="cs-CZ"/>
              </w:rPr>
              <w:t>*</w:t>
            </w:r>
            <w:r w:rsidRPr="00D73BDC">
              <w:rPr>
                <w:iCs/>
                <w:noProof/>
                <w:lang w:val="cs-CZ" w:eastAsia="cs-CZ"/>
              </w:rPr>
              <w:t xml:space="preserve">Administration of memantine </w:t>
            </w:r>
            <w:r>
              <w:rPr>
                <w:iCs/>
                <w:noProof/>
                <w:lang w:val="cs-CZ" w:eastAsia="cs-CZ"/>
              </w:rPr>
              <w:t>was confirmed in the clinical history without further details</w:t>
            </w:r>
          </w:p>
          <w:p w14:paraId="21588FCF" w14:textId="77777777" w:rsidR="00161D89" w:rsidRDefault="00161D89" w:rsidP="001E6103">
            <w:pPr>
              <w:contextualSpacing/>
              <w:rPr>
                <w:iCs/>
                <w:noProof/>
                <w:lang w:val="cs-CZ" w:eastAsia="cs-CZ"/>
              </w:rPr>
            </w:pPr>
          </w:p>
          <w:p w14:paraId="5D91BE1B" w14:textId="77777777" w:rsidR="00161D89" w:rsidRPr="00F7456A" w:rsidRDefault="00161D89" w:rsidP="001E6103">
            <w:pPr>
              <w:contextualSpacing/>
              <w:jc w:val="center"/>
              <w:rPr>
                <w:iCs/>
              </w:rPr>
            </w:pPr>
            <w:r>
              <w:rPr>
                <w:iCs/>
                <w:noProof/>
                <w:lang w:val="cs-CZ" w:eastAsia="cs-CZ"/>
              </w:rPr>
              <w:lastRenderedPageBreak/>
              <w:drawing>
                <wp:inline distT="0" distB="0" distL="0" distR="0" wp14:anchorId="0CDF745F" wp14:editId="738024C5">
                  <wp:extent cx="3614782" cy="7347486"/>
                  <wp:effectExtent l="0" t="0" r="5080" b="6350"/>
                  <wp:docPr id="897339035" name="Obrázek 2" descr="Obsah obrázku snímek obrazovky, Barevnost, text, umění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339035" name="Obrázek 2" descr="Obsah obrázku snímek obrazovky, Barevnost, text, umění&#10;&#10;Popis byl vytvořen automaticky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3717" cy="7365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D89" w14:paraId="3F10CFDC" w14:textId="77777777" w:rsidTr="001E6103">
        <w:tc>
          <w:tcPr>
            <w:tcW w:w="9350" w:type="dxa"/>
          </w:tcPr>
          <w:p w14:paraId="47AFD1CF" w14:textId="5E8C4BD1" w:rsidR="00161D89" w:rsidRPr="00F7456A" w:rsidRDefault="00F21339" w:rsidP="001E6103">
            <w:pPr>
              <w:contextualSpacing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 xml:space="preserve">Supplementary </w:t>
            </w:r>
            <w:r w:rsidR="00161D89" w:rsidRPr="00F7456A">
              <w:rPr>
                <w:b/>
                <w:bCs/>
                <w:iCs/>
              </w:rPr>
              <w:t>Figure S1:</w:t>
            </w:r>
            <w:r w:rsidR="00161D89">
              <w:rPr>
                <w:b/>
                <w:bCs/>
                <w:iCs/>
              </w:rPr>
              <w:t xml:space="preserve"> </w:t>
            </w:r>
            <w:r w:rsidR="00161D89" w:rsidRPr="00F7456A">
              <w:rPr>
                <w:iCs/>
              </w:rPr>
              <w:t>Hi</w:t>
            </w:r>
            <w:r w:rsidR="00161D89">
              <w:rPr>
                <w:iCs/>
              </w:rPr>
              <w:t>erarchical clustering of patients based on proteins quantified in all samples. Color of sample corresponds to Figure 1B.</w:t>
            </w:r>
          </w:p>
        </w:tc>
      </w:tr>
    </w:tbl>
    <w:p w14:paraId="030306B7" w14:textId="77777777" w:rsidR="00161D89" w:rsidRDefault="00161D89" w:rsidP="00161D89">
      <w:pPr>
        <w:rPr>
          <w:i/>
        </w:rPr>
      </w:pPr>
      <w:r>
        <w:rPr>
          <w:i/>
        </w:rPr>
        <w:br w:type="page"/>
      </w:r>
    </w:p>
    <w:tbl>
      <w:tblPr>
        <w:tblStyle w:val="Mkatabulky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61D89" w14:paraId="7D5B0223" w14:textId="77777777" w:rsidTr="001E6103">
        <w:tc>
          <w:tcPr>
            <w:tcW w:w="9350" w:type="dxa"/>
          </w:tcPr>
          <w:p w14:paraId="26253B27" w14:textId="77777777" w:rsidR="00161D89" w:rsidRPr="00F94B9D" w:rsidRDefault="00161D89" w:rsidP="001E6103">
            <w:pPr>
              <w:contextualSpacing/>
              <w:jc w:val="center"/>
              <w:rPr>
                <w:iCs/>
              </w:rPr>
            </w:pPr>
            <w:r w:rsidRPr="00F94B9D">
              <w:rPr>
                <w:iCs/>
                <w:noProof/>
                <w:lang w:val="cs-CZ" w:eastAsia="cs-CZ"/>
              </w:rPr>
              <w:lastRenderedPageBreak/>
              <w:drawing>
                <wp:inline distT="0" distB="0" distL="0" distR="0" wp14:anchorId="160F859E" wp14:editId="3A03EA9B">
                  <wp:extent cx="5738447" cy="3360229"/>
                  <wp:effectExtent l="0" t="0" r="0" b="0"/>
                  <wp:docPr id="1223848002" name="Obrázek 3" descr="Obsah obrázku snímek obrazovky, čtverec, okno, Obdélník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848002" name="Obrázek 3" descr="Obsah obrázku snímek obrazovky, čtverec, okno, Obdélník&#10;&#10;Popis byl vytvořen automaticky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4597" cy="33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D89" w14:paraId="3E5DFEDD" w14:textId="77777777" w:rsidTr="001E6103">
        <w:tc>
          <w:tcPr>
            <w:tcW w:w="9350" w:type="dxa"/>
          </w:tcPr>
          <w:p w14:paraId="276DE7AF" w14:textId="4264A064" w:rsidR="00161D89" w:rsidRPr="00F7456A" w:rsidRDefault="00F21339" w:rsidP="001E6103">
            <w:pPr>
              <w:contextualSpacing/>
              <w:rPr>
                <w:iCs/>
              </w:rPr>
            </w:pPr>
            <w:r>
              <w:rPr>
                <w:b/>
                <w:bCs/>
                <w:iCs/>
              </w:rPr>
              <w:t>Supplementary</w:t>
            </w:r>
            <w:r w:rsidRPr="00F7456A">
              <w:rPr>
                <w:b/>
                <w:bCs/>
                <w:iCs/>
              </w:rPr>
              <w:t xml:space="preserve"> </w:t>
            </w:r>
            <w:r w:rsidR="00161D89" w:rsidRPr="00F7456A">
              <w:rPr>
                <w:b/>
                <w:bCs/>
                <w:iCs/>
              </w:rPr>
              <w:t>Figure S2:</w:t>
            </w:r>
            <w:r w:rsidR="00161D89">
              <w:rPr>
                <w:b/>
                <w:bCs/>
                <w:iCs/>
              </w:rPr>
              <w:t xml:space="preserve"> </w:t>
            </w:r>
            <w:r w:rsidR="00161D89">
              <w:rPr>
                <w:iCs/>
              </w:rPr>
              <w:t>Heatmaps showing expression of (A) respiratory complex III, IV and ATP synthase subunits and (B) protein involved in glycolysis, gluconeogenesis, and pentose phosphate pathway.</w:t>
            </w:r>
          </w:p>
        </w:tc>
      </w:tr>
    </w:tbl>
    <w:p w14:paraId="37073968" w14:textId="77777777" w:rsidR="00161D89" w:rsidRDefault="00161D89" w:rsidP="00161D89">
      <w:pPr>
        <w:contextualSpacing/>
        <w:rPr>
          <w:i/>
        </w:rPr>
      </w:pPr>
    </w:p>
    <w:p w14:paraId="2B320B72" w14:textId="77777777" w:rsidR="00161D89" w:rsidRDefault="00161D89" w:rsidP="00161D89">
      <w:pPr>
        <w:rPr>
          <w:i/>
        </w:rPr>
      </w:pPr>
      <w:r>
        <w:rPr>
          <w:i/>
        </w:rPr>
        <w:br w:type="page"/>
      </w:r>
    </w:p>
    <w:tbl>
      <w:tblPr>
        <w:tblStyle w:val="Mkatabulky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61D89" w14:paraId="7672B573" w14:textId="77777777" w:rsidTr="001E6103">
        <w:tc>
          <w:tcPr>
            <w:tcW w:w="9350" w:type="dxa"/>
          </w:tcPr>
          <w:p w14:paraId="39EDE4E3" w14:textId="77777777" w:rsidR="00161D89" w:rsidRDefault="00161D89" w:rsidP="001E6103">
            <w:pPr>
              <w:contextualSpacing/>
              <w:jc w:val="center"/>
              <w:rPr>
                <w:i/>
              </w:rPr>
            </w:pPr>
            <w:r>
              <w:rPr>
                <w:i/>
                <w:noProof/>
              </w:rPr>
              <w:lastRenderedPageBreak/>
              <w:drawing>
                <wp:inline distT="0" distB="0" distL="0" distR="0" wp14:anchorId="5F9E34B3" wp14:editId="5358B1D5">
                  <wp:extent cx="2604136" cy="2058980"/>
                  <wp:effectExtent l="0" t="0" r="0" b="0"/>
                  <wp:docPr id="2064135177" name="Obrázek 1" descr="Obsah obrázku snímek obrazovky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4135177" name="Obrázek 1" descr="Obsah obrázku snímek obrazovky&#10;&#10;Popis byl vytvořen automaticky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846" cy="2071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D89" w14:paraId="29458187" w14:textId="77777777" w:rsidTr="001E6103">
        <w:tc>
          <w:tcPr>
            <w:tcW w:w="9350" w:type="dxa"/>
          </w:tcPr>
          <w:p w14:paraId="29A7E694" w14:textId="6196FB79" w:rsidR="00161D89" w:rsidRPr="00F94B9D" w:rsidRDefault="00F21339" w:rsidP="001E6103">
            <w:pPr>
              <w:contextualSpacing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Supplementary</w:t>
            </w:r>
            <w:r>
              <w:rPr>
                <w:b/>
                <w:bCs/>
                <w:iCs/>
              </w:rPr>
              <w:t xml:space="preserve"> </w:t>
            </w:r>
            <w:r w:rsidR="00161D89">
              <w:rPr>
                <w:b/>
                <w:bCs/>
                <w:iCs/>
              </w:rPr>
              <w:t xml:space="preserve">Figure S3: </w:t>
            </w:r>
            <w:r w:rsidR="00161D89">
              <w:rPr>
                <w:iCs/>
              </w:rPr>
              <w:t xml:space="preserve">Boxplots showing the expression of GABA-synthesizing enzyme (GAD1) and GABA transporter (SLC32A1). Cluster membership (Figure 1C) is emphasized in parentheses above each graph. Significance was determined by nonparametric Kruskal-Wallis test with Dunn’s correction; 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&lt;0.05, 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&lt;0.01, ***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&lt;0.001, and ****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>&lt;0.0001.</w:t>
            </w:r>
          </w:p>
        </w:tc>
      </w:tr>
    </w:tbl>
    <w:p w14:paraId="6A86CFA3" w14:textId="77777777" w:rsidR="00161D89" w:rsidRDefault="00161D89" w:rsidP="00161D89">
      <w:pPr>
        <w:contextualSpacing/>
        <w:rPr>
          <w:i/>
        </w:rPr>
      </w:pPr>
    </w:p>
    <w:p w14:paraId="50D897E0" w14:textId="77777777" w:rsidR="00161D89" w:rsidRDefault="00161D89" w:rsidP="00161D89">
      <w:pPr>
        <w:rPr>
          <w:i/>
        </w:rPr>
      </w:pPr>
      <w:r>
        <w:rPr>
          <w:i/>
        </w:rPr>
        <w:br w:type="page"/>
      </w:r>
    </w:p>
    <w:tbl>
      <w:tblPr>
        <w:tblStyle w:val="Mkatabulky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61D89" w14:paraId="69D35859" w14:textId="77777777" w:rsidTr="001E6103">
        <w:tc>
          <w:tcPr>
            <w:tcW w:w="9350" w:type="dxa"/>
          </w:tcPr>
          <w:p w14:paraId="2047494A" w14:textId="77777777" w:rsidR="00161D89" w:rsidRDefault="00161D89" w:rsidP="001E6103">
            <w:pPr>
              <w:contextualSpacing/>
              <w:jc w:val="center"/>
              <w:rPr>
                <w:i/>
              </w:rPr>
            </w:pPr>
            <w:r>
              <w:rPr>
                <w:i/>
                <w:noProof/>
              </w:rPr>
              <w:lastRenderedPageBreak/>
              <w:drawing>
                <wp:inline distT="0" distB="0" distL="0" distR="0" wp14:anchorId="0CAB2D6C" wp14:editId="1DFA3113">
                  <wp:extent cx="3358980" cy="1663700"/>
                  <wp:effectExtent l="0" t="0" r="0" b="0"/>
                  <wp:docPr id="1022529736" name="Obrázek 2" descr="Obsah obrázku snímek obrazovky, čtverec, Barevnost, Obdélník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529736" name="Obrázek 2" descr="Obsah obrázku snímek obrazovky, čtverec, Barevnost, Obdélník&#10;&#10;Popis byl vytvořen automaticky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0404" cy="1669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D89" w14:paraId="20FA6AFD" w14:textId="77777777" w:rsidTr="001E6103">
        <w:tc>
          <w:tcPr>
            <w:tcW w:w="9350" w:type="dxa"/>
          </w:tcPr>
          <w:p w14:paraId="6BF13E92" w14:textId="6B6BBB90" w:rsidR="00161D89" w:rsidRPr="00F94B9D" w:rsidRDefault="00F21339" w:rsidP="001E6103">
            <w:pPr>
              <w:contextualSpacing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Supplementary</w:t>
            </w:r>
            <w:r>
              <w:rPr>
                <w:b/>
                <w:bCs/>
                <w:iCs/>
              </w:rPr>
              <w:t xml:space="preserve"> </w:t>
            </w:r>
            <w:r w:rsidR="00161D89">
              <w:rPr>
                <w:b/>
                <w:bCs/>
                <w:iCs/>
              </w:rPr>
              <w:t xml:space="preserve">Figure S4: </w:t>
            </w:r>
            <w:r w:rsidR="00161D89" w:rsidRPr="00F94B9D">
              <w:rPr>
                <w:iCs/>
              </w:rPr>
              <w:t>Heatmap showing expression of selected proteins involved in immune cell migration and apoptosis with preserved color coding based on Figure 3A.</w:t>
            </w:r>
          </w:p>
        </w:tc>
      </w:tr>
    </w:tbl>
    <w:p w14:paraId="41E740CE" w14:textId="77777777" w:rsidR="00161D89" w:rsidRDefault="00161D89" w:rsidP="00161D89">
      <w:pPr>
        <w:contextualSpacing/>
        <w:rPr>
          <w:i/>
        </w:rPr>
      </w:pPr>
    </w:p>
    <w:p w14:paraId="5FADF0F5" w14:textId="77777777" w:rsidR="00161D89" w:rsidRDefault="00161D89" w:rsidP="00161D89">
      <w:pPr>
        <w:rPr>
          <w:i/>
        </w:rPr>
      </w:pPr>
      <w:r>
        <w:rPr>
          <w:i/>
        </w:rPr>
        <w:br w:type="page"/>
      </w:r>
    </w:p>
    <w:tbl>
      <w:tblPr>
        <w:tblStyle w:val="Mkatabulky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61D89" w14:paraId="71C2EAF7" w14:textId="77777777" w:rsidTr="001E6103">
        <w:trPr>
          <w:jc w:val="center"/>
        </w:trPr>
        <w:tc>
          <w:tcPr>
            <w:tcW w:w="9350" w:type="dxa"/>
          </w:tcPr>
          <w:p w14:paraId="2F01C3D7" w14:textId="77777777" w:rsidR="00161D89" w:rsidRDefault="00161D89" w:rsidP="001E6103">
            <w:pPr>
              <w:contextualSpacing/>
              <w:jc w:val="center"/>
              <w:rPr>
                <w:i/>
              </w:rPr>
            </w:pPr>
            <w:r>
              <w:rPr>
                <w:i/>
                <w:noProof/>
              </w:rPr>
              <w:lastRenderedPageBreak/>
              <w:drawing>
                <wp:inline distT="0" distB="0" distL="0" distR="0" wp14:anchorId="22395928" wp14:editId="0D1E104D">
                  <wp:extent cx="3596640" cy="2040786"/>
                  <wp:effectExtent l="0" t="0" r="0" b="0"/>
                  <wp:docPr id="1424578365" name="Obrázek 5" descr="Obsah obrázku snímek obrazovky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578365" name="Obrázek 5" descr="Obsah obrázku snímek obrazovky&#10;&#10;Popis byl vytvořen automaticky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2563" cy="2044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D89" w14:paraId="35D34801" w14:textId="77777777" w:rsidTr="001E6103">
        <w:trPr>
          <w:jc w:val="center"/>
        </w:trPr>
        <w:tc>
          <w:tcPr>
            <w:tcW w:w="9350" w:type="dxa"/>
          </w:tcPr>
          <w:p w14:paraId="5DBCFA18" w14:textId="7B73118C" w:rsidR="00161D89" w:rsidRPr="00F94B9D" w:rsidRDefault="00F21339" w:rsidP="001E6103">
            <w:pPr>
              <w:contextualSpacing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Supplementary</w:t>
            </w:r>
            <w:r>
              <w:rPr>
                <w:b/>
                <w:bCs/>
                <w:iCs/>
              </w:rPr>
              <w:t xml:space="preserve"> </w:t>
            </w:r>
            <w:r w:rsidR="00161D89">
              <w:rPr>
                <w:b/>
                <w:bCs/>
                <w:iCs/>
              </w:rPr>
              <w:t xml:space="preserve">Figure S5: </w:t>
            </w:r>
            <w:r w:rsidR="00161D89">
              <w:rPr>
                <w:iCs/>
              </w:rPr>
              <w:t xml:space="preserve">Boxplots showing the expression of regulated </w:t>
            </w:r>
            <w:proofErr w:type="spellStart"/>
            <w:r w:rsidR="00161D89">
              <w:rPr>
                <w:iCs/>
              </w:rPr>
              <w:t>mGluR</w:t>
            </w:r>
            <w:proofErr w:type="spellEnd"/>
            <w:r w:rsidR="00161D89">
              <w:rPr>
                <w:iCs/>
              </w:rPr>
              <w:t xml:space="preserve"> subunits. Cluster membership (Figure 1C) is emphasized in parentheses above each graph. Significance was determined by nonparametric Kruskal-Wallis test with Dunn’s correction; 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&lt;0.05, 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&lt;0.01, ***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&lt;0.001, and ****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>&lt;0.0001.</w:t>
            </w:r>
          </w:p>
        </w:tc>
      </w:tr>
    </w:tbl>
    <w:p w14:paraId="057E2DAD" w14:textId="77777777" w:rsidR="00161D89" w:rsidRDefault="00161D89" w:rsidP="00161D89">
      <w:pPr>
        <w:contextualSpacing/>
        <w:rPr>
          <w:i/>
        </w:rPr>
      </w:pPr>
    </w:p>
    <w:p w14:paraId="54AAFB1F" w14:textId="77777777" w:rsidR="00161D89" w:rsidRDefault="00161D89" w:rsidP="00161D89">
      <w:pPr>
        <w:rPr>
          <w:i/>
        </w:rPr>
      </w:pPr>
      <w:r>
        <w:rPr>
          <w:i/>
        </w:rPr>
        <w:br w:type="page"/>
      </w:r>
    </w:p>
    <w:tbl>
      <w:tblPr>
        <w:tblStyle w:val="Mkatabulky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61D89" w14:paraId="04AB836C" w14:textId="77777777" w:rsidTr="001E6103">
        <w:tc>
          <w:tcPr>
            <w:tcW w:w="9350" w:type="dxa"/>
          </w:tcPr>
          <w:p w14:paraId="3E70B3B9" w14:textId="77777777" w:rsidR="00161D89" w:rsidRDefault="00161D89" w:rsidP="001E6103">
            <w:pPr>
              <w:contextualSpacing/>
              <w:jc w:val="center"/>
              <w:rPr>
                <w:i/>
              </w:rPr>
            </w:pPr>
            <w:r>
              <w:rPr>
                <w:i/>
                <w:noProof/>
              </w:rPr>
              <w:lastRenderedPageBreak/>
              <w:drawing>
                <wp:inline distT="0" distB="0" distL="0" distR="0" wp14:anchorId="5564195C" wp14:editId="7C2DD1E2">
                  <wp:extent cx="4377284" cy="4899660"/>
                  <wp:effectExtent l="0" t="0" r="0" b="0"/>
                  <wp:docPr id="56970675" name="Obrázek 4" descr="Obsah obrázku snímek obrazovky, tma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70675" name="Obrázek 4" descr="Obsah obrázku snímek obrazovky, tma&#10;&#10;Popis byl vytvořen automaticky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2437" cy="4916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D89" w14:paraId="452E7151" w14:textId="77777777" w:rsidTr="001E6103">
        <w:tc>
          <w:tcPr>
            <w:tcW w:w="9350" w:type="dxa"/>
          </w:tcPr>
          <w:p w14:paraId="42DD7716" w14:textId="0E6CC392" w:rsidR="00161D89" w:rsidRPr="00F94B9D" w:rsidRDefault="00F21339" w:rsidP="001E6103">
            <w:pPr>
              <w:contextualSpacing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Supplementary</w:t>
            </w:r>
            <w:r w:rsidRPr="00F94B9D">
              <w:rPr>
                <w:b/>
                <w:bCs/>
                <w:iCs/>
              </w:rPr>
              <w:t xml:space="preserve"> </w:t>
            </w:r>
            <w:r w:rsidR="00161D89" w:rsidRPr="00F94B9D">
              <w:rPr>
                <w:b/>
                <w:bCs/>
                <w:iCs/>
              </w:rPr>
              <w:t>Figure</w:t>
            </w:r>
            <w:r w:rsidR="00161D89">
              <w:rPr>
                <w:b/>
                <w:bCs/>
                <w:iCs/>
              </w:rPr>
              <w:t xml:space="preserve"> S6: </w:t>
            </w:r>
            <w:r w:rsidR="00161D89">
              <w:rPr>
                <w:iCs/>
              </w:rPr>
              <w:t xml:space="preserve">Boxplots showing the expression of (A) </w:t>
            </w:r>
            <w:proofErr w:type="spellStart"/>
            <w:r w:rsidR="00161D89">
              <w:rPr>
                <w:iCs/>
              </w:rPr>
              <w:t>neurnal</w:t>
            </w:r>
            <w:proofErr w:type="spellEnd"/>
            <w:r w:rsidR="00161D89">
              <w:rPr>
                <w:iCs/>
              </w:rPr>
              <w:t xml:space="preserve"> markers, (B) components of glutamatergic synapse, and (C) gephyrin (GPHN) present in GABAergic synapse. Cluster membership (Figure 1C) is emphasized in parentheses above each graph. Significance was determined by nonparametric Kruskal-Wallis test with Dunn’s correction; 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&lt;0.05, 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&lt;0.01, ***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 xml:space="preserve">&lt;0.001, and **** </w:t>
            </w:r>
            <w:r w:rsidR="00161D89" w:rsidRPr="00F64765">
              <w:rPr>
                <w:i/>
              </w:rPr>
              <w:t>p</w:t>
            </w:r>
            <w:r w:rsidR="00161D89">
              <w:rPr>
                <w:i/>
              </w:rPr>
              <w:t xml:space="preserve"> </w:t>
            </w:r>
            <w:r w:rsidR="00161D89">
              <w:rPr>
                <w:iCs/>
              </w:rPr>
              <w:t>&lt;0.0001.</w:t>
            </w:r>
          </w:p>
        </w:tc>
      </w:tr>
    </w:tbl>
    <w:p w14:paraId="21BE009A" w14:textId="77777777" w:rsidR="00161D89" w:rsidRDefault="00161D89" w:rsidP="00161D89">
      <w:pPr>
        <w:rPr>
          <w:i/>
        </w:rPr>
      </w:pPr>
    </w:p>
    <w:p w14:paraId="1129D510" w14:textId="77777777" w:rsidR="00161D89" w:rsidRPr="00F7456A" w:rsidRDefault="00161D89" w:rsidP="00161D89">
      <w:pPr>
        <w:contextualSpacing/>
        <w:rPr>
          <w:iCs/>
        </w:rPr>
      </w:pPr>
    </w:p>
    <w:p w14:paraId="4C845B13" w14:textId="77777777" w:rsidR="00154877" w:rsidRDefault="00154877" w:rsidP="000E7151">
      <w:pPr>
        <w:jc w:val="both"/>
      </w:pPr>
    </w:p>
    <w:sectPr w:rsidR="001548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D73FA"/>
    <w:multiLevelType w:val="hybridMultilevel"/>
    <w:tmpl w:val="281883C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5664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297"/>
    <w:rsid w:val="00001ECD"/>
    <w:rsid w:val="000152A3"/>
    <w:rsid w:val="0004711C"/>
    <w:rsid w:val="00053DF6"/>
    <w:rsid w:val="000B670B"/>
    <w:rsid w:val="000E7151"/>
    <w:rsid w:val="00154877"/>
    <w:rsid w:val="00161D89"/>
    <w:rsid w:val="00187405"/>
    <w:rsid w:val="001E6BE0"/>
    <w:rsid w:val="00207077"/>
    <w:rsid w:val="00240992"/>
    <w:rsid w:val="002464CE"/>
    <w:rsid w:val="002B62D4"/>
    <w:rsid w:val="002B6B3E"/>
    <w:rsid w:val="002F0E0C"/>
    <w:rsid w:val="00303243"/>
    <w:rsid w:val="0032492A"/>
    <w:rsid w:val="00335553"/>
    <w:rsid w:val="00383940"/>
    <w:rsid w:val="00386B99"/>
    <w:rsid w:val="003D7B67"/>
    <w:rsid w:val="00401F51"/>
    <w:rsid w:val="00430CF9"/>
    <w:rsid w:val="004C215D"/>
    <w:rsid w:val="00525EAF"/>
    <w:rsid w:val="005507EC"/>
    <w:rsid w:val="00570A3F"/>
    <w:rsid w:val="005F255F"/>
    <w:rsid w:val="00633FCB"/>
    <w:rsid w:val="00650BC9"/>
    <w:rsid w:val="0067179C"/>
    <w:rsid w:val="006D6E36"/>
    <w:rsid w:val="006F11B8"/>
    <w:rsid w:val="00727E6D"/>
    <w:rsid w:val="007B0E74"/>
    <w:rsid w:val="007B6A7F"/>
    <w:rsid w:val="007D4555"/>
    <w:rsid w:val="007D7846"/>
    <w:rsid w:val="007E649D"/>
    <w:rsid w:val="007F4100"/>
    <w:rsid w:val="00803BE8"/>
    <w:rsid w:val="00826529"/>
    <w:rsid w:val="008D0DB8"/>
    <w:rsid w:val="008F02B6"/>
    <w:rsid w:val="009357C0"/>
    <w:rsid w:val="00990009"/>
    <w:rsid w:val="009B0BB2"/>
    <w:rsid w:val="009D20DA"/>
    <w:rsid w:val="00A033A1"/>
    <w:rsid w:val="00A37AC3"/>
    <w:rsid w:val="00A67297"/>
    <w:rsid w:val="00A83DEC"/>
    <w:rsid w:val="00AA2C43"/>
    <w:rsid w:val="00AA3B24"/>
    <w:rsid w:val="00AD1041"/>
    <w:rsid w:val="00B136F8"/>
    <w:rsid w:val="00B41099"/>
    <w:rsid w:val="00B500B8"/>
    <w:rsid w:val="00B525CE"/>
    <w:rsid w:val="00BE2A42"/>
    <w:rsid w:val="00BF67FB"/>
    <w:rsid w:val="00BF6913"/>
    <w:rsid w:val="00C431FE"/>
    <w:rsid w:val="00C809B1"/>
    <w:rsid w:val="00D376F3"/>
    <w:rsid w:val="00DD7003"/>
    <w:rsid w:val="00E1563B"/>
    <w:rsid w:val="00E21847"/>
    <w:rsid w:val="00E553A6"/>
    <w:rsid w:val="00E80CC0"/>
    <w:rsid w:val="00EC34AD"/>
    <w:rsid w:val="00EC72D0"/>
    <w:rsid w:val="00ED15BB"/>
    <w:rsid w:val="00EE5030"/>
    <w:rsid w:val="00F21339"/>
    <w:rsid w:val="00F6421A"/>
    <w:rsid w:val="00F72333"/>
    <w:rsid w:val="00FB0404"/>
    <w:rsid w:val="00FC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5DFD1"/>
  <w15:chartTrackingRefBased/>
  <w15:docId w15:val="{54223330-7A2C-40E2-8ECF-4091B6B16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lang w:val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A67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7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7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7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7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7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7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7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7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7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7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7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729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729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729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729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729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729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7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7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7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7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7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729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729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729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7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729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7297"/>
    <w:rPr>
      <w:b/>
      <w:bCs/>
      <w:smallCaps/>
      <w:color w:val="0F4761" w:themeColor="accent1" w:themeShade="BF"/>
      <w:spacing w:val="5"/>
    </w:rPr>
  </w:style>
  <w:style w:type="character" w:styleId="Odkaznakoment">
    <w:name w:val="annotation reference"/>
    <w:basedOn w:val="Standardnpsmoodstavce"/>
    <w:uiPriority w:val="99"/>
    <w:semiHidden/>
    <w:unhideWhenUsed/>
    <w:rsid w:val="00F6421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F6421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6421A"/>
    <w:rPr>
      <w:sz w:val="20"/>
      <w:szCs w:val="2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6421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6421A"/>
    <w:rPr>
      <w:b/>
      <w:bCs/>
      <w:sz w:val="2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033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033A1"/>
    <w:rPr>
      <w:rFonts w:ascii="Segoe UI" w:hAnsi="Segoe UI" w:cs="Segoe UI"/>
      <w:sz w:val="18"/>
      <w:szCs w:val="18"/>
      <w:lang w:val="en-US"/>
    </w:rPr>
  </w:style>
  <w:style w:type="paragraph" w:styleId="Revize">
    <w:name w:val="Revision"/>
    <w:hidden/>
    <w:uiPriority w:val="99"/>
    <w:semiHidden/>
    <w:rsid w:val="00ED15BB"/>
    <w:pPr>
      <w:spacing w:after="0" w:line="240" w:lineRule="auto"/>
    </w:pPr>
    <w:rPr>
      <w:lang w:val="en-US"/>
    </w:rPr>
  </w:style>
  <w:style w:type="table" w:styleId="Mkatabulky">
    <w:name w:val="Table Grid"/>
    <w:basedOn w:val="Normlntabulka"/>
    <w:uiPriority w:val="39"/>
    <w:rsid w:val="00161D8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 w:eastAsia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7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10</Pages>
  <Words>1563</Words>
  <Characters>9227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Fabrik</dc:creator>
  <cp:keywords/>
  <dc:description/>
  <cp:lastModifiedBy>Soukup Ondřej</cp:lastModifiedBy>
  <cp:revision>18</cp:revision>
  <dcterms:created xsi:type="dcterms:W3CDTF">2024-04-29T13:42:00Z</dcterms:created>
  <dcterms:modified xsi:type="dcterms:W3CDTF">2024-06-10T12:33:00Z</dcterms:modified>
</cp:coreProperties>
</file>