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3"/>
        <w:gridCol w:w="760"/>
        <w:gridCol w:w="700"/>
        <w:gridCol w:w="1035"/>
        <w:gridCol w:w="820"/>
        <w:gridCol w:w="627"/>
        <w:gridCol w:w="1035"/>
        <w:gridCol w:w="860"/>
        <w:gridCol w:w="920"/>
        <w:gridCol w:w="1100"/>
        <w:gridCol w:w="840"/>
        <w:gridCol w:w="880"/>
        <w:gridCol w:w="1100"/>
      </w:tblGrid>
      <w:tr w:rsidR="00CA5301" w:rsidRPr="00CA5301" w:rsidTr="00CA5301">
        <w:trPr>
          <w:trHeight w:val="360"/>
        </w:trPr>
        <w:tc>
          <w:tcPr>
            <w:tcW w:w="26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Diagnosis</w:t>
            </w:r>
            <w:proofErr w:type="spellEnd"/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00-01 year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02-05 </w:t>
            </w: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years</w:t>
            </w:r>
            <w:proofErr w:type="spellEnd"/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06-12 </w:t>
            </w: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years</w:t>
            </w:r>
            <w:proofErr w:type="spellEnd"/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13-17 </w:t>
            </w: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years</w:t>
            </w:r>
            <w:proofErr w:type="spellEnd"/>
          </w:p>
        </w:tc>
      </w:tr>
      <w:tr w:rsidR="00CA5301" w:rsidRPr="00CA5301" w:rsidTr="00CA5301">
        <w:trPr>
          <w:trHeight w:val="936"/>
        </w:trPr>
        <w:tc>
          <w:tcPr>
            <w:tcW w:w="26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During</w:t>
            </w:r>
            <w:proofErr w:type="spellEnd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lockdown</w:t>
            </w:r>
            <w:proofErr w:type="spellEnd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(P2)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Rate of variation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During</w:t>
            </w:r>
            <w:proofErr w:type="spellEnd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lockdown</w:t>
            </w:r>
            <w:proofErr w:type="spellEnd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(P2)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Rate of variation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During</w:t>
            </w:r>
            <w:proofErr w:type="spellEnd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lockdown</w:t>
            </w:r>
            <w:proofErr w:type="spellEnd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(P2)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Rate of variation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During</w:t>
            </w:r>
            <w:proofErr w:type="spellEnd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lockdown</w:t>
            </w:r>
            <w:proofErr w:type="spellEnd"/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(P2)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Rate of variation</w:t>
            </w:r>
          </w:p>
        </w:tc>
      </w:tr>
      <w:tr w:rsidR="00CA5301" w:rsidRPr="00CA5301" w:rsidTr="00CA5301">
        <w:trPr>
          <w:trHeight w:val="312"/>
        </w:trPr>
        <w:tc>
          <w:tcPr>
            <w:tcW w:w="26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2020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2020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2020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2020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CA5301" w:rsidRPr="00CA5301" w:rsidTr="00CA5301">
        <w:trPr>
          <w:trHeight w:val="54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S10-S19 Traumatic neck injury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2055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1511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1554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-26%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1704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-57%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1595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-75%</w:t>
            </w:r>
          </w:p>
        </w:tc>
      </w:tr>
      <w:tr w:rsidR="00CA5301" w:rsidRPr="00CA5301" w:rsidTr="00CA5301">
        <w:trPr>
          <w:trHeight w:val="63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S80-S89 traumatic knee and leg injury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-20%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-67%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-83%</w:t>
            </w:r>
          </w:p>
        </w:tc>
      </w:tr>
      <w:tr w:rsidR="00CA5301" w:rsidRPr="00CA5301" w:rsidTr="00CA5301">
        <w:trPr>
          <w:trHeight w:val="66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S20-S29 traumatic thoracic injury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-32%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-62%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-74%</w:t>
            </w:r>
          </w:p>
        </w:tc>
      </w:tr>
      <w:tr w:rsidR="00CA5301" w:rsidRPr="00CA5301" w:rsidTr="00CA5301">
        <w:trPr>
          <w:trHeight w:val="852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S30-S39 Traumatic injuries of the abdomen, lumbar spine and pelvis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-38%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-17%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-49%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-70%</w:t>
            </w:r>
          </w:p>
        </w:tc>
      </w:tr>
      <w:tr w:rsidR="00CA5301" w:rsidRPr="00CA5301" w:rsidTr="00CA5301">
        <w:trPr>
          <w:trHeight w:val="672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T00-T07 Traumatic injuries to several parts of the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656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-34%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-73%</w:t>
            </w:r>
          </w:p>
        </w:tc>
      </w:tr>
      <w:tr w:rsidR="00CA5301" w:rsidRPr="00CA5301" w:rsidTr="00CA5301">
        <w:trPr>
          <w:trHeight w:val="6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S70-S79 Traumatic injuries of the hip and thigh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657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-15%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1204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-30%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2036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903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-56%</w:t>
            </w:r>
          </w:p>
        </w:tc>
      </w:tr>
      <w:tr w:rsidR="00CA5301" w:rsidRPr="00CA5301" w:rsidTr="00CA5301">
        <w:trPr>
          <w:trHeight w:val="63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S50-S59 Traumatic injuries of the elbow and forearm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-19%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-49%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-69%</w:t>
            </w:r>
          </w:p>
        </w:tc>
      </w:tr>
      <w:tr w:rsidR="00CA5301" w:rsidRPr="00CA5301" w:rsidTr="00CA5301">
        <w:trPr>
          <w:trHeight w:val="64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S00-S09 Traumatic injuries of the head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-29%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-46%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1321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-80%</w:t>
            </w:r>
          </w:p>
        </w:tc>
      </w:tr>
      <w:tr w:rsidR="00CA5301" w:rsidRPr="00CA5301" w:rsidTr="00CA5301">
        <w:trPr>
          <w:trHeight w:val="5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S40-S49 Traumatic injuries of shoulder and arm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-9%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-41%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-76%</w:t>
            </w:r>
          </w:p>
        </w:tc>
      </w:tr>
      <w:tr w:rsidR="00CA5301" w:rsidRPr="00CA5301" w:rsidTr="00CA5301">
        <w:trPr>
          <w:trHeight w:val="5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S60-S69 Traumatic injuries to wrist and hand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-50%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-31%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-61%</w:t>
            </w:r>
          </w:p>
        </w:tc>
      </w:tr>
      <w:tr w:rsidR="00CA5301" w:rsidRPr="00CA5301" w:rsidTr="00CA5301">
        <w:trPr>
          <w:trHeight w:val="96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lastRenderedPageBreak/>
              <w:t>T08-T14 Traumatic injuries of unspecified site of trunk, limb or other body region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-18%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163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-34%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-39%</w:t>
            </w:r>
          </w:p>
        </w:tc>
      </w:tr>
      <w:tr w:rsidR="00CA5301" w:rsidRPr="00CA5301" w:rsidTr="00CA5301">
        <w:trPr>
          <w:trHeight w:val="64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S90-S99 Traumatic injuries of the ankle and foot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-16%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-21%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-49%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1499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637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-58%</w:t>
            </w:r>
          </w:p>
        </w:tc>
      </w:tr>
      <w:tr w:rsidR="00CA5301" w:rsidRPr="00CA5301" w:rsidTr="00CA5301">
        <w:trPr>
          <w:trHeight w:val="64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T751 </w:t>
            </w:r>
            <w:proofErr w:type="spellStart"/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Drowning</w:t>
            </w:r>
            <w:proofErr w:type="spellEnd"/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and submersion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-47%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22%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-57%</w:t>
            </w:r>
          </w:p>
        </w:tc>
      </w:tr>
      <w:tr w:rsidR="00CA5301" w:rsidRPr="00CA5301" w:rsidTr="00CA5301">
        <w:trPr>
          <w:trHeight w:val="82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T15-T19 Effects of a foreign body entering a natural orifice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-25%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-19%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-19%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-55%</w:t>
            </w:r>
          </w:p>
        </w:tc>
      </w:tr>
      <w:tr w:rsidR="00CA5301" w:rsidRPr="00CA5301" w:rsidTr="00CA5301">
        <w:trPr>
          <w:trHeight w:val="66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T20-T32 Burns and corrosions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-47%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6%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-90%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CA5301" w:rsidRPr="00CA5301" w:rsidTr="00CA5301">
        <w:trPr>
          <w:trHeight w:val="64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T36-T50 Drug and biological poisoning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-10%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383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-4%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1940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1086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-44%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1310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-66%</w:t>
            </w:r>
          </w:p>
        </w:tc>
      </w:tr>
      <w:tr w:rsidR="00CA5301" w:rsidRPr="00CA5301" w:rsidTr="00CA5301">
        <w:trPr>
          <w:trHeight w:val="912"/>
        </w:trPr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5301" w:rsidRPr="00CA5301" w:rsidRDefault="00CA5301" w:rsidP="00CA5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val="en-US" w:eastAsia="fr-FR"/>
              </w:rPr>
              <w:t>T51-T65 Toxic effects of substances of essentially non-medicinal origin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-18%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301" w:rsidRPr="00CA5301" w:rsidRDefault="00CA5301" w:rsidP="00CA5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A5301">
              <w:rPr>
                <w:rFonts w:ascii="Calibri" w:eastAsia="Times New Roman" w:hAnsi="Calibri" w:cs="Calibri"/>
                <w:color w:val="000000"/>
                <w:lang w:eastAsia="fr-FR"/>
              </w:rPr>
              <w:t>-6%</w:t>
            </w:r>
          </w:p>
        </w:tc>
      </w:tr>
    </w:tbl>
    <w:p w:rsidR="003430E9" w:rsidRDefault="003430E9">
      <w:bookmarkStart w:id="0" w:name="_GoBack"/>
      <w:bookmarkEnd w:id="0"/>
    </w:p>
    <w:sectPr w:rsidR="003430E9" w:rsidSect="00CA53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01"/>
    <w:rsid w:val="003430E9"/>
    <w:rsid w:val="00CA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41744-3DEB-4FEC-9692-060C4568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62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Lille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RECHER MORGAN</dc:creator>
  <cp:keywords/>
  <dc:description/>
  <cp:lastModifiedBy>RECHER MORGAN</cp:lastModifiedBy>
  <cp:revision>1</cp:revision>
  <dcterms:created xsi:type="dcterms:W3CDTF">2024-07-09T10:12:00Z</dcterms:created>
  <dcterms:modified xsi:type="dcterms:W3CDTF">2024-07-09T10:13:00Z</dcterms:modified>
</cp:coreProperties>
</file>