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0"/>
        <w:gridCol w:w="1800"/>
      </w:tblGrid>
      <w:tr w:rsidR="00623BA0" w:rsidRPr="00623BA0" w:rsidTr="00623BA0">
        <w:trPr>
          <w:trHeight w:val="312"/>
        </w:trPr>
        <w:tc>
          <w:tcPr>
            <w:tcW w:w="7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BA0" w:rsidRPr="00623BA0" w:rsidRDefault="00623BA0" w:rsidP="00623B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23B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Diagnosis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23BA0" w:rsidRPr="00623BA0" w:rsidRDefault="00623BA0" w:rsidP="00623B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ICD-10 codes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bookmarkStart w:id="0" w:name="_GoBack" w:colFirst="1" w:colLast="1"/>
            <w:proofErr w:type="spellStart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Traumatic</w:t>
            </w:r>
            <w:proofErr w:type="spellEnd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neck </w:t>
            </w:r>
            <w:proofErr w:type="spellStart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injury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S10-S19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Traumatic knee and leg injury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S80-S89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Traumatic</w:t>
            </w:r>
            <w:proofErr w:type="spellEnd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thoracic</w:t>
            </w:r>
            <w:proofErr w:type="spellEnd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injury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S20-S29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Traumatic injuries of the abdomen, lumbar spine and pelvis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S30-S39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Traumatic injuries to several parts of the body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T00-T07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Traumatic injuries of the hip and thigh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S70-S79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Traumatic injuries of the elbow and forearm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S50-S59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Traumatic injuries of the head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S00-S09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Traumatic injuries of shoulder and arm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S40-S49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Traumatic injuries to wrist and hand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S60-S69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Traumatic injuries of unspecified site of trunk, limb or other body region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T08-T14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Traumatic injuries of the ankle and foot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S90-S99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Drowning</w:t>
            </w:r>
            <w:proofErr w:type="spellEnd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and submersion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T751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Effects of a foreign body entering a natural orifice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T15-T19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Burns and corrosions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T20-T32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Effects</w:t>
            </w:r>
            <w:proofErr w:type="spellEnd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</w:t>
            </w:r>
            <w:proofErr w:type="spellStart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electric</w:t>
            </w:r>
            <w:proofErr w:type="spellEnd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current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T754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Drug and </w:t>
            </w:r>
            <w:proofErr w:type="spellStart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biological</w:t>
            </w:r>
            <w:proofErr w:type="spellEnd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poisoning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T36-T50</w:t>
            </w:r>
          </w:p>
        </w:tc>
      </w:tr>
      <w:tr w:rsidR="00623BA0" w:rsidRPr="00623BA0" w:rsidTr="00623BA0">
        <w:trPr>
          <w:trHeight w:val="288"/>
        </w:trPr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623B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val="en-US" w:eastAsia="fr-FR"/>
              </w:rPr>
              <w:t>Toxic effects of substances of essentially non-medicinal origin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3BA0" w:rsidRPr="00623BA0" w:rsidRDefault="00623BA0" w:rsidP="009521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23BA0">
              <w:rPr>
                <w:rFonts w:ascii="Calibri" w:eastAsia="Times New Roman" w:hAnsi="Calibri" w:cs="Calibri"/>
                <w:color w:val="000000"/>
                <w:lang w:eastAsia="fr-FR"/>
              </w:rPr>
              <w:t>T51-T65</w:t>
            </w:r>
          </w:p>
        </w:tc>
      </w:tr>
      <w:bookmarkEnd w:id="0"/>
    </w:tbl>
    <w:p w:rsidR="003430E9" w:rsidRDefault="003430E9"/>
    <w:sectPr w:rsidR="00343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A0"/>
    <w:rsid w:val="003430E9"/>
    <w:rsid w:val="00623BA0"/>
    <w:rsid w:val="0095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7EA10-5DCC-4FB3-B058-71B8ADFB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Lille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RECHER MORGAN</dc:creator>
  <cp:keywords/>
  <dc:description/>
  <cp:lastModifiedBy>RECHER MORGAN</cp:lastModifiedBy>
  <cp:revision>2</cp:revision>
  <dcterms:created xsi:type="dcterms:W3CDTF">2024-07-09T09:55:00Z</dcterms:created>
  <dcterms:modified xsi:type="dcterms:W3CDTF">2024-07-09T10:07:00Z</dcterms:modified>
</cp:coreProperties>
</file>