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4F2C4CAF" w:rsidP="4F2C4CAF" w:rsidRDefault="4F2C4CAF" w14:paraId="2F751C32" w14:textId="56906E73"/>
    <w:p w:rsidR="0D509F7B" w:rsidP="0D509F7B" w:rsidRDefault="0D509F7B" w14:paraId="62DACC3C" w14:textId="6C94729E">
      <w:pPr>
        <w:pStyle w:val="Normal"/>
        <w:suppressLineNumbers w:val="0"/>
        <w:bidi w:val="0"/>
        <w:spacing w:before="0" w:beforeAutospacing="off" w:after="0" w:afterAutospacing="off" w:line="276" w:lineRule="auto"/>
        <w:ind w:left="0" w:right="0"/>
        <w:jc w:val="both"/>
        <w:rPr>
          <w:b w:val="1"/>
          <w:bCs w:val="1"/>
        </w:rPr>
      </w:pPr>
      <w:r w:rsidRPr="0D509F7B" w:rsidR="0D509F7B">
        <w:rPr>
          <w:b w:val="1"/>
          <w:bCs w:val="1"/>
        </w:rPr>
        <w:t>Supplementary Figures</w:t>
      </w:r>
    </w:p>
    <w:p w:rsidR="00845838" w:rsidP="00874640" w:rsidRDefault="00621551" w14:paraId="231931D8" w14:textId="5A637C7A">
      <w:r>
        <w:rPr>
          <w:noProof/>
        </w:rPr>
        <w:lastRenderedPageBreak/>
        <w:drawing>
          <wp:inline distT="0" distB="0" distL="0" distR="0" wp14:anchorId="4200C0FD" wp14:editId="388A4EBD">
            <wp:extent cx="6029325" cy="6118554"/>
            <wp:effectExtent l="0" t="0" r="0" b="0"/>
            <wp:docPr id="2012185483" name="Picture 2012185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029325" cy="6118554"/>
                    </a:xfrm>
                    <a:prstGeom prst="rect">
                      <a:avLst/>
                    </a:prstGeom>
                  </pic:spPr>
                </pic:pic>
              </a:graphicData>
            </a:graphic>
          </wp:inline>
        </w:drawing>
      </w:r>
    </w:p>
    <w:p w:rsidR="2BE40628" w:rsidP="2BE40628" w:rsidRDefault="2BE40628" w14:paraId="44C33287" w14:textId="022271A8"/>
    <w:p w:rsidR="00845838" w:rsidP="00874640" w:rsidRDefault="4F2C4CAF" w14:paraId="1899E252" w14:textId="4BC5C550">
      <w:r w:rsidRPr="0D509F7B" w:rsidR="0D509F7B">
        <w:rPr>
          <w:b w:val="1"/>
          <w:bCs w:val="1"/>
        </w:rPr>
        <w:t>Supplementary Fig</w:t>
      </w:r>
      <w:r w:rsidRPr="0D509F7B" w:rsidR="0D509F7B">
        <w:rPr>
          <w:b w:val="1"/>
          <w:bCs w:val="1"/>
        </w:rPr>
        <w:t xml:space="preserve">. 1 | Consensus Logo for all GAIN-GRN indexed segments. </w:t>
      </w:r>
      <w:r w:rsidR="0D509F7B">
        <w:rPr/>
        <w:t>Residues are colored by chemical property. Total column height represents the total number of structures. The labeled position and letter height represents the relative fraction of residue present at the respective position, with a value of 1.0 indicating the GRN present in all 14,435 studied adhesion GPCR GAIN domains.</w:t>
      </w:r>
    </w:p>
    <w:p w:rsidR="00371A03" w:rsidP="2BE40628" w:rsidRDefault="00371A03" w14:paraId="76B0E6C1" w14:textId="63CEF8DD"/>
    <w:p w:rsidR="00845838" w:rsidP="00874640" w:rsidRDefault="00621551" w14:paraId="628C15C4" w14:textId="744CC893">
      <w:r>
        <w:br w:type="page"/>
      </w:r>
    </w:p>
    <w:p w:rsidR="57A26AFD" w:rsidP="00073C0B" w:rsidRDefault="57A26AFD" w14:paraId="58F7893A" w14:textId="792CF0D1">
      <w:pPr>
        <w:jc w:val="center"/>
      </w:pPr>
      <w:r>
        <w:rPr>
          <w:noProof/>
        </w:rPr>
        <w:lastRenderedPageBreak/>
        <w:drawing>
          <wp:inline distT="0" distB="0" distL="0" distR="0" wp14:anchorId="3FA49E6B" wp14:editId="7907BA7D">
            <wp:extent cx="4595992" cy="7686675"/>
            <wp:effectExtent l="0" t="0" r="0" b="0"/>
            <wp:docPr id="1943540698" name="Picture 1943540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595992" cy="7686675"/>
                    </a:xfrm>
                    <a:prstGeom prst="rect">
                      <a:avLst/>
                    </a:prstGeom>
                  </pic:spPr>
                </pic:pic>
              </a:graphicData>
            </a:graphic>
          </wp:inline>
        </w:drawing>
      </w:r>
    </w:p>
    <w:p w:rsidR="2BF5D133" w:rsidP="0D509F7B" w:rsidRDefault="5C2F934F" w14:paraId="597C2F93" w14:textId="07D96BB5">
      <w:pPr>
        <w:pStyle w:val="Normal"/>
      </w:pPr>
      <w:r w:rsidRPr="52C2FCAE" w:rsidR="52C2FCAE">
        <w:rPr>
          <w:b w:val="1"/>
          <w:bCs w:val="1"/>
        </w:rPr>
        <w:t xml:space="preserve">Supplementary Fig. 2 | Cancer Enrichment Score for GAIN-GRN indexed Elements. </w:t>
      </w:r>
      <w:r w:rsidR="52C2FCAE">
        <w:rPr/>
        <w:t>Grey plots show number of cancer-associated variants from The Cancer Genome Atlas (TCGA) Genomic Data Commons (GDC)</w:t>
      </w:r>
      <w:sdt>
        <w:sdtPr>
          <w:id w:val="232686141"/>
          <w:alias w:val="SmartCite Citation"/>
          <w:tag w:val="09b0b727-d099-4cd4-8121-5b280d1b1e6c:09d38ac9-71b1-49fe-9033-5e5979eb200e+"/>
          <w:placeholder>
            <w:docPart w:val="DefaultPlaceholder_1081868574"/>
          </w:placeholder>
        </w:sdtPr>
        <w:sdtContent>
          <w:r w:rsidRPr="52C2FCAE" w:rsidR="52C2FCAE">
            <w:rPr>
              <w:rFonts w:ascii="Times New Roman" w:hAnsi="Times New Roman" w:eastAsia="Times New Roman" w:cs="Times New Roman"/>
              <w:noProof w:val="0"/>
              <w:sz w:val="22"/>
              <w:szCs w:val="22"/>
              <w:vertAlign w:val="superscript"/>
              <w:lang w:val="en-US"/>
            </w:rPr>
            <w:t>1</w:t>
          </w:r>
        </w:sdtContent>
      </w:sdt>
      <w:r w:rsidR="52C2FCAE">
        <w:rPr/>
        <w:t xml:space="preserve"> and naturally occurring polymorphisms from the </w:t>
      </w:r>
      <w:proofErr w:type="spellStart"/>
      <w:r w:rsidR="52C2FCAE">
        <w:rPr/>
        <w:t>dbSNP</w:t>
      </w:r>
      <w:proofErr w:type="spellEnd"/>
      <w:r w:rsidR="52C2FCAE">
        <w:rPr/>
        <w:t xml:space="preserve">. Right plots show cancer enrichment score according to Wright et al., 2019 </w:t>
      </w:r>
      <w:sdt>
        <w:sdtPr>
          <w:id w:val="1417317723"/>
          <w:alias w:val="SmartCite Citation"/>
          <w:tag w:val="09b0b727-d099-4cd4-8121-5b280d1b1e6c:0d4e931d-a793-4263-9988-a3ea6dedf36f+"/>
          <w:placeholder>
            <w:docPart w:val="DefaultPlaceholder_1081868574"/>
          </w:placeholder>
        </w:sdtPr>
        <w:sdtContent>
          <w:r w:rsidRPr="52C2FCAE" w:rsidR="52C2FCAE">
            <w:rPr>
              <w:rFonts w:ascii="Times New Roman" w:hAnsi="Times New Roman" w:eastAsia="Times New Roman" w:cs="Times New Roman"/>
              <w:noProof w:val="0"/>
              <w:sz w:val="22"/>
              <w:szCs w:val="22"/>
              <w:vertAlign w:val="superscript"/>
              <w:lang w:val="en-US"/>
            </w:rPr>
            <w:t>2</w:t>
          </w:r>
        </w:sdtContent>
      </w:sdt>
      <w:r w:rsidR="52C2FCAE">
        <w:rPr/>
        <w:t>.</w:t>
      </w:r>
      <w:r>
        <w:br/>
      </w:r>
    </w:p>
    <w:p w:rsidR="2BF5D133" w:rsidRDefault="34B669E6" w14:paraId="7421FFED" w14:textId="78F7DF97">
      <w:r>
        <w:br w:type="page"/>
      </w:r>
    </w:p>
    <w:p w:rsidR="2BF5D133" w:rsidP="52C2FCAE" w:rsidRDefault="2BF5D133" w14:paraId="6A890E6D" w14:textId="59A6E97C">
      <w:pPr>
        <w:pStyle w:val="Normal"/>
        <w:rPr>
          <w:rFonts w:eastAsia="Times New Roman"/>
          <w:b w:val="1"/>
          <w:bCs w:val="1"/>
          <w:lang w:val="en"/>
        </w:rPr>
      </w:pPr>
      <w:r>
        <w:drawing>
          <wp:inline wp14:editId="18A87685" wp14:anchorId="7E5185A2">
            <wp:extent cx="5563786" cy="4106796"/>
            <wp:effectExtent l="0" t="0" r="0" b="0"/>
            <wp:docPr id="971283310" name="" title=""/>
            <wp:cNvGraphicFramePr>
              <a:graphicFrameLocks noChangeAspect="1"/>
            </wp:cNvGraphicFramePr>
            <a:graphic>
              <a:graphicData uri="http://schemas.openxmlformats.org/drawingml/2006/picture">
                <pic:pic>
                  <pic:nvPicPr>
                    <pic:cNvPr id="0" name=""/>
                    <pic:cNvPicPr/>
                  </pic:nvPicPr>
                  <pic:blipFill>
                    <a:blip r:embed="R7650e1d994d1467e">
                      <a:extLst>
                        <a:ext xmlns:a="http://schemas.openxmlformats.org/drawingml/2006/main" uri="{28A0092B-C50C-407E-A947-70E740481C1C}">
                          <a14:useLocalDpi val="0"/>
                        </a:ext>
                      </a:extLst>
                    </a:blip>
                    <a:stretch>
                      <a:fillRect/>
                    </a:stretch>
                  </pic:blipFill>
                  <pic:spPr>
                    <a:xfrm>
                      <a:off x="0" y="0"/>
                      <a:ext cx="5563786" cy="4106796"/>
                    </a:xfrm>
                    <a:prstGeom prst="rect">
                      <a:avLst/>
                    </a:prstGeom>
                  </pic:spPr>
                </pic:pic>
              </a:graphicData>
            </a:graphic>
          </wp:inline>
        </w:drawing>
      </w:r>
    </w:p>
    <w:p w:rsidR="00845838" w:rsidP="00186CAF" w:rsidRDefault="00621551" w14:paraId="353BBF74" w14:textId="298D7D81">
      <w:pPr>
        <w:jc w:val="center"/>
      </w:pPr>
    </w:p>
    <w:p w:rsidR="00186CAF" w:rsidP="00186CAF" w:rsidRDefault="00186CAF" w14:paraId="4D3F7F79" w14:textId="77777777">
      <w:pPr>
        <w:jc w:val="center"/>
      </w:pPr>
    </w:p>
    <w:p w:rsidR="6D9DC21C" w:rsidP="2BF5D133" w:rsidRDefault="4F2C4CAF" w14:paraId="4B6F45B8" w14:textId="160F2A58">
      <w:pPr>
        <w:rPr>
          <w:rFonts w:eastAsia="Times New Roman"/>
          <w:b w:val="1"/>
          <w:bCs w:val="1"/>
          <w:lang w:val="en"/>
        </w:rPr>
      </w:pPr>
      <w:r w:rsidRPr="52C2FCAE" w:rsidR="52C2FCAE">
        <w:rPr>
          <w:b w:val="1"/>
          <w:bCs w:val="1"/>
        </w:rPr>
        <w:t xml:space="preserve">Supplementary Fig. 3 | The topology of </w:t>
      </w:r>
      <w:proofErr w:type="spellStart"/>
      <w:r w:rsidRPr="52C2FCAE" w:rsidR="52C2FCAE">
        <w:rPr>
          <w:b w:val="1"/>
          <w:bCs w:val="1"/>
        </w:rPr>
        <w:t>polycystin</w:t>
      </w:r>
      <w:proofErr w:type="spellEnd"/>
      <w:r w:rsidRPr="52C2FCAE" w:rsidR="52C2FCAE">
        <w:rPr>
          <w:b w:val="1"/>
          <w:bCs w:val="1"/>
        </w:rPr>
        <w:t xml:space="preserve"> GAIN domains. a</w:t>
      </w:r>
      <w:r w:rsidR="52C2FCAE">
        <w:rPr/>
        <w:t xml:space="preserve">, the adhesion GPCR GAIN domain shows up to six helices in subdomain A (blue) and up to 14 </w:t>
      </w:r>
      <w:r w:rsidRPr="52C2FCAE" w:rsidR="52C2FCAE">
        <w:rPr>
          <w:rFonts w:eastAsia="Times New Roman"/>
          <w:lang w:val="en"/>
        </w:rPr>
        <w:t xml:space="preserve">β-strands in a β-sandwich subdomain B (orange), with the tethered agonist (TA, yellow), forming the most C-terminal β-strand. The GPCR proteolysis site is denoted by the catalytic triad HL|T (labeled spheres) for autoproteolysis. </w:t>
      </w:r>
      <w:r w:rsidRPr="52C2FCAE" w:rsidR="52C2FCAE">
        <w:rPr>
          <w:rFonts w:eastAsia="Times New Roman"/>
          <w:b w:val="1"/>
          <w:bCs w:val="1"/>
          <w:lang w:val="en"/>
        </w:rPr>
        <w:t>b</w:t>
      </w:r>
      <w:r w:rsidRPr="52C2FCAE" w:rsidR="52C2FCAE">
        <w:rPr>
          <w:rFonts w:eastAsia="Times New Roman"/>
          <w:lang w:val="en"/>
        </w:rPr>
        <w:t xml:space="preserve">, the </w:t>
      </w:r>
      <w:proofErr w:type="spellStart"/>
      <w:r w:rsidRPr="52C2FCAE" w:rsidR="52C2FCAE">
        <w:rPr>
          <w:rFonts w:eastAsia="Times New Roman"/>
          <w:lang w:val="en"/>
        </w:rPr>
        <w:t>polycystin</w:t>
      </w:r>
      <w:proofErr w:type="spellEnd"/>
      <w:r w:rsidRPr="52C2FCAE" w:rsidR="52C2FCAE">
        <w:rPr>
          <w:rFonts w:eastAsia="Times New Roman"/>
          <w:lang w:val="en"/>
        </w:rPr>
        <w:t xml:space="preserve"> GAIN domain shows more helices in subdomain A (light blue for additional helices, blue), with identical topology of subdomain B and an additional subdomain C (green) forming a β-sandwich of nine strands with an extension of the TA embedded as its most C-terminal strand (</w:t>
      </w:r>
      <w:r w:rsidRPr="52C2FCAE" w:rsidR="52C2FCAE">
        <w:rPr>
          <w:rFonts w:eastAsia="Times New Roman"/>
          <w:b w:val="1"/>
          <w:bCs w:val="1"/>
          <w:lang w:val="en"/>
        </w:rPr>
        <w:t>c</w:t>
      </w:r>
      <w:r w:rsidRPr="52C2FCAE" w:rsidR="52C2FCAE">
        <w:rPr>
          <w:rFonts w:eastAsia="Times New Roman"/>
          <w:lang w:val="en"/>
        </w:rPr>
        <w:t xml:space="preserve">). </w:t>
      </w:r>
      <w:r w:rsidRPr="52C2FCAE" w:rsidR="52C2FCAE">
        <w:rPr>
          <w:rFonts w:eastAsia="Times New Roman"/>
          <w:b w:val="1"/>
          <w:bCs w:val="1"/>
          <w:lang w:val="en"/>
        </w:rPr>
        <w:t>d</w:t>
      </w:r>
      <w:r w:rsidRPr="52C2FCAE" w:rsidR="52C2FCAE">
        <w:rPr>
          <w:rFonts w:eastAsia="Times New Roman"/>
          <w:lang w:val="en"/>
        </w:rPr>
        <w:t xml:space="preserve">, the topology of the </w:t>
      </w:r>
      <w:proofErr w:type="spellStart"/>
      <w:r w:rsidRPr="52C2FCAE" w:rsidR="52C2FCAE">
        <w:rPr>
          <w:rFonts w:eastAsia="Times New Roman"/>
          <w:lang w:val="en"/>
        </w:rPr>
        <w:t>polycystin</w:t>
      </w:r>
      <w:proofErr w:type="spellEnd"/>
      <w:r w:rsidRPr="52C2FCAE" w:rsidR="52C2FCAE">
        <w:rPr>
          <w:rFonts w:eastAsia="Times New Roman"/>
          <w:lang w:val="en"/>
        </w:rPr>
        <w:t xml:space="preserve"> GAIN domain shows the additional helices and subdomain C as an extended fold between S9 and S10, where S10 may extend in β-strand conformation uninterrupted as part of both β-sandwich subdomains. Topology is based on human polycystin-1 (PKD1) protein (</w:t>
      </w:r>
      <w:proofErr w:type="spellStart"/>
      <w:r w:rsidRPr="52C2FCAE" w:rsidR="52C2FCAE">
        <w:rPr>
          <w:rFonts w:eastAsia="Times New Roman"/>
          <w:lang w:val="en"/>
        </w:rPr>
        <w:t>UniProt</w:t>
      </w:r>
      <w:proofErr w:type="spellEnd"/>
      <w:r w:rsidRPr="52C2FCAE" w:rsidR="52C2FCAE">
        <w:rPr>
          <w:rFonts w:eastAsia="Times New Roman"/>
          <w:lang w:val="en"/>
        </w:rPr>
        <w:t xml:space="preserve"> identifier: P98161).</w:t>
      </w:r>
    </w:p>
    <w:p w:rsidR="00845838" w:rsidP="00874640" w:rsidRDefault="00621551" w14:paraId="471D8ACC" w14:textId="77777777">
      <w:pPr>
        <w:rPr>
          <w:b/>
          <w:bCs/>
        </w:rPr>
      </w:pPr>
      <w:r>
        <w:br w:type="page"/>
      </w:r>
    </w:p>
    <w:p w:rsidR="00845838" w:rsidP="00A11D6E" w:rsidRDefault="00621551" w14:paraId="53628F85" w14:textId="318E8997">
      <w:pPr>
        <w:jc w:val="center"/>
      </w:pPr>
      <w:r>
        <w:rPr>
          <w:noProof/>
        </w:rPr>
        <w:lastRenderedPageBreak/>
        <w:drawing>
          <wp:inline distT="0" distB="0" distL="0" distR="0" wp14:anchorId="20EF4241" wp14:editId="4AF654AE">
            <wp:extent cx="2790825" cy="4572000"/>
            <wp:effectExtent l="0" t="0" r="0" b="0"/>
            <wp:docPr id="1004695787" name="Picture 1004695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90825" cy="4572000"/>
                    </a:xfrm>
                    <a:prstGeom prst="rect">
                      <a:avLst/>
                    </a:prstGeom>
                  </pic:spPr>
                </pic:pic>
              </a:graphicData>
            </a:graphic>
          </wp:inline>
        </w:drawing>
      </w:r>
    </w:p>
    <w:p w:rsidR="00186CAF" w:rsidP="00A11D6E" w:rsidRDefault="00186CAF" w14:paraId="4B9D92E8" w14:textId="77777777">
      <w:pPr>
        <w:jc w:val="center"/>
      </w:pPr>
    </w:p>
    <w:p w:rsidRPr="00371A03" w:rsidR="00845838" w:rsidP="5C2F934F" w:rsidRDefault="5C2F934F" w14:paraId="4416175F" w14:textId="05C5C2E5">
      <w:pPr>
        <w:rPr>
          <w:b w:val="1"/>
          <w:bCs w:val="1"/>
        </w:rPr>
      </w:pPr>
      <w:r w:rsidRPr="0D509F7B" w:rsidR="0D509F7B">
        <w:rPr>
          <w:b w:val="1"/>
          <w:bCs w:val="1"/>
        </w:rPr>
        <w:t>Supplementary Fig</w:t>
      </w:r>
      <w:r w:rsidRPr="0D509F7B" w:rsidR="0D509F7B">
        <w:rPr>
          <w:b w:val="1"/>
          <w:bCs w:val="1"/>
        </w:rPr>
        <w:t xml:space="preserve">. 4 | Methodological workflow for template selection. </w:t>
      </w:r>
      <w:r w:rsidR="0D509F7B">
        <w:rPr/>
        <w:t>The workflow proceeds top to bottom. Based on the dataset of 14,435 adhesion GPCR GAIN domain models (blue), sub-selections were created based on receptor orthologues, which were put through GESAMT pairwise alignment</w:t>
      </w:r>
      <w:sdt>
        <w:sdtPr>
          <w:id w:val="948689018"/>
          <w:alias w:val="SmartCite Citation"/>
          <w:tag w:val="09b0b727-d099-4cd4-8121-5b280d1b1e6c:c034ebbe-564b-40a3-bea9-2bfd2c387855+"/>
          <w:placeholder>
            <w:docPart w:val="DefaultPlaceholder_1081868574"/>
          </w:placeholder>
        </w:sdtPr>
        <w:sdtContent>
          <w:r w:rsidRPr="0D509F7B" w:rsidR="0D509F7B">
            <w:rPr>
              <w:rFonts w:eastAsia="Times New Roman"/>
              <w:vertAlign w:val="superscript"/>
            </w:rPr>
            <w:t>10</w:t>
          </w:r>
        </w:sdtContent>
      </w:sdt>
      <w:r w:rsidR="0D509F7B">
        <w:rPr/>
        <w:t>, to find cluster within the sub-selections with the scikitlearn</w:t>
      </w:r>
      <w:sdt>
        <w:sdtPr>
          <w:id w:val="2093210195"/>
          <w:alias w:val="SmartCite Citation"/>
          <w:tag w:val="09b0b727-d099-4cd4-8121-5b280d1b1e6c:aff1cf0c-6d3d-417c-93c3-6a30b8ed5b30+"/>
          <w:placeholder>
            <w:docPart w:val="DefaultPlaceholder_1081868574"/>
          </w:placeholder>
        </w:sdtPr>
        <w:sdtContent>
          <w:r w:rsidRPr="0D509F7B" w:rsidR="0D509F7B">
            <w:rPr>
              <w:rFonts w:eastAsia="Times New Roman"/>
              <w:vertAlign w:val="superscript"/>
            </w:rPr>
            <w:t>11</w:t>
          </w:r>
        </w:sdtContent>
      </w:sdt>
      <w:r w:rsidR="0D509F7B">
        <w:rPr/>
        <w:t xml:space="preserve"> package. Of these clusters, the lowest-RMSD structure was added to the potential templates. Each of the potential template was pairwise aligned via GESAMT</w:t>
      </w:r>
      <w:sdt>
        <w:sdtPr>
          <w:id w:val="703657242"/>
          <w:alias w:val="SmartCite Citation"/>
          <w:tag w:val="09b0b727-d099-4cd4-8121-5b280d1b1e6c:c034ebbe-564b-40a3-bea9-2bfd2c387855+"/>
          <w:placeholder>
            <w:docPart w:val="DefaultPlaceholder_1081868574"/>
          </w:placeholder>
        </w:sdtPr>
        <w:sdtContent>
          <w:r w:rsidRPr="0D509F7B" w:rsidR="0D509F7B">
            <w:rPr>
              <w:rFonts w:eastAsia="Times New Roman"/>
              <w:vertAlign w:val="superscript"/>
            </w:rPr>
            <w:t>10</w:t>
          </w:r>
        </w:sdtContent>
      </w:sdt>
      <w:r w:rsidR="0D509F7B">
        <w:rPr/>
        <w:t xml:space="preserve"> and via manual curation, a set of template models covering all receptor orthologues was created and center positions (represented by the “.50” GRN) defined as the basis for the GAIN GRN calculation (green).</w:t>
      </w:r>
    </w:p>
    <w:p w:rsidR="2BE40628" w:rsidP="2BE40628" w:rsidRDefault="2BE40628" w14:paraId="796ADD16" w14:textId="5B21E6AF">
      <w:pPr>
        <w:rPr>
          <w:b/>
          <w:bCs/>
        </w:rPr>
      </w:pPr>
    </w:p>
    <w:p w:rsidR="2BE40628" w:rsidP="2BE40628" w:rsidRDefault="2BE40628" w14:paraId="61015D0C" w14:textId="68DFF870">
      <w:pPr>
        <w:rPr>
          <w:b/>
          <w:bCs/>
        </w:rPr>
      </w:pPr>
      <w:r>
        <w:rPr>
          <w:noProof/>
        </w:rPr>
        <w:lastRenderedPageBreak/>
        <w:drawing>
          <wp:inline distT="0" distB="0" distL="0" distR="0" wp14:anchorId="3A9F42F4" wp14:editId="77662831">
            <wp:extent cx="6105525" cy="4044910"/>
            <wp:effectExtent l="0" t="0" r="0" b="0"/>
            <wp:docPr id="77212758" name="Picture 77212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05525" cy="4044910"/>
                    </a:xfrm>
                    <a:prstGeom prst="rect">
                      <a:avLst/>
                    </a:prstGeom>
                  </pic:spPr>
                </pic:pic>
              </a:graphicData>
            </a:graphic>
          </wp:inline>
        </w:drawing>
      </w:r>
    </w:p>
    <w:p w:rsidR="00186CAF" w:rsidP="2BE40628" w:rsidRDefault="00186CAF" w14:paraId="12A53978" w14:textId="77777777">
      <w:pPr>
        <w:rPr>
          <w:b/>
          <w:bCs/>
        </w:rPr>
      </w:pPr>
    </w:p>
    <w:p w:rsidR="00845838" w:rsidP="5C2F934F" w:rsidRDefault="5C2F934F" w14:paraId="7D83893C" w14:textId="2EF90F47">
      <w:r w:rsidRPr="0D509F7B" w:rsidR="0D509F7B">
        <w:rPr>
          <w:b w:val="1"/>
          <w:bCs w:val="1"/>
        </w:rPr>
        <w:t>Supplementary Fig</w:t>
      </w:r>
      <w:r w:rsidRPr="0D509F7B" w:rsidR="0D509F7B">
        <w:rPr>
          <w:b w:val="1"/>
          <w:bCs w:val="1"/>
        </w:rPr>
        <w:t xml:space="preserve">. 5 | Filtering and Composition of the </w:t>
      </w:r>
      <w:proofErr w:type="spellStart"/>
      <w:r w:rsidRPr="0D509F7B" w:rsidR="0D509F7B">
        <w:rPr>
          <w:b w:val="1"/>
          <w:bCs w:val="1"/>
        </w:rPr>
        <w:t>aGPCR</w:t>
      </w:r>
      <w:proofErr w:type="spellEnd"/>
      <w:r w:rsidRPr="0D509F7B" w:rsidR="0D509F7B">
        <w:rPr>
          <w:b w:val="1"/>
          <w:bCs w:val="1"/>
        </w:rPr>
        <w:t xml:space="preserve"> GAIN domain dataset for the GAIN GRN. </w:t>
      </w:r>
      <w:r w:rsidR="0D509F7B">
        <w:rPr/>
        <w:t xml:space="preserve">From left to right: At the query stage, the sequences were retrieved in two queries from the </w:t>
      </w:r>
      <w:proofErr w:type="spellStart"/>
      <w:r w:rsidR="0D509F7B">
        <w:rPr/>
        <w:t>UniProtKB</w:t>
      </w:r>
      <w:proofErr w:type="spellEnd"/>
      <w:r w:rsidR="0D509F7B">
        <w:rPr/>
        <w:t xml:space="preserve"> database</w:t>
      </w:r>
      <w:sdt>
        <w:sdtPr>
          <w:id w:val="1324023510"/>
          <w:alias w:val="SmartCite Citation"/>
          <w:tag w:val="09b0b727-d099-4cd4-8121-5b280d1b1e6c:4f0db138-a98c-4d2d-a1cb-9cbb97ba09d9+"/>
          <w:placeholder>
            <w:docPart w:val="DefaultPlaceholder_1081868574"/>
          </w:placeholder>
        </w:sdtPr>
        <w:sdtContent>
          <w:r w:rsidRPr="0D509F7B" w:rsidR="0D509F7B">
            <w:rPr>
              <w:rFonts w:eastAsia="Times New Roman"/>
              <w:vertAlign w:val="superscript"/>
            </w:rPr>
            <w:t>12</w:t>
          </w:r>
        </w:sdtContent>
      </w:sdt>
      <w:r w:rsidR="0D509F7B">
        <w:rPr/>
        <w:t xml:space="preserve">. Entries were filtered for the “GPS” domain entry and a minimum sequence length of 50 residues. The remaining sequences were folded via </w:t>
      </w:r>
      <w:proofErr w:type="spellStart"/>
      <w:r w:rsidR="0D509F7B">
        <w:rPr/>
        <w:t>ColabFold</w:t>
      </w:r>
      <w:proofErr w:type="spellEnd"/>
      <w:r w:rsidR="0D509F7B">
        <w:rPr/>
        <w:t>/AlphaFold2</w:t>
      </w:r>
      <w:sdt>
        <w:sdtPr>
          <w:id w:val="1138518227"/>
          <w:alias w:val="SmartCite Citation"/>
          <w:tag w:val="09b0b727-d099-4cd4-8121-5b280d1b1e6c:381e7b19-2f85-4be9-b503-c0cab802e254,09b0b727-d099-4cd4-8121-5b280d1b1e6c:1f5a7686-cae8-4be8-ad9c-227e6484afa2+"/>
          <w:placeholder>
            <w:docPart w:val="DefaultPlaceholder_1081868574"/>
          </w:placeholder>
        </w:sdtPr>
        <w:sdtContent>
          <w:r w:rsidRPr="0D509F7B" w:rsidR="0D509F7B">
            <w:rPr>
              <w:rFonts w:eastAsia="Times New Roman"/>
              <w:vertAlign w:val="superscript"/>
            </w:rPr>
            <w:t>13,14</w:t>
          </w:r>
        </w:sdtContent>
      </w:sdt>
      <w:r w:rsidR="0D509F7B">
        <w:rPr/>
        <w:t xml:space="preserve"> and checked for valid GAIN domain architecture. The dataset decomposed by </w:t>
      </w:r>
      <w:proofErr w:type="spellStart"/>
      <w:r w:rsidR="0D509F7B">
        <w:rPr/>
        <w:t>aGPCR</w:t>
      </w:r>
      <w:proofErr w:type="spellEnd"/>
      <w:r w:rsidR="0D509F7B">
        <w:rPr/>
        <w:t xml:space="preserve"> subfamily is shown in the right.</w:t>
      </w:r>
    </w:p>
    <w:p w:rsidR="45649F14" w:rsidRDefault="45649F14" w14:paraId="1A92F9B6" w14:textId="356471C2">
      <w:r>
        <w:t xml:space="preserve">Created with </w:t>
      </w:r>
      <w:proofErr w:type="spellStart"/>
      <w:r>
        <w:t>SankeyMATIC</w:t>
      </w:r>
      <w:proofErr w:type="spellEnd"/>
      <w:r>
        <w:t xml:space="preserve"> (https://sankeymatic.com).</w:t>
      </w:r>
    </w:p>
    <w:p w:rsidR="45649F14" w:rsidP="45649F14" w:rsidRDefault="45649F14" w14:paraId="6F9C5E94" w14:textId="755EEFBF">
      <w:r>
        <w:br w:type="page"/>
      </w:r>
    </w:p>
    <w:p w:rsidR="45649F14" w:rsidP="00186CAF" w:rsidRDefault="45649F14" w14:paraId="3B911178" w14:textId="7344FA5B">
      <w:pPr>
        <w:jc w:val="center"/>
        <w:rPr>
          <w:b/>
          <w:bCs/>
        </w:rPr>
      </w:pPr>
      <w:r>
        <w:rPr>
          <w:noProof/>
        </w:rPr>
        <w:lastRenderedPageBreak/>
        <w:drawing>
          <wp:inline distT="0" distB="0" distL="0" distR="0" wp14:anchorId="02F39644" wp14:editId="383AE59E">
            <wp:extent cx="2746660" cy="1816940"/>
            <wp:effectExtent l="0" t="0" r="0" b="0"/>
            <wp:docPr id="518854052" name="Picture 518854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746660" cy="1816940"/>
                    </a:xfrm>
                    <a:prstGeom prst="rect">
                      <a:avLst/>
                    </a:prstGeom>
                  </pic:spPr>
                </pic:pic>
              </a:graphicData>
            </a:graphic>
          </wp:inline>
        </w:drawing>
      </w:r>
    </w:p>
    <w:p w:rsidR="00186CAF" w:rsidP="346B51EA" w:rsidRDefault="00186CAF" w14:paraId="4EBCF84A" w14:textId="77777777">
      <w:pPr>
        <w:rPr>
          <w:b/>
          <w:bCs/>
        </w:rPr>
      </w:pPr>
    </w:p>
    <w:p w:rsidR="45649F14" w:rsidP="346B51EA" w:rsidRDefault="76B5B521" w14:paraId="05F69BBA" w14:textId="0269E2C7">
      <w:r w:rsidRPr="0D509F7B" w:rsidR="0D509F7B">
        <w:rPr>
          <w:b w:val="1"/>
          <w:bCs w:val="1"/>
        </w:rPr>
        <w:t>Supplementary Fig</w:t>
      </w:r>
      <w:r w:rsidRPr="0D509F7B" w:rsidR="0D509F7B">
        <w:rPr>
          <w:b w:val="1"/>
          <w:bCs w:val="1"/>
        </w:rPr>
        <w:t xml:space="preserve">. 6 | Distribution of inter-segment loop lengths in the GAIN domain model dataset. </w:t>
      </w:r>
      <w:r w:rsidR="0D509F7B">
        <w:rPr/>
        <w:t>Number of occurring loop with defined length is shown with logarithmic scale.</w:t>
      </w:r>
    </w:p>
    <w:p w:rsidR="76B5B521" w:rsidRDefault="76B5B521" w14:paraId="63868BE9" w14:textId="4655E50F">
      <w:r>
        <w:br w:type="page"/>
      </w:r>
    </w:p>
    <w:p w:rsidR="76B5B521" w:rsidP="76B5B521" w:rsidRDefault="76B5B521" w14:paraId="5ECCF40D" w14:textId="46C81AD6">
      <w:pPr>
        <w:jc w:val="center"/>
      </w:pPr>
      <w:r>
        <w:rPr>
          <w:noProof/>
        </w:rPr>
        <w:lastRenderedPageBreak/>
        <w:drawing>
          <wp:inline distT="0" distB="0" distL="0" distR="0" wp14:anchorId="3B22CCB0" wp14:editId="4B001FCB">
            <wp:extent cx="4562475" cy="4572000"/>
            <wp:effectExtent l="0" t="0" r="0" b="0"/>
            <wp:docPr id="533903411" name="Picture 1769076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9076232"/>
                    <pic:cNvPicPr/>
                  </pic:nvPicPr>
                  <pic:blipFill>
                    <a:blip r:embed="rId20">
                      <a:extLst>
                        <a:ext uri="{28A0092B-C50C-407E-A947-70E740481C1C}">
                          <a14:useLocalDpi xmlns:a14="http://schemas.microsoft.com/office/drawing/2010/main" val="0"/>
                        </a:ext>
                      </a:extLst>
                    </a:blip>
                    <a:stretch>
                      <a:fillRect/>
                    </a:stretch>
                  </pic:blipFill>
                  <pic:spPr>
                    <a:xfrm>
                      <a:off x="0" y="0"/>
                      <a:ext cx="4562475" cy="4572000"/>
                    </a:xfrm>
                    <a:prstGeom prst="rect">
                      <a:avLst/>
                    </a:prstGeom>
                  </pic:spPr>
                </pic:pic>
              </a:graphicData>
            </a:graphic>
          </wp:inline>
        </w:drawing>
      </w:r>
      <w:r>
        <w:br/>
      </w:r>
    </w:p>
    <w:p w:rsidR="76B5B521" w:rsidP="101A54E1" w:rsidRDefault="101A54E1" w14:paraId="72B6D640" w14:textId="28350CE3">
      <w:pPr>
        <w:jc w:val="left"/>
      </w:pPr>
      <w:commentRangeStart w:id="11"/>
      <w:r w:rsidRPr="0D509F7B" w:rsidR="0D509F7B">
        <w:rPr>
          <w:b w:val="1"/>
          <w:bCs w:val="1"/>
        </w:rPr>
        <w:t xml:space="preserve">Supplementary Fig. 7 </w:t>
      </w:r>
      <w:commentRangeEnd w:id="11"/>
      <w:r>
        <w:rPr>
          <w:rStyle w:val="CommentReference"/>
        </w:rPr>
        <w:commentReference w:id="11"/>
      </w:r>
      <w:r w:rsidRPr="0D509F7B" w:rsidR="0D509F7B">
        <w:rPr>
          <w:b w:val="1"/>
          <w:bCs w:val="1"/>
        </w:rPr>
        <w:t xml:space="preserve">| </w:t>
      </w:r>
      <w:proofErr w:type="spellStart"/>
      <w:r w:rsidRPr="0D509F7B" w:rsidR="0D509F7B">
        <w:rPr>
          <w:b w:val="1"/>
          <w:bCs w:val="1"/>
        </w:rPr>
        <w:t>aGPCR</w:t>
      </w:r>
      <w:proofErr w:type="spellEnd"/>
      <w:r w:rsidRPr="0D509F7B" w:rsidR="0D509F7B">
        <w:rPr>
          <w:b w:val="1"/>
          <w:bCs w:val="1"/>
        </w:rPr>
        <w:t xml:space="preserve"> </w:t>
      </w:r>
      <w:proofErr w:type="spellStart"/>
      <w:r w:rsidRPr="0D509F7B" w:rsidR="0D509F7B">
        <w:rPr>
          <w:b w:val="1"/>
          <w:bCs w:val="1"/>
          <w:i w:val="1"/>
          <w:iCs w:val="1"/>
        </w:rPr>
        <w:t>contactome</w:t>
      </w:r>
      <w:proofErr w:type="spellEnd"/>
      <w:r w:rsidRPr="0D509F7B" w:rsidR="0D509F7B">
        <w:rPr>
          <w:b w:val="1"/>
          <w:bCs w:val="1"/>
          <w:i w:val="1"/>
          <w:iCs w:val="1"/>
        </w:rPr>
        <w:t xml:space="preserve"> </w:t>
      </w:r>
      <w:r w:rsidRPr="0D509F7B" w:rsidR="0D509F7B">
        <w:rPr>
          <w:b w:val="1"/>
          <w:bCs w:val="1"/>
        </w:rPr>
        <w:t xml:space="preserve">visualized as a </w:t>
      </w:r>
      <w:proofErr w:type="spellStart"/>
      <w:r w:rsidRPr="0D509F7B" w:rsidR="0D509F7B">
        <w:rPr>
          <w:b w:val="1"/>
          <w:bCs w:val="1"/>
        </w:rPr>
        <w:t>flareplot</w:t>
      </w:r>
      <w:proofErr w:type="spellEnd"/>
      <w:r w:rsidRPr="0D509F7B" w:rsidR="0D509F7B">
        <w:rPr>
          <w:b w:val="1"/>
          <w:bCs w:val="1"/>
        </w:rPr>
        <w:t xml:space="preserve">. </w:t>
      </w:r>
      <w:r w:rsidR="0D509F7B">
        <w:rPr/>
        <w:t>Residues are represented as color-coded dots in a circle (blue and orange for subdomains A and B, respectively and red for GPS) grouped by their SSE. Pairs of dots are connected with black curves, with opacities proportional to each pair’s residue-residue contact frequencies (4 Å distance cutoff) over the whole dataset of geometries (N=</w:t>
      </w:r>
      <w:r w:rsidRPr="0D509F7B" w:rsidR="0D509F7B">
        <w:rPr>
          <w:b w:val="1"/>
          <w:bCs w:val="1"/>
        </w:rPr>
        <w:t xml:space="preserve"> </w:t>
      </w:r>
      <w:r w:rsidR="0D509F7B">
        <w:rPr/>
        <w:t>14435</w:t>
      </w:r>
      <w:r w:rsidRPr="0D509F7B" w:rsidR="0D509F7B">
        <w:rPr>
          <w:b w:val="1"/>
          <w:bCs w:val="1"/>
        </w:rPr>
        <w:t xml:space="preserve">, see </w:t>
      </w:r>
      <w:r w:rsidR="0D509F7B">
        <w:rPr>
          <w:b w:val="0"/>
          <w:bCs w:val="0"/>
        </w:rPr>
        <w:t>Supplementary Fig</w:t>
      </w:r>
      <w:r w:rsidR="0D509F7B">
        <w:rPr>
          <w:b w:val="0"/>
          <w:bCs w:val="0"/>
        </w:rPr>
        <w:t>. 5</w:t>
      </w:r>
      <w:r w:rsidR="0D509F7B">
        <w:rPr>
          <w:b w:val="0"/>
          <w:bCs w:val="0"/>
        </w:rPr>
        <w:t>)</w:t>
      </w:r>
      <w:r w:rsidR="0D509F7B">
        <w:rPr/>
        <w:t>. Aggregated by residue, these frequencies yield a measure of residue participation in the overall GAIN-</w:t>
      </w:r>
      <w:proofErr w:type="spellStart"/>
      <w:r w:rsidRPr="0D509F7B" w:rsidR="0D509F7B">
        <w:rPr>
          <w:i w:val="1"/>
          <w:iCs w:val="1"/>
        </w:rPr>
        <w:t>contactome</w:t>
      </w:r>
      <w:proofErr w:type="spellEnd"/>
      <w:r w:rsidR="0D509F7B">
        <w:rPr/>
        <w:t xml:space="preserve">. This measure is represented in gray on the outer ring of the plot (gray, ragged backdrop or </w:t>
      </w:r>
      <w:r w:rsidRPr="0D509F7B" w:rsidR="0D509F7B">
        <w:rPr>
          <w:i w:val="1"/>
          <w:iCs w:val="1"/>
        </w:rPr>
        <w:t>aura</w:t>
      </w:r>
      <w:r w:rsidR="0D509F7B">
        <w:rPr/>
        <w:t>). Also on that outer ring is the cancer enrichment score (</w:t>
      </w:r>
      <w:r w:rsidR="0D509F7B">
        <w:rPr>
          <w:b w:val="0"/>
          <w:bCs w:val="0"/>
        </w:rPr>
        <w:t>Supplementary Fig</w:t>
      </w:r>
      <w:r w:rsidR="0D509F7B">
        <w:rPr>
          <w:b w:val="0"/>
          <w:bCs w:val="0"/>
        </w:rPr>
        <w:t>. 2</w:t>
      </w:r>
      <w:r w:rsidR="0D509F7B">
        <w:rPr/>
        <w:t xml:space="preserve">), which is represented as straight lines pointing either inwards (negative score) or outwards (positive score). Taking the shown inset as example, the following information can be extracted: of S14, residue S14.47 is the highest participating residue (highest gray </w:t>
      </w:r>
      <w:r w:rsidRPr="0D509F7B" w:rsidR="0D509F7B">
        <w:rPr>
          <w:i w:val="1"/>
          <w:iCs w:val="1"/>
        </w:rPr>
        <w:t xml:space="preserve">aura) </w:t>
      </w:r>
      <w:r w:rsidR="0D509F7B">
        <w:rPr/>
        <w:t xml:space="preserve">while not particularly cancer enriched (short straight line going inwards). The segment center, S14.50 (GRN label in red) is cancer enriched (longer straight line pointing outwards) and also one of the highest participating residues. For clarity, intra-segment contacts are not shown. </w:t>
      </w:r>
    </w:p>
    <w:p w:rsidR="76B5B521" w:rsidP="76B5B521" w:rsidRDefault="76B5B521" w14:paraId="433ECE95" w14:textId="13909AF3"/>
    <w:p w:rsidR="00073C0B" w:rsidP="3C2233A6" w:rsidRDefault="00073C0B" w14:paraId="1237910D" w14:textId="54502649">
      <w:pPr>
        <w:spacing w:line="240" w:lineRule="auto"/>
      </w:pPr>
      <w:r>
        <w:br w:type="page"/>
      </w:r>
    </w:p>
    <w:p w:rsidR="00073C0B" w:rsidP="4F2C4CAF" w:rsidRDefault="00073C0B" w14:paraId="6DD436FA" w14:textId="1DB4370D">
      <w:pPr>
        <w:spacing w:line="240" w:lineRule="auto"/>
        <w:jc w:val="center"/>
      </w:pPr>
      <w:r>
        <w:rPr>
          <w:noProof/>
        </w:rPr>
        <w:lastRenderedPageBreak/>
        <w:drawing>
          <wp:inline distT="0" distB="0" distL="0" distR="0" wp14:anchorId="1A7C706F" wp14:editId="3C425417">
            <wp:extent cx="4572000" cy="4171950"/>
            <wp:effectExtent l="0" t="0" r="0" b="0"/>
            <wp:docPr id="1621975009" name="Picture 1621975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572000" cy="4171950"/>
                    </a:xfrm>
                    <a:prstGeom prst="rect">
                      <a:avLst/>
                    </a:prstGeom>
                  </pic:spPr>
                </pic:pic>
              </a:graphicData>
            </a:graphic>
          </wp:inline>
        </w:drawing>
      </w:r>
      <w:r>
        <w:br/>
      </w:r>
    </w:p>
    <w:p w:rsidR="00073C0B" w:rsidP="4F2C4CAF" w:rsidRDefault="4F2C4CAF" w14:paraId="7068224D" w14:textId="62339B0F">
      <w:pPr>
        <w:spacing w:line="240" w:lineRule="auto"/>
      </w:pPr>
      <w:r w:rsidRPr="0D509F7B" w:rsidR="0D509F7B">
        <w:rPr>
          <w:b w:val="1"/>
          <w:bCs w:val="1"/>
        </w:rPr>
        <w:t>Supplementary Fig</w:t>
      </w:r>
      <w:r w:rsidRPr="0D509F7B" w:rsidR="0D509F7B">
        <w:rPr>
          <w:b w:val="1"/>
          <w:bCs w:val="1"/>
        </w:rPr>
        <w:t xml:space="preserve">. 8 | Per-segment contact-map for intra- and inter-domain contacts. </w:t>
      </w:r>
      <w:r w:rsidR="0D509F7B">
        <w:rPr/>
        <w:t xml:space="preserve">Average number of residue-residue contacts (4 Å distance cutoff) aggregated to each residue’s GAIN segment. For clarity of the colormap, the diagonal has been left </w:t>
      </w:r>
      <w:commentRangeStart w:id="12"/>
      <w:r w:rsidR="0D509F7B">
        <w:rPr/>
        <w:t>blank.</w:t>
      </w:r>
      <w:commentRangeEnd w:id="12"/>
      <w:r>
        <w:rPr>
          <w:rStyle w:val="CommentReference"/>
        </w:rPr>
        <w:commentReference w:id="12"/>
      </w:r>
      <w:r w:rsidR="0D509F7B">
        <w:rPr/>
        <w:t xml:space="preserve"> The solid vertical and horizontal lines visually separate subdomains A, B and the GPS triad. Of note, H4 and H6 of subdomain A account for all inter-domain contacts (off-diagonal blocks in the upper right, or in the bottom left), contacting mostly S6 of subdomain B. This is in line with the observation about conserved SSEs </w:t>
      </w:r>
      <w:commentRangeStart w:id="13"/>
      <w:commentRangeStart w:id="14"/>
      <w:commentRangeStart w:id="15"/>
      <w:commentRangeStart w:id="16"/>
      <w:commentRangeStart w:id="17"/>
      <w:r w:rsidR="0D509F7B">
        <w:rPr/>
        <w:t xml:space="preserve">of Figure 2 b. </w:t>
      </w:r>
      <w:commentRangeEnd w:id="13"/>
      <w:r>
        <w:rPr>
          <w:rStyle w:val="CommentReference"/>
        </w:rPr>
        <w:commentReference w:id="13"/>
      </w:r>
      <w:commentRangeEnd w:id="14"/>
      <w:r>
        <w:rPr>
          <w:rStyle w:val="CommentReference"/>
        </w:rPr>
        <w:commentReference w:id="14"/>
      </w:r>
      <w:commentRangeEnd w:id="15"/>
      <w:r>
        <w:rPr>
          <w:rStyle w:val="CommentReference"/>
        </w:rPr>
        <w:commentReference w:id="15"/>
      </w:r>
      <w:commentRangeEnd w:id="16"/>
      <w:r>
        <w:rPr>
          <w:rStyle w:val="CommentReference"/>
        </w:rPr>
        <w:commentReference w:id="16"/>
      </w:r>
      <w:commentRangeEnd w:id="17"/>
      <w:r>
        <w:rPr>
          <w:rStyle w:val="CommentReference"/>
        </w:rPr>
        <w:commentReference w:id="17"/>
      </w:r>
      <w:r w:rsidR="0D509F7B">
        <w:rPr/>
        <w:t xml:space="preserve"> For individual contacts between residues, see </w:t>
      </w:r>
      <w:r w:rsidR="0D509F7B">
        <w:rPr/>
        <w:t>Supplementary Fig</w:t>
      </w:r>
      <w:r w:rsidR="0D509F7B">
        <w:rPr/>
        <w:t>. 7.</w:t>
      </w:r>
    </w:p>
    <w:sdt>
      <w:sdtPr>
        <w:alias w:val="SmartCite Bibliography"/>
        <w:tag w:val="Nature+{&quot;language&quot;:&quot;en-US&quot;,&quot;isSectionsModeOn&quot;:false}"/>
        <w:id w:val="2092211501"/>
        <w:placeholder>
          <w:docPart w:val="DefaultPlaceholder_1081868574"/>
        </w:placeholder>
      </w:sdtPr>
      <w:sdtEndPr>
        <w:rPr>
          <w:rFonts w:ascii="Times" w:hAnsi="Times" w:cs="Arial"/>
          <w:sz w:val="20"/>
          <w:szCs w:val="20"/>
        </w:rPr>
      </w:sdtEndPr>
      <w:sdtContent>
        <w:p w:rsidR="08815B07" w:rsidP="0D509F7B" w:rsidRDefault="5C2F934F" w14:paraId="0C840EB5" w14:textId="0C9FA809">
          <w:pPr>
            <w:pStyle w:val="Normal"/>
            <w:spacing w:before="240" w:after="240"/>
            <w:rPr>
              <w:rFonts w:ascii="Times" w:hAnsi="Times" w:eastAsia="Times" w:cs="Times"/>
              <w:sz w:val="20"/>
              <w:szCs w:val="20"/>
            </w:rPr>
          </w:pPr>
          <w:r w:rsidRPr="0D509F7B" w:rsidR="0D509F7B">
            <w:rPr>
              <w:rFonts w:ascii="Times" w:hAnsi="Times" w:eastAsia="Times" w:cs="Times"/>
              <w:sz w:val="20"/>
              <w:szCs w:val="20"/>
            </w:rPr>
            <w:t xml:space="preserve">1. </w:t>
          </w:r>
          <w:proofErr w:type="spellStart"/>
          <w:r w:rsidRPr="0D509F7B" w:rsidR="0D509F7B">
            <w:rPr>
              <w:rFonts w:ascii="Times" w:hAnsi="Times" w:eastAsia="Times" w:cs="Times"/>
              <w:sz w:val="20"/>
              <w:szCs w:val="20"/>
            </w:rPr>
            <w:t>Araç</w:t>
          </w:r>
          <w:proofErr w:type="spellEnd"/>
          <w:r w:rsidRPr="0D509F7B" w:rsidR="0D509F7B">
            <w:rPr>
              <w:rFonts w:ascii="Times" w:hAnsi="Times" w:eastAsia="Times" w:cs="Times"/>
              <w:sz w:val="20"/>
              <w:szCs w:val="20"/>
            </w:rPr>
            <w:t xml:space="preserve">, D. </w:t>
          </w:r>
          <w:r w:rsidRPr="0D509F7B" w:rsidR="0D509F7B">
            <w:rPr>
              <w:rFonts w:ascii="Times" w:hAnsi="Times" w:eastAsia="Times" w:cs="Times"/>
              <w:i w:val="1"/>
              <w:iCs w:val="1"/>
              <w:sz w:val="20"/>
              <w:szCs w:val="20"/>
            </w:rPr>
            <w:t>et al.</w:t>
          </w:r>
          <w:r w:rsidRPr="0D509F7B" w:rsidR="0D509F7B">
            <w:rPr>
              <w:rFonts w:ascii="Times" w:hAnsi="Times" w:eastAsia="Times" w:cs="Times"/>
              <w:sz w:val="20"/>
              <w:szCs w:val="20"/>
            </w:rPr>
            <w:t xml:space="preserve"> A novel evolutionarily conserved domain of cell-adhesion GPCRs mexadiates autoproteolysis. </w:t>
          </w:r>
          <w:r w:rsidRPr="0D509F7B" w:rsidR="0D509F7B">
            <w:rPr>
              <w:rFonts w:ascii="Times" w:hAnsi="Times" w:eastAsia="Times" w:cs="Times"/>
              <w:i w:val="1"/>
              <w:iCs w:val="1"/>
              <w:sz w:val="20"/>
              <w:szCs w:val="20"/>
            </w:rPr>
            <w:t>The EMBO Journal</w:t>
          </w:r>
          <w:r w:rsidRPr="0D509F7B" w:rsidR="0D509F7B">
            <w:rPr>
              <w:rFonts w:ascii="Times" w:hAnsi="Times" w:eastAsia="Times" w:cs="Times"/>
              <w:sz w:val="20"/>
              <w:szCs w:val="20"/>
            </w:rPr>
            <w:t xml:space="preserve"> </w:t>
          </w:r>
          <w:r w:rsidRPr="0D509F7B" w:rsidR="0D509F7B">
            <w:rPr>
              <w:rFonts w:ascii="Times" w:hAnsi="Times" w:eastAsia="Times" w:cs="Times"/>
              <w:b w:val="1"/>
              <w:bCs w:val="1"/>
              <w:sz w:val="20"/>
              <w:szCs w:val="20"/>
            </w:rPr>
            <w:t>31</w:t>
          </w:r>
          <w:r w:rsidRPr="0D509F7B" w:rsidR="0D509F7B">
            <w:rPr>
              <w:rFonts w:ascii="Times" w:hAnsi="Times" w:eastAsia="Times" w:cs="Times"/>
              <w:sz w:val="20"/>
              <w:szCs w:val="20"/>
            </w:rPr>
            <w:t>, 1364–1378 (2012).</w:t>
          </w:r>
          <w:proofErr w:type="spellStart"/>
          <w:proofErr w:type="spellEnd"/>
        </w:p>
        <w:p w:rsidR="08815B07" w:rsidP="5C2F934F" w:rsidRDefault="5C2F934F" w14:paraId="049700CD" w14:textId="4DCE8121">
          <w:pPr>
            <w:spacing w:before="240" w:after="240"/>
            <w:rPr>
              <w:rFonts w:ascii="Times" w:hAnsi="Times" w:eastAsia="Times" w:cs="Times"/>
              <w:sz w:val="20"/>
              <w:szCs w:val="20"/>
            </w:rPr>
          </w:pPr>
          <w:r w:rsidRPr="5C2F934F">
            <w:rPr>
              <w:rFonts w:ascii="Times" w:hAnsi="Times" w:eastAsia="Times" w:cs="Times"/>
              <w:sz w:val="20"/>
              <w:szCs w:val="20"/>
            </w:rPr>
            <w:t xml:space="preserve">2. Munk, C., </w:t>
          </w:r>
          <w:proofErr w:type="spellStart"/>
          <w:r w:rsidRPr="5C2F934F">
            <w:rPr>
              <w:rFonts w:ascii="Times" w:hAnsi="Times" w:eastAsia="Times" w:cs="Times"/>
              <w:sz w:val="20"/>
              <w:szCs w:val="20"/>
            </w:rPr>
            <w:t>Harpsøe</w:t>
          </w:r>
          <w:proofErr w:type="spellEnd"/>
          <w:r w:rsidRPr="5C2F934F">
            <w:rPr>
              <w:rFonts w:ascii="Times" w:hAnsi="Times" w:eastAsia="Times" w:cs="Times"/>
              <w:sz w:val="20"/>
              <w:szCs w:val="20"/>
            </w:rPr>
            <w:t xml:space="preserve">, K., Hauser, A. S., </w:t>
          </w:r>
          <w:proofErr w:type="spellStart"/>
          <w:r w:rsidRPr="5C2F934F">
            <w:rPr>
              <w:rFonts w:ascii="Times" w:hAnsi="Times" w:eastAsia="Times" w:cs="Times"/>
              <w:sz w:val="20"/>
              <w:szCs w:val="20"/>
            </w:rPr>
            <w:t>Isberg</w:t>
          </w:r>
          <w:proofErr w:type="spellEnd"/>
          <w:r w:rsidRPr="5C2F934F">
            <w:rPr>
              <w:rFonts w:ascii="Times" w:hAnsi="Times" w:eastAsia="Times" w:cs="Times"/>
              <w:sz w:val="20"/>
              <w:szCs w:val="20"/>
            </w:rPr>
            <w:t xml:space="preserve">, V. &amp; Gloriam, D. E. Integrating structural and mutagenesis data to elucidate GPCR ligand binding. </w:t>
          </w:r>
          <w:r w:rsidRPr="5C2F934F">
            <w:rPr>
              <w:rFonts w:ascii="Times" w:hAnsi="Times" w:eastAsia="Times" w:cs="Times"/>
              <w:i/>
              <w:iCs/>
              <w:sz w:val="20"/>
              <w:szCs w:val="20"/>
            </w:rPr>
            <w:t xml:space="preserve">Curr. </w:t>
          </w:r>
          <w:proofErr w:type="spellStart"/>
          <w:r w:rsidRPr="5C2F934F">
            <w:rPr>
              <w:rFonts w:ascii="Times" w:hAnsi="Times" w:eastAsia="Times" w:cs="Times"/>
              <w:i/>
              <w:iCs/>
              <w:sz w:val="20"/>
              <w:szCs w:val="20"/>
            </w:rPr>
            <w:t>Opin</w:t>
          </w:r>
          <w:proofErr w:type="spellEnd"/>
          <w:r w:rsidRPr="5C2F934F">
            <w:rPr>
              <w:rFonts w:ascii="Times" w:hAnsi="Times" w:eastAsia="Times" w:cs="Times"/>
              <w:i/>
              <w:iCs/>
              <w:sz w:val="20"/>
              <w:szCs w:val="20"/>
            </w:rPr>
            <w:t xml:space="preserve">. </w:t>
          </w:r>
          <w:proofErr w:type="spellStart"/>
          <w:r w:rsidRPr="5C2F934F">
            <w:rPr>
              <w:rFonts w:ascii="Times" w:hAnsi="Times" w:eastAsia="Times" w:cs="Times"/>
              <w:i/>
              <w:iCs/>
              <w:sz w:val="20"/>
              <w:szCs w:val="20"/>
            </w:rPr>
            <w:t>Pharmacol</w:t>
          </w:r>
          <w:proofErr w:type="spellEnd"/>
          <w:r w:rsidRPr="5C2F934F">
            <w:rPr>
              <w:rFonts w:ascii="Times" w:hAnsi="Times" w:eastAsia="Times" w:cs="Times"/>
              <w:i/>
              <w:iCs/>
              <w:sz w:val="20"/>
              <w:szCs w:val="20"/>
            </w:rPr>
            <w:t>.</w:t>
          </w:r>
          <w:r w:rsidRPr="5C2F934F">
            <w:rPr>
              <w:rFonts w:ascii="Times" w:hAnsi="Times" w:eastAsia="Times" w:cs="Times"/>
              <w:sz w:val="20"/>
              <w:szCs w:val="20"/>
            </w:rPr>
            <w:t xml:space="preserve"> </w:t>
          </w:r>
          <w:r w:rsidRPr="5C2F934F">
            <w:rPr>
              <w:rFonts w:ascii="Times" w:hAnsi="Times" w:eastAsia="Times" w:cs="Times"/>
              <w:b/>
              <w:bCs/>
              <w:sz w:val="20"/>
              <w:szCs w:val="20"/>
            </w:rPr>
            <w:t>30</w:t>
          </w:r>
          <w:r w:rsidRPr="5C2F934F">
            <w:rPr>
              <w:rFonts w:ascii="Times" w:hAnsi="Times" w:eastAsia="Times" w:cs="Times"/>
              <w:sz w:val="20"/>
              <w:szCs w:val="20"/>
            </w:rPr>
            <w:t>, 51–58 (2016).</w:t>
          </w:r>
        </w:p>
        <w:p w:rsidR="08815B07" w:rsidP="5C2F934F" w:rsidRDefault="5C2F934F" w14:paraId="45D52CF6" w14:textId="4415BCCB">
          <w:pPr>
            <w:spacing w:before="240" w:after="240"/>
            <w:rPr>
              <w:rFonts w:ascii="Times" w:hAnsi="Times" w:eastAsia="Times" w:cs="Times"/>
              <w:sz w:val="20"/>
              <w:szCs w:val="20"/>
            </w:rPr>
          </w:pPr>
          <w:r w:rsidRPr="5C2F934F">
            <w:rPr>
              <w:rFonts w:ascii="Times" w:hAnsi="Times" w:eastAsia="Times" w:cs="Times"/>
              <w:sz w:val="20"/>
              <w:szCs w:val="20"/>
            </w:rPr>
            <w:t xml:space="preserve">3. </w:t>
          </w:r>
          <w:proofErr w:type="spellStart"/>
          <w:r w:rsidRPr="5C2F934F">
            <w:rPr>
              <w:rFonts w:ascii="Times" w:hAnsi="Times" w:eastAsia="Times" w:cs="Times"/>
              <w:sz w:val="20"/>
              <w:szCs w:val="20"/>
            </w:rPr>
            <w:t>Isberg</w:t>
          </w:r>
          <w:proofErr w:type="spellEnd"/>
          <w:r w:rsidRPr="5C2F934F">
            <w:rPr>
              <w:rFonts w:ascii="Times" w:hAnsi="Times" w:eastAsia="Times" w:cs="Times"/>
              <w:sz w:val="20"/>
              <w:szCs w:val="20"/>
            </w:rPr>
            <w:t xml:space="preserve">, V. </w:t>
          </w:r>
          <w:r w:rsidRPr="5C2F934F">
            <w:rPr>
              <w:rFonts w:ascii="Times" w:hAnsi="Times" w:eastAsia="Times" w:cs="Times"/>
              <w:i/>
              <w:iCs/>
              <w:sz w:val="20"/>
              <w:szCs w:val="20"/>
            </w:rPr>
            <w:t>et al.</w:t>
          </w:r>
          <w:r w:rsidRPr="5C2F934F">
            <w:rPr>
              <w:rFonts w:ascii="Times" w:hAnsi="Times" w:eastAsia="Times" w:cs="Times"/>
              <w:sz w:val="20"/>
              <w:szCs w:val="20"/>
            </w:rPr>
            <w:t xml:space="preserve"> Generic GPCR residue numbers - Aligning topology maps while minding the gaps. </w:t>
          </w:r>
          <w:r w:rsidRPr="5C2F934F">
            <w:rPr>
              <w:rFonts w:ascii="Times" w:hAnsi="Times" w:eastAsia="Times" w:cs="Times"/>
              <w:i/>
              <w:iCs/>
              <w:sz w:val="20"/>
              <w:szCs w:val="20"/>
            </w:rPr>
            <w:t>Trends in Pharmacological Sciences</w:t>
          </w:r>
          <w:r w:rsidRPr="5C2F934F">
            <w:rPr>
              <w:rFonts w:ascii="Times" w:hAnsi="Times" w:eastAsia="Times" w:cs="Times"/>
              <w:sz w:val="20"/>
              <w:szCs w:val="20"/>
            </w:rPr>
            <w:t xml:space="preserve"> </w:t>
          </w:r>
          <w:r w:rsidRPr="5C2F934F">
            <w:rPr>
              <w:rFonts w:ascii="Times" w:hAnsi="Times" w:eastAsia="Times" w:cs="Times"/>
              <w:b/>
              <w:bCs/>
              <w:sz w:val="20"/>
              <w:szCs w:val="20"/>
            </w:rPr>
            <w:t>36</w:t>
          </w:r>
          <w:r w:rsidRPr="5C2F934F">
            <w:rPr>
              <w:rFonts w:ascii="Times" w:hAnsi="Times" w:eastAsia="Times" w:cs="Times"/>
              <w:sz w:val="20"/>
              <w:szCs w:val="20"/>
            </w:rPr>
            <w:t>, 22–31 (2015).</w:t>
          </w:r>
        </w:p>
        <w:p w:rsidRPr="007F21BA" w:rsidR="08815B07" w:rsidP="5C2F934F" w:rsidRDefault="5C2F934F" w14:paraId="00CB420B" w14:textId="6AF5887E">
          <w:pPr>
            <w:spacing w:before="240" w:after="240"/>
            <w:rPr>
              <w:rFonts w:ascii="Times" w:hAnsi="Times" w:eastAsia="Times" w:cs="Times"/>
              <w:sz w:val="20"/>
              <w:szCs w:val="20"/>
              <w:lang w:val="da-DK"/>
            </w:rPr>
          </w:pPr>
          <w:r w:rsidRPr="5C2F934F">
            <w:rPr>
              <w:rFonts w:ascii="Times" w:hAnsi="Times" w:eastAsia="Times" w:cs="Times"/>
              <w:sz w:val="20"/>
              <w:szCs w:val="20"/>
            </w:rPr>
            <w:t xml:space="preserve">4. </w:t>
          </w:r>
          <w:proofErr w:type="spellStart"/>
          <w:r w:rsidRPr="5C2F934F">
            <w:rPr>
              <w:rFonts w:ascii="Times" w:hAnsi="Times" w:eastAsia="Times" w:cs="Times"/>
              <w:sz w:val="20"/>
              <w:szCs w:val="20"/>
            </w:rPr>
            <w:t>Isberg</w:t>
          </w:r>
          <w:proofErr w:type="spellEnd"/>
          <w:r w:rsidRPr="5C2F934F">
            <w:rPr>
              <w:rFonts w:ascii="Times" w:hAnsi="Times" w:eastAsia="Times" w:cs="Times"/>
              <w:sz w:val="20"/>
              <w:szCs w:val="20"/>
            </w:rPr>
            <w:t xml:space="preserve">, V. </w:t>
          </w:r>
          <w:r w:rsidRPr="5C2F934F">
            <w:rPr>
              <w:rFonts w:ascii="Times" w:hAnsi="Times" w:eastAsia="Times" w:cs="Times"/>
              <w:i/>
              <w:iCs/>
              <w:sz w:val="20"/>
              <w:szCs w:val="20"/>
            </w:rPr>
            <w:t>et al.</w:t>
          </w:r>
          <w:r w:rsidRPr="5C2F934F">
            <w:rPr>
              <w:rFonts w:ascii="Times" w:hAnsi="Times" w:eastAsia="Times" w:cs="Times"/>
              <w:sz w:val="20"/>
              <w:szCs w:val="20"/>
            </w:rPr>
            <w:t xml:space="preserve"> GPCRDB: an information system for G protein-coupled receptors. </w:t>
          </w:r>
          <w:proofErr w:type="spellStart"/>
          <w:r w:rsidRPr="007F21BA">
            <w:rPr>
              <w:rFonts w:ascii="Times" w:hAnsi="Times" w:eastAsia="Times" w:cs="Times"/>
              <w:i/>
              <w:iCs/>
              <w:sz w:val="20"/>
              <w:szCs w:val="20"/>
              <w:lang w:val="da-DK"/>
            </w:rPr>
            <w:t>Nucleic</w:t>
          </w:r>
          <w:proofErr w:type="spellEnd"/>
          <w:r w:rsidRPr="007F21BA">
            <w:rPr>
              <w:rFonts w:ascii="Times" w:hAnsi="Times" w:eastAsia="Times" w:cs="Times"/>
              <w:i/>
              <w:iCs/>
              <w:sz w:val="20"/>
              <w:szCs w:val="20"/>
              <w:lang w:val="da-DK"/>
            </w:rPr>
            <w:t xml:space="preserve"> Acids Res.</w:t>
          </w:r>
          <w:r w:rsidRPr="007F21BA">
            <w:rPr>
              <w:rFonts w:ascii="Times" w:hAnsi="Times" w:eastAsia="Times" w:cs="Times"/>
              <w:sz w:val="20"/>
              <w:szCs w:val="20"/>
              <w:lang w:val="da-DK"/>
            </w:rPr>
            <w:t xml:space="preserve"> </w:t>
          </w:r>
          <w:r w:rsidRPr="007F21BA">
            <w:rPr>
              <w:rFonts w:ascii="Times" w:hAnsi="Times" w:eastAsia="Times" w:cs="Times"/>
              <w:b/>
              <w:bCs/>
              <w:sz w:val="20"/>
              <w:szCs w:val="20"/>
              <w:lang w:val="da-DK"/>
            </w:rPr>
            <w:t>42</w:t>
          </w:r>
          <w:r w:rsidRPr="007F21BA">
            <w:rPr>
              <w:rFonts w:ascii="Times" w:hAnsi="Times" w:eastAsia="Times" w:cs="Times"/>
              <w:sz w:val="20"/>
              <w:szCs w:val="20"/>
              <w:lang w:val="da-DK"/>
            </w:rPr>
            <w:t>, D422–D425 (2014).</w:t>
          </w:r>
        </w:p>
        <w:p w:rsidR="08815B07" w:rsidP="5C2F934F" w:rsidRDefault="5C2F934F" w14:paraId="31E0AB74" w14:textId="3A34F626">
          <w:pPr>
            <w:spacing w:before="240" w:after="240"/>
            <w:rPr>
              <w:rFonts w:ascii="Times" w:hAnsi="Times" w:eastAsia="Times" w:cs="Times"/>
              <w:sz w:val="20"/>
              <w:szCs w:val="20"/>
            </w:rPr>
          </w:pPr>
          <w:r w:rsidRPr="007F21BA">
            <w:rPr>
              <w:rFonts w:ascii="Times" w:hAnsi="Times" w:eastAsia="Times" w:cs="Times"/>
              <w:sz w:val="20"/>
              <w:szCs w:val="20"/>
              <w:lang w:val="da-DK"/>
            </w:rPr>
            <w:t xml:space="preserve">5. Kooistra, A. J. </w:t>
          </w:r>
          <w:r w:rsidRPr="007F21BA">
            <w:rPr>
              <w:rFonts w:ascii="Times" w:hAnsi="Times" w:eastAsia="Times" w:cs="Times"/>
              <w:i/>
              <w:iCs/>
              <w:sz w:val="20"/>
              <w:szCs w:val="20"/>
              <w:lang w:val="da-DK"/>
            </w:rPr>
            <w:t>et al.</w:t>
          </w:r>
          <w:r w:rsidRPr="007F21BA">
            <w:rPr>
              <w:rFonts w:ascii="Times" w:hAnsi="Times" w:eastAsia="Times" w:cs="Times"/>
              <w:sz w:val="20"/>
              <w:szCs w:val="20"/>
              <w:lang w:val="da-DK"/>
            </w:rPr>
            <w:t xml:space="preserve"> </w:t>
          </w:r>
          <w:r w:rsidRPr="5C2F934F">
            <w:rPr>
              <w:rFonts w:ascii="Times" w:hAnsi="Times" w:eastAsia="Times" w:cs="Times"/>
              <w:sz w:val="20"/>
              <w:szCs w:val="20"/>
            </w:rPr>
            <w:t xml:space="preserve">GPCRdb in 2021: Integrating GPCR sequence, structure and function. </w:t>
          </w:r>
          <w:r w:rsidRPr="5C2F934F">
            <w:rPr>
              <w:rFonts w:ascii="Times" w:hAnsi="Times" w:eastAsia="Times" w:cs="Times"/>
              <w:i/>
              <w:iCs/>
              <w:sz w:val="20"/>
              <w:szCs w:val="20"/>
            </w:rPr>
            <w:t>Nucleic Acids Research</w:t>
          </w:r>
          <w:r w:rsidRPr="5C2F934F">
            <w:rPr>
              <w:rFonts w:ascii="Times" w:hAnsi="Times" w:eastAsia="Times" w:cs="Times"/>
              <w:sz w:val="20"/>
              <w:szCs w:val="20"/>
            </w:rPr>
            <w:t xml:space="preserve"> </w:t>
          </w:r>
          <w:r w:rsidRPr="5C2F934F">
            <w:rPr>
              <w:rFonts w:ascii="Times" w:hAnsi="Times" w:eastAsia="Times" w:cs="Times"/>
              <w:b/>
              <w:bCs/>
              <w:sz w:val="20"/>
              <w:szCs w:val="20"/>
            </w:rPr>
            <w:t>49</w:t>
          </w:r>
          <w:r w:rsidRPr="5C2F934F">
            <w:rPr>
              <w:rFonts w:ascii="Times" w:hAnsi="Times" w:eastAsia="Times" w:cs="Times"/>
              <w:sz w:val="20"/>
              <w:szCs w:val="20"/>
            </w:rPr>
            <w:t>, D335–D343 (2021).</w:t>
          </w:r>
        </w:p>
        <w:p w:rsidR="08815B07" w:rsidP="5C2F934F" w:rsidRDefault="5C2F934F" w14:paraId="2A8C9E92" w14:textId="6CF043B1">
          <w:pPr>
            <w:spacing w:before="240" w:after="240"/>
            <w:rPr>
              <w:rFonts w:ascii="Times" w:hAnsi="Times" w:eastAsia="Times" w:cs="Times"/>
              <w:sz w:val="20"/>
              <w:szCs w:val="20"/>
            </w:rPr>
          </w:pPr>
          <w:r w:rsidRPr="5C2F934F">
            <w:rPr>
              <w:rFonts w:ascii="Times" w:hAnsi="Times" w:eastAsia="Times" w:cs="Times"/>
              <w:sz w:val="20"/>
              <w:szCs w:val="20"/>
            </w:rPr>
            <w:t xml:space="preserve">6. Linden, O. P. J. van, Kooistra, A. J., </w:t>
          </w:r>
          <w:proofErr w:type="spellStart"/>
          <w:r w:rsidRPr="5C2F934F">
            <w:rPr>
              <w:rFonts w:ascii="Times" w:hAnsi="Times" w:eastAsia="Times" w:cs="Times"/>
              <w:sz w:val="20"/>
              <w:szCs w:val="20"/>
            </w:rPr>
            <w:t>Leurs</w:t>
          </w:r>
          <w:proofErr w:type="spellEnd"/>
          <w:r w:rsidRPr="5C2F934F">
            <w:rPr>
              <w:rFonts w:ascii="Times" w:hAnsi="Times" w:eastAsia="Times" w:cs="Times"/>
              <w:sz w:val="20"/>
              <w:szCs w:val="20"/>
            </w:rPr>
            <w:t xml:space="preserve">, R., </w:t>
          </w:r>
          <w:proofErr w:type="spellStart"/>
          <w:r w:rsidRPr="5C2F934F">
            <w:rPr>
              <w:rFonts w:ascii="Times" w:hAnsi="Times" w:eastAsia="Times" w:cs="Times"/>
              <w:sz w:val="20"/>
              <w:szCs w:val="20"/>
            </w:rPr>
            <w:t>Esch</w:t>
          </w:r>
          <w:proofErr w:type="spellEnd"/>
          <w:r w:rsidRPr="5C2F934F">
            <w:rPr>
              <w:rFonts w:ascii="Times" w:hAnsi="Times" w:eastAsia="Times" w:cs="Times"/>
              <w:sz w:val="20"/>
              <w:szCs w:val="20"/>
            </w:rPr>
            <w:t xml:space="preserve">, I. J. P. de &amp; Graaf, C. de. KLIFS: A Knowledge-Based Structural Database </w:t>
          </w:r>
          <w:proofErr w:type="gramStart"/>
          <w:r w:rsidRPr="5C2F934F">
            <w:rPr>
              <w:rFonts w:ascii="Times" w:hAnsi="Times" w:eastAsia="Times" w:cs="Times"/>
              <w:sz w:val="20"/>
              <w:szCs w:val="20"/>
            </w:rPr>
            <w:t>To</w:t>
          </w:r>
          <w:proofErr w:type="gramEnd"/>
          <w:r w:rsidRPr="5C2F934F">
            <w:rPr>
              <w:rFonts w:ascii="Times" w:hAnsi="Times" w:eastAsia="Times" w:cs="Times"/>
              <w:sz w:val="20"/>
              <w:szCs w:val="20"/>
            </w:rPr>
            <w:t xml:space="preserve"> Navigate Kinase–Ligand Interaction Space. </w:t>
          </w:r>
          <w:r w:rsidRPr="5C2F934F">
            <w:rPr>
              <w:rFonts w:ascii="Times" w:hAnsi="Times" w:eastAsia="Times" w:cs="Times"/>
              <w:i/>
              <w:iCs/>
              <w:sz w:val="20"/>
              <w:szCs w:val="20"/>
            </w:rPr>
            <w:t>J. Med. Chem.</w:t>
          </w:r>
          <w:r w:rsidRPr="5C2F934F">
            <w:rPr>
              <w:rFonts w:ascii="Times" w:hAnsi="Times" w:eastAsia="Times" w:cs="Times"/>
              <w:sz w:val="20"/>
              <w:szCs w:val="20"/>
            </w:rPr>
            <w:t xml:space="preserve"> </w:t>
          </w:r>
          <w:r w:rsidRPr="5C2F934F">
            <w:rPr>
              <w:rFonts w:ascii="Times" w:hAnsi="Times" w:eastAsia="Times" w:cs="Times"/>
              <w:b/>
              <w:bCs/>
              <w:sz w:val="20"/>
              <w:szCs w:val="20"/>
            </w:rPr>
            <w:t>57</w:t>
          </w:r>
          <w:r w:rsidRPr="5C2F934F">
            <w:rPr>
              <w:rFonts w:ascii="Times" w:hAnsi="Times" w:eastAsia="Times" w:cs="Times"/>
              <w:sz w:val="20"/>
              <w:szCs w:val="20"/>
            </w:rPr>
            <w:t>, 249–277 (2014).</w:t>
          </w:r>
        </w:p>
        <w:p w:rsidR="08815B07" w:rsidP="5C2F934F" w:rsidRDefault="5C2F934F" w14:paraId="00FB4DA7" w14:textId="0E436AE1">
          <w:pPr>
            <w:spacing w:before="240" w:after="240"/>
            <w:rPr>
              <w:rFonts w:ascii="Times" w:hAnsi="Times" w:eastAsia="Times" w:cs="Times"/>
              <w:sz w:val="20"/>
              <w:szCs w:val="20"/>
            </w:rPr>
          </w:pPr>
          <w:r w:rsidRPr="007F21BA">
            <w:rPr>
              <w:rFonts w:ascii="Times" w:hAnsi="Times" w:eastAsia="Times" w:cs="Times"/>
              <w:sz w:val="20"/>
              <w:szCs w:val="20"/>
              <w:lang w:val="da-DK"/>
            </w:rPr>
            <w:t xml:space="preserve">7. Collins, R. L. </w:t>
          </w:r>
          <w:r w:rsidRPr="007F21BA">
            <w:rPr>
              <w:rFonts w:ascii="Times" w:hAnsi="Times" w:eastAsia="Times" w:cs="Times"/>
              <w:i/>
              <w:iCs/>
              <w:sz w:val="20"/>
              <w:szCs w:val="20"/>
              <w:lang w:val="da-DK"/>
            </w:rPr>
            <w:t>et al.</w:t>
          </w:r>
          <w:r w:rsidRPr="007F21BA">
            <w:rPr>
              <w:rFonts w:ascii="Times" w:hAnsi="Times" w:eastAsia="Times" w:cs="Times"/>
              <w:sz w:val="20"/>
              <w:szCs w:val="20"/>
              <w:lang w:val="da-DK"/>
            </w:rPr>
            <w:t xml:space="preserve"> </w:t>
          </w:r>
          <w:r w:rsidRPr="5C2F934F">
            <w:rPr>
              <w:rFonts w:ascii="Times" w:hAnsi="Times" w:eastAsia="Times" w:cs="Times"/>
              <w:sz w:val="20"/>
              <w:szCs w:val="20"/>
            </w:rPr>
            <w:t xml:space="preserve">A structural variation reference for medical and population genetics. </w:t>
          </w:r>
          <w:r w:rsidRPr="5C2F934F">
            <w:rPr>
              <w:rFonts w:ascii="Times" w:hAnsi="Times" w:eastAsia="Times" w:cs="Times"/>
              <w:i/>
              <w:iCs/>
              <w:sz w:val="20"/>
              <w:szCs w:val="20"/>
            </w:rPr>
            <w:t>Nature</w:t>
          </w:r>
          <w:r w:rsidRPr="5C2F934F">
            <w:rPr>
              <w:rFonts w:ascii="Times" w:hAnsi="Times" w:eastAsia="Times" w:cs="Times"/>
              <w:sz w:val="20"/>
              <w:szCs w:val="20"/>
            </w:rPr>
            <w:t xml:space="preserve"> </w:t>
          </w:r>
          <w:r w:rsidRPr="5C2F934F">
            <w:rPr>
              <w:rFonts w:ascii="Times" w:hAnsi="Times" w:eastAsia="Times" w:cs="Times"/>
              <w:b/>
              <w:bCs/>
              <w:sz w:val="20"/>
              <w:szCs w:val="20"/>
            </w:rPr>
            <w:t>581</w:t>
          </w:r>
          <w:r w:rsidRPr="5C2F934F">
            <w:rPr>
              <w:rFonts w:ascii="Times" w:hAnsi="Times" w:eastAsia="Times" w:cs="Times"/>
              <w:sz w:val="20"/>
              <w:szCs w:val="20"/>
            </w:rPr>
            <w:t>, 444–451 (2020).</w:t>
          </w:r>
        </w:p>
        <w:p w:rsidR="08815B07" w:rsidP="5C2F934F" w:rsidRDefault="5C2F934F" w14:paraId="7661ADA9" w14:textId="7F874099">
          <w:pPr>
            <w:spacing w:before="240" w:after="240"/>
            <w:rPr>
              <w:rFonts w:ascii="Times" w:hAnsi="Times" w:eastAsia="Times" w:cs="Times"/>
              <w:sz w:val="20"/>
              <w:szCs w:val="20"/>
            </w:rPr>
          </w:pPr>
          <w:r w:rsidRPr="5C2F934F">
            <w:rPr>
              <w:rFonts w:ascii="Times" w:hAnsi="Times" w:eastAsia="Times" w:cs="Times"/>
              <w:sz w:val="20"/>
              <w:szCs w:val="20"/>
            </w:rPr>
            <w:t xml:space="preserve">8. Vincent, F. </w:t>
          </w:r>
          <w:r w:rsidRPr="5C2F934F">
            <w:rPr>
              <w:rFonts w:ascii="Times" w:hAnsi="Times" w:eastAsia="Times" w:cs="Times"/>
              <w:i/>
              <w:iCs/>
              <w:sz w:val="20"/>
              <w:szCs w:val="20"/>
            </w:rPr>
            <w:t>et al.</w:t>
          </w:r>
          <w:r w:rsidRPr="5C2F934F">
            <w:rPr>
              <w:rFonts w:ascii="Times" w:hAnsi="Times" w:eastAsia="Times" w:cs="Times"/>
              <w:sz w:val="20"/>
              <w:szCs w:val="20"/>
            </w:rPr>
            <w:t xml:space="preserve"> Toward a Shared Vision for Cancer Genomic Data. </w:t>
          </w:r>
          <w:r w:rsidRPr="5C2F934F">
            <w:rPr>
              <w:rFonts w:ascii="Times" w:hAnsi="Times" w:eastAsia="Times" w:cs="Times"/>
              <w:i/>
              <w:iCs/>
              <w:sz w:val="20"/>
              <w:szCs w:val="20"/>
            </w:rPr>
            <w:t>N. Engl. J. Med.</w:t>
          </w:r>
          <w:r w:rsidRPr="5C2F934F">
            <w:rPr>
              <w:rFonts w:ascii="Times" w:hAnsi="Times" w:eastAsia="Times" w:cs="Times"/>
              <w:sz w:val="20"/>
              <w:szCs w:val="20"/>
            </w:rPr>
            <w:t xml:space="preserve"> </w:t>
          </w:r>
          <w:r w:rsidRPr="5C2F934F">
            <w:rPr>
              <w:rFonts w:ascii="Times" w:hAnsi="Times" w:eastAsia="Times" w:cs="Times"/>
              <w:b/>
              <w:bCs/>
              <w:sz w:val="20"/>
              <w:szCs w:val="20"/>
            </w:rPr>
            <w:t>375</w:t>
          </w:r>
          <w:r w:rsidRPr="5C2F934F">
            <w:rPr>
              <w:rFonts w:ascii="Times" w:hAnsi="Times" w:eastAsia="Times" w:cs="Times"/>
              <w:sz w:val="20"/>
              <w:szCs w:val="20"/>
            </w:rPr>
            <w:t>, 1109–1112 (2016).</w:t>
          </w:r>
        </w:p>
        <w:p w:rsidR="08815B07" w:rsidP="5C2F934F" w:rsidRDefault="5C2F934F" w14:paraId="45974D38" w14:textId="5B4D8D4C">
          <w:pPr>
            <w:spacing w:before="240" w:after="240"/>
            <w:rPr>
              <w:rFonts w:ascii="Times" w:hAnsi="Times" w:eastAsia="Times" w:cs="Times"/>
              <w:sz w:val="20"/>
              <w:szCs w:val="20"/>
            </w:rPr>
          </w:pPr>
          <w:r w:rsidRPr="007F21BA">
            <w:rPr>
              <w:rFonts w:ascii="Times" w:hAnsi="Times" w:eastAsia="Times" w:cs="Times"/>
              <w:sz w:val="20"/>
              <w:szCs w:val="20"/>
              <w:lang w:val="da-DK"/>
            </w:rPr>
            <w:t xml:space="preserve">9. Wright, S. C. </w:t>
          </w:r>
          <w:r w:rsidRPr="007F21BA">
            <w:rPr>
              <w:rFonts w:ascii="Times" w:hAnsi="Times" w:eastAsia="Times" w:cs="Times"/>
              <w:i/>
              <w:iCs/>
              <w:sz w:val="20"/>
              <w:szCs w:val="20"/>
              <w:lang w:val="da-DK"/>
            </w:rPr>
            <w:t>et al.</w:t>
          </w:r>
          <w:r w:rsidRPr="007F21BA">
            <w:rPr>
              <w:rFonts w:ascii="Times" w:hAnsi="Times" w:eastAsia="Times" w:cs="Times"/>
              <w:sz w:val="20"/>
              <w:szCs w:val="20"/>
              <w:lang w:val="da-DK"/>
            </w:rPr>
            <w:t xml:space="preserve"> </w:t>
          </w:r>
          <w:r w:rsidRPr="5C2F934F">
            <w:rPr>
              <w:rFonts w:ascii="Times" w:hAnsi="Times" w:eastAsia="Times" w:cs="Times"/>
              <w:sz w:val="20"/>
              <w:szCs w:val="20"/>
            </w:rPr>
            <w:t xml:space="preserve">A conserved molecular switch in Class F receptors regulates receptor activation and pathway selection. </w:t>
          </w:r>
          <w:r w:rsidRPr="5C2F934F">
            <w:rPr>
              <w:rFonts w:ascii="Times" w:hAnsi="Times" w:eastAsia="Times" w:cs="Times"/>
              <w:i/>
              <w:iCs/>
              <w:sz w:val="20"/>
              <w:szCs w:val="20"/>
            </w:rPr>
            <w:t>Nature Communications</w:t>
          </w:r>
          <w:r w:rsidRPr="5C2F934F">
            <w:rPr>
              <w:rFonts w:ascii="Times" w:hAnsi="Times" w:eastAsia="Times" w:cs="Times"/>
              <w:sz w:val="20"/>
              <w:szCs w:val="20"/>
            </w:rPr>
            <w:t xml:space="preserve"> </w:t>
          </w:r>
          <w:r w:rsidRPr="5C2F934F">
            <w:rPr>
              <w:rFonts w:ascii="Times" w:hAnsi="Times" w:eastAsia="Times" w:cs="Times"/>
              <w:b/>
              <w:bCs/>
              <w:sz w:val="20"/>
              <w:szCs w:val="20"/>
            </w:rPr>
            <w:t>10</w:t>
          </w:r>
          <w:r w:rsidRPr="5C2F934F">
            <w:rPr>
              <w:rFonts w:ascii="Times" w:hAnsi="Times" w:eastAsia="Times" w:cs="Times"/>
              <w:sz w:val="20"/>
              <w:szCs w:val="20"/>
            </w:rPr>
            <w:t>, (2019).</w:t>
          </w:r>
        </w:p>
        <w:p w:rsidR="08815B07" w:rsidP="5C2F934F" w:rsidRDefault="5C2F934F" w14:paraId="53A37426" w14:textId="3B85FC79">
          <w:pPr>
            <w:spacing w:before="240" w:after="240"/>
            <w:rPr>
              <w:rFonts w:ascii="Times" w:hAnsi="Times" w:eastAsia="Times" w:cs="Times"/>
              <w:sz w:val="20"/>
              <w:szCs w:val="20"/>
            </w:rPr>
          </w:pPr>
          <w:r w:rsidRPr="5C2F934F">
            <w:rPr>
              <w:rFonts w:ascii="Times" w:hAnsi="Times" w:eastAsia="Times" w:cs="Times"/>
              <w:sz w:val="20"/>
              <w:szCs w:val="20"/>
            </w:rPr>
            <w:t xml:space="preserve">10. </w:t>
          </w:r>
          <w:proofErr w:type="spellStart"/>
          <w:r w:rsidRPr="5C2F934F">
            <w:rPr>
              <w:rFonts w:ascii="Times" w:hAnsi="Times" w:eastAsia="Times" w:cs="Times"/>
              <w:sz w:val="20"/>
              <w:szCs w:val="20"/>
            </w:rPr>
            <w:t>Krissinel</w:t>
          </w:r>
          <w:proofErr w:type="spellEnd"/>
          <w:r w:rsidRPr="5C2F934F">
            <w:rPr>
              <w:rFonts w:ascii="Times" w:hAnsi="Times" w:eastAsia="Times" w:cs="Times"/>
              <w:sz w:val="20"/>
              <w:szCs w:val="20"/>
            </w:rPr>
            <w:t xml:space="preserve">, E. Enhanced fold recognition using efficient short fragment clustering. </w:t>
          </w:r>
          <w:r w:rsidRPr="5C2F934F">
            <w:rPr>
              <w:rFonts w:ascii="Times" w:hAnsi="Times" w:eastAsia="Times" w:cs="Times"/>
              <w:i/>
              <w:iCs/>
              <w:sz w:val="20"/>
              <w:szCs w:val="20"/>
            </w:rPr>
            <w:t>Journal of molecular biochemistry</w:t>
          </w:r>
          <w:r w:rsidRPr="5C2F934F">
            <w:rPr>
              <w:rFonts w:ascii="Times" w:hAnsi="Times" w:eastAsia="Times" w:cs="Times"/>
              <w:sz w:val="20"/>
              <w:szCs w:val="20"/>
            </w:rPr>
            <w:t xml:space="preserve"> </w:t>
          </w:r>
          <w:r w:rsidRPr="5C2F934F">
            <w:rPr>
              <w:rFonts w:ascii="Times" w:hAnsi="Times" w:eastAsia="Times" w:cs="Times"/>
              <w:b/>
              <w:bCs/>
              <w:sz w:val="20"/>
              <w:szCs w:val="20"/>
            </w:rPr>
            <w:t>1</w:t>
          </w:r>
          <w:r w:rsidRPr="5C2F934F">
            <w:rPr>
              <w:rFonts w:ascii="Times" w:hAnsi="Times" w:eastAsia="Times" w:cs="Times"/>
              <w:sz w:val="20"/>
              <w:szCs w:val="20"/>
            </w:rPr>
            <w:t>, 76 (2012).</w:t>
          </w:r>
        </w:p>
        <w:p w:rsidR="08815B07" w:rsidP="5C2F934F" w:rsidRDefault="5C2F934F" w14:paraId="4B529F5F" w14:textId="4E44C59C">
          <w:pPr>
            <w:spacing w:before="240" w:after="240"/>
            <w:rPr>
              <w:rFonts w:ascii="Times" w:hAnsi="Times" w:eastAsia="Times" w:cs="Times"/>
              <w:sz w:val="20"/>
              <w:szCs w:val="20"/>
            </w:rPr>
          </w:pPr>
          <w:r w:rsidRPr="5C2F934F">
            <w:rPr>
              <w:rFonts w:ascii="Times" w:hAnsi="Times" w:eastAsia="Times" w:cs="Times"/>
              <w:sz w:val="20"/>
              <w:szCs w:val="20"/>
            </w:rPr>
            <w:t xml:space="preserve">11. </w:t>
          </w:r>
          <w:proofErr w:type="spellStart"/>
          <w:r w:rsidRPr="5C2F934F">
            <w:rPr>
              <w:rFonts w:ascii="Times" w:hAnsi="Times" w:eastAsia="Times" w:cs="Times"/>
              <w:sz w:val="20"/>
              <w:szCs w:val="20"/>
            </w:rPr>
            <w:t>Pedregosa</w:t>
          </w:r>
          <w:proofErr w:type="spellEnd"/>
          <w:r w:rsidRPr="5C2F934F">
            <w:rPr>
              <w:rFonts w:ascii="Times" w:hAnsi="Times" w:eastAsia="Times" w:cs="Times"/>
              <w:sz w:val="20"/>
              <w:szCs w:val="20"/>
            </w:rPr>
            <w:t xml:space="preserve">, F. </w:t>
          </w:r>
          <w:r w:rsidRPr="5C2F934F">
            <w:rPr>
              <w:rFonts w:ascii="Times" w:hAnsi="Times" w:eastAsia="Times" w:cs="Times"/>
              <w:i/>
              <w:iCs/>
              <w:sz w:val="20"/>
              <w:szCs w:val="20"/>
            </w:rPr>
            <w:t>et al.</w:t>
          </w:r>
          <w:r w:rsidRPr="5C2F934F">
            <w:rPr>
              <w:rFonts w:ascii="Times" w:hAnsi="Times" w:eastAsia="Times" w:cs="Times"/>
              <w:sz w:val="20"/>
              <w:szCs w:val="20"/>
            </w:rPr>
            <w:t xml:space="preserve"> Scikit-Learn: Machine Learning in Python. </w:t>
          </w:r>
          <w:r w:rsidRPr="5C2F934F">
            <w:rPr>
              <w:rFonts w:ascii="Times" w:hAnsi="Times" w:eastAsia="Times" w:cs="Times"/>
              <w:i/>
              <w:iCs/>
              <w:sz w:val="20"/>
              <w:szCs w:val="20"/>
            </w:rPr>
            <w:t>J. Mach. Learn. Res.</w:t>
          </w:r>
          <w:r w:rsidRPr="5C2F934F">
            <w:rPr>
              <w:rFonts w:ascii="Times" w:hAnsi="Times" w:eastAsia="Times" w:cs="Times"/>
              <w:sz w:val="20"/>
              <w:szCs w:val="20"/>
            </w:rPr>
            <w:t xml:space="preserve"> </w:t>
          </w:r>
          <w:r w:rsidRPr="5C2F934F">
            <w:rPr>
              <w:rFonts w:ascii="Times" w:hAnsi="Times" w:eastAsia="Times" w:cs="Times"/>
              <w:b/>
              <w:bCs/>
              <w:sz w:val="20"/>
              <w:szCs w:val="20"/>
            </w:rPr>
            <w:t>12</w:t>
          </w:r>
          <w:r w:rsidRPr="5C2F934F">
            <w:rPr>
              <w:rFonts w:ascii="Times" w:hAnsi="Times" w:eastAsia="Times" w:cs="Times"/>
              <w:sz w:val="20"/>
              <w:szCs w:val="20"/>
            </w:rPr>
            <w:t>, 2825–2830 (2011).</w:t>
          </w:r>
        </w:p>
        <w:p w:rsidR="08815B07" w:rsidP="5C2F934F" w:rsidRDefault="5C2F934F" w14:paraId="53AF2A12" w14:textId="639F6D26">
          <w:pPr>
            <w:spacing w:before="240" w:after="240"/>
            <w:rPr>
              <w:rFonts w:ascii="Times" w:hAnsi="Times" w:eastAsia="Times" w:cs="Times"/>
              <w:sz w:val="20"/>
              <w:szCs w:val="20"/>
            </w:rPr>
          </w:pPr>
          <w:r w:rsidRPr="5C2F934F">
            <w:rPr>
              <w:rFonts w:ascii="Times" w:hAnsi="Times" w:eastAsia="Times" w:cs="Times"/>
              <w:sz w:val="20"/>
              <w:szCs w:val="20"/>
            </w:rPr>
            <w:t xml:space="preserve">12. Consortium, T. U. </w:t>
          </w:r>
          <w:r w:rsidRPr="5C2F934F">
            <w:rPr>
              <w:rFonts w:ascii="Times" w:hAnsi="Times" w:eastAsia="Times" w:cs="Times"/>
              <w:i/>
              <w:iCs/>
              <w:sz w:val="20"/>
              <w:szCs w:val="20"/>
            </w:rPr>
            <w:t>et al.</w:t>
          </w:r>
          <w:r w:rsidRPr="5C2F934F">
            <w:rPr>
              <w:rFonts w:ascii="Times" w:hAnsi="Times" w:eastAsia="Times" w:cs="Times"/>
              <w:sz w:val="20"/>
              <w:szCs w:val="20"/>
            </w:rPr>
            <w:t xml:space="preserve"> </w:t>
          </w:r>
          <w:proofErr w:type="spellStart"/>
          <w:r w:rsidRPr="5C2F934F">
            <w:rPr>
              <w:rFonts w:ascii="Times" w:hAnsi="Times" w:eastAsia="Times" w:cs="Times"/>
              <w:sz w:val="20"/>
              <w:szCs w:val="20"/>
            </w:rPr>
            <w:t>UniProt</w:t>
          </w:r>
          <w:proofErr w:type="spellEnd"/>
          <w:r w:rsidRPr="5C2F934F">
            <w:rPr>
              <w:rFonts w:ascii="Times" w:hAnsi="Times" w:eastAsia="Times" w:cs="Times"/>
              <w:sz w:val="20"/>
              <w:szCs w:val="20"/>
            </w:rPr>
            <w:t xml:space="preserve">: the Universal Protein Knowledgebase in 2023. </w:t>
          </w:r>
          <w:r w:rsidRPr="5C2F934F">
            <w:rPr>
              <w:rFonts w:ascii="Times" w:hAnsi="Times" w:eastAsia="Times" w:cs="Times"/>
              <w:i/>
              <w:iCs/>
              <w:sz w:val="20"/>
              <w:szCs w:val="20"/>
            </w:rPr>
            <w:t>Nucleic Acids Res.</w:t>
          </w:r>
          <w:r w:rsidRPr="5C2F934F">
            <w:rPr>
              <w:rFonts w:ascii="Times" w:hAnsi="Times" w:eastAsia="Times" w:cs="Times"/>
              <w:sz w:val="20"/>
              <w:szCs w:val="20"/>
            </w:rPr>
            <w:t xml:space="preserve"> </w:t>
          </w:r>
          <w:r w:rsidRPr="5C2F934F">
            <w:rPr>
              <w:rFonts w:ascii="Times" w:hAnsi="Times" w:eastAsia="Times" w:cs="Times"/>
              <w:b/>
              <w:bCs/>
              <w:sz w:val="20"/>
              <w:szCs w:val="20"/>
            </w:rPr>
            <w:t>51</w:t>
          </w:r>
          <w:r w:rsidRPr="5C2F934F">
            <w:rPr>
              <w:rFonts w:ascii="Times" w:hAnsi="Times" w:eastAsia="Times" w:cs="Times"/>
              <w:sz w:val="20"/>
              <w:szCs w:val="20"/>
            </w:rPr>
            <w:t>, D523–D531 (2023).</w:t>
          </w:r>
        </w:p>
        <w:p w:rsidR="08815B07" w:rsidP="5C2F934F" w:rsidRDefault="5C2F934F" w14:paraId="0CDA6558" w14:textId="2EF1A733">
          <w:pPr>
            <w:spacing w:before="240" w:after="240"/>
            <w:rPr>
              <w:rFonts w:ascii="Times" w:hAnsi="Times" w:eastAsia="Times" w:cs="Times"/>
              <w:sz w:val="20"/>
              <w:szCs w:val="20"/>
            </w:rPr>
          </w:pPr>
          <w:r w:rsidRPr="5C2F934F">
            <w:rPr>
              <w:rFonts w:ascii="Times" w:hAnsi="Times" w:eastAsia="Times" w:cs="Times"/>
              <w:sz w:val="20"/>
              <w:szCs w:val="20"/>
            </w:rPr>
            <w:t xml:space="preserve">13. Jumper, J. </w:t>
          </w:r>
          <w:r w:rsidRPr="5C2F934F">
            <w:rPr>
              <w:rFonts w:ascii="Times" w:hAnsi="Times" w:eastAsia="Times" w:cs="Times"/>
              <w:i/>
              <w:iCs/>
              <w:sz w:val="20"/>
              <w:szCs w:val="20"/>
            </w:rPr>
            <w:t>et al.</w:t>
          </w:r>
          <w:r w:rsidRPr="5C2F934F">
            <w:rPr>
              <w:rFonts w:ascii="Times" w:hAnsi="Times" w:eastAsia="Times" w:cs="Times"/>
              <w:sz w:val="20"/>
              <w:szCs w:val="20"/>
            </w:rPr>
            <w:t xml:space="preserve"> Highly accurate protein structure prediction with AlphaFold. </w:t>
          </w:r>
          <w:r w:rsidRPr="5C2F934F">
            <w:rPr>
              <w:rFonts w:ascii="Times" w:hAnsi="Times" w:eastAsia="Times" w:cs="Times"/>
              <w:i/>
              <w:iCs/>
              <w:sz w:val="20"/>
              <w:szCs w:val="20"/>
            </w:rPr>
            <w:t>Nature</w:t>
          </w:r>
          <w:r w:rsidRPr="5C2F934F">
            <w:rPr>
              <w:rFonts w:ascii="Times" w:hAnsi="Times" w:eastAsia="Times" w:cs="Times"/>
              <w:sz w:val="20"/>
              <w:szCs w:val="20"/>
            </w:rPr>
            <w:t xml:space="preserve"> </w:t>
          </w:r>
          <w:r w:rsidRPr="5C2F934F">
            <w:rPr>
              <w:rFonts w:ascii="Times" w:hAnsi="Times" w:eastAsia="Times" w:cs="Times"/>
              <w:b/>
              <w:bCs/>
              <w:sz w:val="20"/>
              <w:szCs w:val="20"/>
            </w:rPr>
            <w:t>596</w:t>
          </w:r>
          <w:r w:rsidRPr="5C2F934F">
            <w:rPr>
              <w:rFonts w:ascii="Times" w:hAnsi="Times" w:eastAsia="Times" w:cs="Times"/>
              <w:sz w:val="20"/>
              <w:szCs w:val="20"/>
            </w:rPr>
            <w:t>, 583–589 (2021).</w:t>
          </w:r>
        </w:p>
        <w:p w:rsidR="08815B07" w:rsidP="5C2F934F" w:rsidRDefault="5C2F934F" w14:paraId="14EEF6BB" w14:textId="5EFA005A">
          <w:pPr>
            <w:spacing w:before="240" w:after="240"/>
            <w:rPr>
              <w:rFonts w:ascii="Times" w:hAnsi="Times" w:eastAsia="Times" w:cs="Times"/>
              <w:sz w:val="20"/>
              <w:szCs w:val="20"/>
            </w:rPr>
          </w:pPr>
          <w:r w:rsidRPr="5C2F934F">
            <w:rPr>
              <w:rFonts w:ascii="Times" w:hAnsi="Times" w:eastAsia="Times" w:cs="Times"/>
              <w:sz w:val="20"/>
              <w:szCs w:val="20"/>
            </w:rPr>
            <w:t xml:space="preserve">14. </w:t>
          </w:r>
          <w:proofErr w:type="spellStart"/>
          <w:r w:rsidRPr="5C2F934F">
            <w:rPr>
              <w:rFonts w:ascii="Times" w:hAnsi="Times" w:eastAsia="Times" w:cs="Times"/>
              <w:sz w:val="20"/>
              <w:szCs w:val="20"/>
            </w:rPr>
            <w:t>Mirdita</w:t>
          </w:r>
          <w:proofErr w:type="spellEnd"/>
          <w:r w:rsidRPr="5C2F934F">
            <w:rPr>
              <w:rFonts w:ascii="Times" w:hAnsi="Times" w:eastAsia="Times" w:cs="Times"/>
              <w:sz w:val="20"/>
              <w:szCs w:val="20"/>
            </w:rPr>
            <w:t xml:space="preserve">, M. </w:t>
          </w:r>
          <w:r w:rsidRPr="5C2F934F">
            <w:rPr>
              <w:rFonts w:ascii="Times" w:hAnsi="Times" w:eastAsia="Times" w:cs="Times"/>
              <w:i/>
              <w:iCs/>
              <w:sz w:val="20"/>
              <w:szCs w:val="20"/>
            </w:rPr>
            <w:t>et al.</w:t>
          </w:r>
          <w:r w:rsidRPr="5C2F934F">
            <w:rPr>
              <w:rFonts w:ascii="Times" w:hAnsi="Times" w:eastAsia="Times" w:cs="Times"/>
              <w:sz w:val="20"/>
              <w:szCs w:val="20"/>
            </w:rPr>
            <w:t xml:space="preserve"> </w:t>
          </w:r>
          <w:proofErr w:type="spellStart"/>
          <w:r w:rsidRPr="5C2F934F">
            <w:rPr>
              <w:rFonts w:ascii="Times" w:hAnsi="Times" w:eastAsia="Times" w:cs="Times"/>
              <w:sz w:val="20"/>
              <w:szCs w:val="20"/>
            </w:rPr>
            <w:t>ColabFold</w:t>
          </w:r>
          <w:proofErr w:type="spellEnd"/>
          <w:r w:rsidRPr="5C2F934F">
            <w:rPr>
              <w:rFonts w:ascii="Times" w:hAnsi="Times" w:eastAsia="Times" w:cs="Times"/>
              <w:sz w:val="20"/>
              <w:szCs w:val="20"/>
            </w:rPr>
            <w:t xml:space="preserve">: making protein folding accessible to all. </w:t>
          </w:r>
          <w:r w:rsidRPr="5C2F934F">
            <w:rPr>
              <w:rFonts w:ascii="Times" w:hAnsi="Times" w:eastAsia="Times" w:cs="Times"/>
              <w:i/>
              <w:iCs/>
              <w:sz w:val="20"/>
              <w:szCs w:val="20"/>
            </w:rPr>
            <w:t>Nature Methods</w:t>
          </w:r>
          <w:r w:rsidRPr="5C2F934F">
            <w:rPr>
              <w:rFonts w:ascii="Times" w:hAnsi="Times" w:eastAsia="Times" w:cs="Times"/>
              <w:sz w:val="20"/>
              <w:szCs w:val="20"/>
            </w:rPr>
            <w:t xml:space="preserve"> </w:t>
          </w:r>
          <w:r w:rsidRPr="5C2F934F">
            <w:rPr>
              <w:rFonts w:ascii="Times" w:hAnsi="Times" w:eastAsia="Times" w:cs="Times"/>
              <w:b/>
              <w:bCs/>
              <w:sz w:val="20"/>
              <w:szCs w:val="20"/>
            </w:rPr>
            <w:t>19</w:t>
          </w:r>
          <w:r w:rsidRPr="5C2F934F">
            <w:rPr>
              <w:rFonts w:ascii="Times" w:hAnsi="Times" w:eastAsia="Times" w:cs="Times"/>
              <w:sz w:val="20"/>
              <w:szCs w:val="20"/>
            </w:rPr>
            <w:t>, 679–682 (2022).</w:t>
          </w:r>
        </w:p>
        <w:p w:rsidR="08815B07" w:rsidP="5C2F934F" w:rsidRDefault="5C2F934F" w14:paraId="52364D92" w14:textId="222AE799">
          <w:pPr>
            <w:rPr>
              <w:rFonts w:ascii="Times" w:hAnsi="Times" w:eastAsia="Times" w:cs="Times"/>
              <w:sz w:val="20"/>
              <w:szCs w:val="20"/>
            </w:rPr>
          </w:pPr>
          <w:r w:rsidRPr="5C2F934F">
            <w:rPr>
              <w:rFonts w:ascii="Times" w:hAnsi="Times" w:eastAsia="Times" w:cs="Times"/>
              <w:sz w:val="20"/>
              <w:szCs w:val="20"/>
            </w:rPr>
            <w:t xml:space="preserve"> </w:t>
          </w:r>
        </w:p>
      </w:sdtContent>
    </w:sdt>
    <w:sectPr w:rsidR="08815B07">
      <w:pgSz w:w="11906" w:h="16838" w:orient="portrait"/>
      <w:pgMar w:top="1701" w:right="1134" w:bottom="1701" w:left="1134" w:header="0" w:footer="0" w:gutter="0"/>
      <w:lnNumType w:countBy="1" w:restart="continuous"/>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FS" w:author="Flo S" w:date="2024-04-11T10:50:00Z" w:id="11">
    <w:p w:rsidR="518ECFBE" w:rsidRDefault="518ECFBE" w14:paraId="2FE68786" w14:textId="3C589A8D">
      <w:pPr>
        <w:pStyle w:val="CommentText"/>
      </w:pPr>
      <w:r>
        <w:t>This is awesome! I think we should include a high-res non-zoomed version as SVG in the data repository for people to browse and reference this version in this description here also.</w:t>
      </w:r>
      <w:r>
        <w:rPr>
          <w:rStyle w:val="CommentReference"/>
        </w:rPr>
        <w:annotationRef/>
      </w:r>
    </w:p>
  </w:comment>
  <w:comment w:initials="FS" w:author="Flo S" w:date="2024-04-11T10:25:00Z" w:id="12">
    <w:p w:rsidR="518ECFBE" w:rsidRDefault="518ECFBE" w14:paraId="79731EAB" w14:textId="7E0F1C90">
      <w:pPr>
        <w:pStyle w:val="CommentText"/>
      </w:pPr>
      <w:r>
        <w:t>Could we introduce a line in the diagonal to visually discern squares that are part of the diagonal?</w:t>
      </w:r>
      <w:r>
        <w:rPr>
          <w:rStyle w:val="CommentReference"/>
        </w:rPr>
        <w:annotationRef/>
      </w:r>
    </w:p>
  </w:comment>
  <w:comment w:initials="GP" w:author="Guillermo Perez" w:date="2024-03-25T15:46:00Z" w:id="13">
    <w:p w:rsidR="3C2233A6" w:rsidRDefault="3C2233A6" w14:paraId="231A4692" w14:textId="4A2EA650">
      <w:pPr>
        <w:pStyle w:val="CommentText"/>
      </w:pPr>
      <w:r>
        <w:t>@Flo I notice that his might be hard to tell from color code of Fig. 2b. Did we lose the histogram figure with number of SSEs in the sample?</w:t>
      </w:r>
      <w:r>
        <w:rPr>
          <w:rStyle w:val="CommentReference"/>
        </w:rPr>
        <w:annotationRef/>
      </w:r>
    </w:p>
  </w:comment>
  <w:comment w:initials="GP" w:author="Guillermo Perez" w:date="2024-03-25T15:49:00Z" w:id="14">
    <w:p w:rsidR="3C2233A6" w:rsidRDefault="3C2233A6" w14:paraId="5A71A7A3" w14:textId="2CA803A4">
      <w:pPr>
        <w:pStyle w:val="CommentText"/>
      </w:pPr>
      <w:r>
        <w:t>I mean, like the one we used to reference when saying:</w:t>
      </w:r>
      <w:r>
        <w:rPr>
          <w:rStyle w:val="CommentReference"/>
        </w:rPr>
        <w:annotationRef/>
      </w:r>
    </w:p>
    <w:p w:rsidR="3C2233A6" w:rsidRDefault="3C2233A6" w14:paraId="08C478F3" w14:textId="7CCE03C2">
      <w:pPr>
        <w:pStyle w:val="CommentText"/>
      </w:pPr>
    </w:p>
    <w:p w:rsidR="3C2233A6" w:rsidRDefault="3C2233A6" w14:paraId="3DC03615" w14:textId="061737E4">
      <w:pPr>
        <w:pStyle w:val="CommentText"/>
      </w:pPr>
      <w:r>
        <w:t>Helix 4 and 6 are the most conserved helices across receptors, other helices are lacking in some receptor subfamilies. For example, the A, B, C, F and L subfamilies all have six helices, whereas the receptor homologs in the D and G subfamilies show heterogeneity ranging from two to six helices (Fig 2b). Subdomain B exhibits overall higher segment conservation</w:t>
      </w:r>
    </w:p>
  </w:comment>
  <w:comment w:initials="FS" w:author="Flo S" w:date="2024-03-25T16:55:00Z" w:id="15">
    <w:p w:rsidR="3C2233A6" w:rsidRDefault="3C2233A6" w14:paraId="4FCA4617" w14:textId="1959C2BF">
      <w:pPr>
        <w:pStyle w:val="CommentText"/>
      </w:pPr>
      <w:r>
        <w:t>sounds good. Yea the histogram has been removed due to the higher resolution in Fig 2b</w:t>
      </w:r>
      <w:r>
        <w:rPr>
          <w:rStyle w:val="CommentReference"/>
        </w:rPr>
        <w:annotationRef/>
      </w:r>
    </w:p>
  </w:comment>
  <w:comment w:initials="GP" w:author="Guillermo Perez" w:date="2024-03-25T17:23:00Z" w:id="16">
    <w:p w:rsidR="3C2233A6" w:rsidRDefault="3C2233A6" w14:paraId="48FE43A3" w14:textId="333E48D4">
      <w:pPr>
        <w:pStyle w:val="CommentText"/>
      </w:pPr>
      <w:r>
        <w:t xml:space="preserve">Roger that, but Fig2b almost everything looks the same shade of blue and same shade of orange. Maybe I'm confusing the histograms depicting the number of Hs and Ss rather than the frequency of each individual Hs and Ss. I'll get back to this later. </w:t>
      </w:r>
      <w:r>
        <w:rPr>
          <w:rStyle w:val="CommentReference"/>
        </w:rPr>
        <w:annotationRef/>
      </w:r>
    </w:p>
    <w:p w:rsidR="3C2233A6" w:rsidRDefault="3C2233A6" w14:paraId="1A476052" w14:textId="026E262C">
      <w:pPr>
        <w:pStyle w:val="CommentText"/>
      </w:pPr>
    </w:p>
  </w:comment>
  <w:comment w:initials="FS" w:author="Flo S" w:date="2024-04-11T10:50:00Z" w:id="17">
    <w:p w:rsidR="518ECFBE" w:rsidRDefault="518ECFBE" w14:paraId="2C89722A" w14:textId="028D8F5D">
      <w:pPr>
        <w:pStyle w:val="CommentText"/>
      </w:pPr>
      <w:r>
        <w:t>I agree in that it is pretty qualitative, I think I will include the underlying numerical values in the repo/SI</w:t>
      </w:r>
      <w:r>
        <w:rPr>
          <w:rStyle w:val="CommentReference"/>
        </w:rPr>
        <w:annotationRef/>
      </w:r>
    </w:p>
  </w:comment>
</w:comments>
</file>

<file path=word/commentsExtended.xml><?xml version="1.0" encoding="utf-8"?>
<w15:commentsEx xmlns:mc="http://schemas.openxmlformats.org/markup-compatibility/2006" xmlns:w15="http://schemas.microsoft.com/office/word/2012/wordml" mc:Ignorable="w15">
  <w15:commentEx w15:done="0" w15:paraId="2FE68786"/>
  <w15:commentEx w15:done="0" w15:paraId="79731EAB"/>
  <w15:commentEx w15:done="0" w15:paraId="231A4692"/>
  <w15:commentEx w15:done="0" w15:paraId="3DC03615" w15:paraIdParent="231A4692"/>
  <w15:commentEx w15:done="0" w15:paraId="4FCA4617" w15:paraIdParent="231A4692"/>
  <w15:commentEx w15:done="0" w15:paraId="1A476052" w15:paraIdParent="231A4692"/>
  <w15:commentEx w15:done="0" w15:paraId="2C89722A" w15:paraIdParent="231A4692"/>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6D23C30B" w16cex:dateUtc="2024-04-11T08:50:00Z"/>
  <w16cex:commentExtensible w16cex:durableId="1B7B60C0" w16cex:dateUtc="2024-04-11T08:25:00Z"/>
  <w16cex:commentExtensible w16cex:durableId="3E29A74A" w16cex:dateUtc="2024-03-25T14:46:00Z"/>
  <w16cex:commentExtensible w16cex:durableId="7F837A32" w16cex:dateUtc="2024-03-25T14:49:00Z"/>
  <w16cex:commentExtensible w16cex:durableId="15FF363F" w16cex:dateUtc="2024-03-25T15:55:00Z"/>
  <w16cex:commentExtensible w16cex:durableId="2D9B1DFA" w16cex:dateUtc="2024-03-25T16:23:00Z"/>
  <w16cex:commentExtensible w16cex:durableId="500F3130" w16cex:dateUtc="2024-04-11T08:50:00Z"/>
</w16cex:commentsExtensible>
</file>

<file path=word/commentsIds.xml><?xml version="1.0" encoding="utf-8"?>
<w16cid:commentsIds xmlns:mc="http://schemas.openxmlformats.org/markup-compatibility/2006" xmlns:w16cid="http://schemas.microsoft.com/office/word/2016/wordml/cid" mc:Ignorable="w16cid">
  <w16cid:commentId w16cid:paraId="2FE68786" w16cid:durableId="6D23C30B"/>
  <w16cid:commentId w16cid:paraId="79731EAB" w16cid:durableId="1B7B60C0"/>
  <w16cid:commentId w16cid:paraId="231A4692" w16cid:durableId="3E29A74A"/>
  <w16cid:commentId w16cid:paraId="3DC03615" w16cid:durableId="7F837A32"/>
  <w16cid:commentId w16cid:paraId="4FCA4617" w16cid:durableId="15FF363F"/>
  <w16cid:commentId w16cid:paraId="1A476052" w16cid:durableId="2D9B1DFA"/>
  <w16cid:commentId w16cid:paraId="2C89722A" w16cid:durableId="500F313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4CFC"/>
    <w:multiLevelType w:val="hybridMultilevel"/>
    <w:tmpl w:val="2930A2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42A6F9A"/>
    <w:multiLevelType w:val="hybridMultilevel"/>
    <w:tmpl w:val="63FE848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12F91393"/>
    <w:multiLevelType w:val="hybridMultilevel"/>
    <w:tmpl w:val="E96ED5A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14681ECA"/>
    <w:multiLevelType w:val="multilevel"/>
    <w:tmpl w:val="E0DAB8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decimal"/>
      <w:pStyle w:val="Heading4"/>
      <w:lvlText w:val="%4."/>
      <w:lvlJc w:val="left"/>
      <w:pPr>
        <w:tabs>
          <w:tab w:val="num" w:pos="0"/>
        </w:tabs>
        <w:ind w:left="2520" w:hanging="360"/>
      </w:pPr>
    </w:lvl>
    <w:lvl w:ilvl="4">
      <w:start w:val="1"/>
      <w:numFmt w:val="lowerLetter"/>
      <w:pStyle w:val="Heading5"/>
      <w:lvlText w:val="%5."/>
      <w:lvlJc w:val="left"/>
      <w:pPr>
        <w:tabs>
          <w:tab w:val="num" w:pos="0"/>
        </w:tabs>
        <w:ind w:left="3240" w:hanging="360"/>
      </w:pPr>
    </w:lvl>
    <w:lvl w:ilvl="5">
      <w:start w:val="1"/>
      <w:numFmt w:val="lowerRoman"/>
      <w:pStyle w:val="Heading6"/>
      <w:lvlText w:val="%6."/>
      <w:lvlJc w:val="right"/>
      <w:pPr>
        <w:tabs>
          <w:tab w:val="num" w:pos="0"/>
        </w:tabs>
        <w:ind w:left="3960" w:hanging="180"/>
      </w:pPr>
    </w:lvl>
    <w:lvl w:ilvl="6">
      <w:start w:val="1"/>
      <w:numFmt w:val="decimal"/>
      <w:pStyle w:val="Heading7"/>
      <w:lvlText w:val="%7."/>
      <w:lvlJc w:val="left"/>
      <w:pPr>
        <w:tabs>
          <w:tab w:val="num" w:pos="0"/>
        </w:tabs>
        <w:ind w:left="4680" w:hanging="360"/>
      </w:pPr>
    </w:lvl>
    <w:lvl w:ilvl="7">
      <w:start w:val="1"/>
      <w:numFmt w:val="lowerLetter"/>
      <w:pStyle w:val="Heading8"/>
      <w:lvlText w:val="%8."/>
      <w:lvlJc w:val="left"/>
      <w:pPr>
        <w:tabs>
          <w:tab w:val="num" w:pos="0"/>
        </w:tabs>
        <w:ind w:left="5400" w:hanging="360"/>
      </w:pPr>
    </w:lvl>
    <w:lvl w:ilvl="8">
      <w:start w:val="1"/>
      <w:numFmt w:val="lowerRoman"/>
      <w:pStyle w:val="Heading9"/>
      <w:lvlText w:val="%9."/>
      <w:lvlJc w:val="right"/>
      <w:pPr>
        <w:tabs>
          <w:tab w:val="num" w:pos="0"/>
        </w:tabs>
        <w:ind w:left="6120" w:hanging="180"/>
      </w:pPr>
    </w:lvl>
  </w:abstractNum>
  <w:abstractNum w:abstractNumId="4" w15:restartNumberingAfterBreak="0">
    <w:nsid w:val="149842DE"/>
    <w:multiLevelType w:val="hybridMultilevel"/>
    <w:tmpl w:val="97088BE0"/>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5D36E3C"/>
    <w:multiLevelType w:val="hybridMultilevel"/>
    <w:tmpl w:val="9A9C01B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1E1A77C6"/>
    <w:multiLevelType w:val="hybridMultilevel"/>
    <w:tmpl w:val="8E0039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7" w15:restartNumberingAfterBreak="0">
    <w:nsid w:val="2F7F48F1"/>
    <w:multiLevelType w:val="hybridMultilevel"/>
    <w:tmpl w:val="3522A2B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8" w15:restartNumberingAfterBreak="0">
    <w:nsid w:val="4339288C"/>
    <w:multiLevelType w:val="multilevel"/>
    <w:tmpl w:val="81C262CE"/>
    <w:lvl w:ilvl="0">
      <w:start w:val="1"/>
      <w:numFmt w:val="lowerLetter"/>
      <w:lvlText w:val="%1)"/>
      <w:lvlJc w:val="left"/>
      <w:pPr>
        <w:ind w:left="720" w:hanging="360"/>
      </w:pPr>
      <w:rPr>
        <w:rFonts w:hint="default"/>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44511E2C"/>
    <w:multiLevelType w:val="multilevel"/>
    <w:tmpl w:val="48DCABAC"/>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10" w15:restartNumberingAfterBreak="0">
    <w:nsid w:val="45E51F49"/>
    <w:multiLevelType w:val="hybridMultilevel"/>
    <w:tmpl w:val="DDC6A9F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51463659"/>
    <w:multiLevelType w:val="hybridMultilevel"/>
    <w:tmpl w:val="6D18BFF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2" w15:restartNumberingAfterBreak="0">
    <w:nsid w:val="54A73F3F"/>
    <w:multiLevelType w:val="hybridMultilevel"/>
    <w:tmpl w:val="2AC0648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3" w15:restartNumberingAfterBreak="0">
    <w:nsid w:val="58D82459"/>
    <w:multiLevelType w:val="hybridMultilevel"/>
    <w:tmpl w:val="CA72265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4" w15:restartNumberingAfterBreak="0">
    <w:nsid w:val="5BA768FA"/>
    <w:multiLevelType w:val="multilevel"/>
    <w:tmpl w:val="CE8A0402"/>
    <w:lvl w:ilvl="0">
      <w:start w:val="1"/>
      <w:numFmt w:val="bullet"/>
      <w:lvlText w:val=""/>
      <w:lvlJc w:val="left"/>
      <w:pPr>
        <w:ind w:left="720" w:hanging="360"/>
      </w:pPr>
      <w:rPr>
        <w:rFonts w:hint="default" w:ascii="Symbol" w:hAnsi="Symbol"/>
        <w:b/>
        <w:i w:val="0"/>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61676BE0"/>
    <w:multiLevelType w:val="hybridMultilevel"/>
    <w:tmpl w:val="5EECDD86"/>
    <w:lvl w:ilvl="0" w:tplc="FFFFFFFF">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6" w15:restartNumberingAfterBreak="0">
    <w:nsid w:val="61D74237"/>
    <w:multiLevelType w:val="hybridMultilevel"/>
    <w:tmpl w:val="DD2469F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68BE0544"/>
    <w:multiLevelType w:val="multilevel"/>
    <w:tmpl w:val="605AD5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813137538">
    <w:abstractNumId w:val="3"/>
  </w:num>
  <w:num w:numId="2" w16cid:durableId="1580480209">
    <w:abstractNumId w:val="1"/>
  </w:num>
  <w:num w:numId="3" w16cid:durableId="1939872788">
    <w:abstractNumId w:val="4"/>
  </w:num>
  <w:num w:numId="4" w16cid:durableId="1669820537">
    <w:abstractNumId w:val="16"/>
  </w:num>
  <w:num w:numId="5" w16cid:durableId="320427112">
    <w:abstractNumId w:val="6"/>
  </w:num>
  <w:num w:numId="6" w16cid:durableId="422840285">
    <w:abstractNumId w:val="2"/>
  </w:num>
  <w:num w:numId="7" w16cid:durableId="377704829">
    <w:abstractNumId w:val="17"/>
  </w:num>
  <w:num w:numId="8" w16cid:durableId="425227750">
    <w:abstractNumId w:val="9"/>
  </w:num>
  <w:num w:numId="9" w16cid:durableId="1717461044">
    <w:abstractNumId w:val="8"/>
  </w:num>
  <w:num w:numId="10" w16cid:durableId="463351701">
    <w:abstractNumId w:val="11"/>
  </w:num>
  <w:num w:numId="11" w16cid:durableId="1843471587">
    <w:abstractNumId w:val="12"/>
  </w:num>
  <w:num w:numId="12" w16cid:durableId="1964534579">
    <w:abstractNumId w:val="7"/>
  </w:num>
  <w:num w:numId="13" w16cid:durableId="634482595">
    <w:abstractNumId w:val="15"/>
  </w:num>
  <w:num w:numId="14" w16cid:durableId="1058478643">
    <w:abstractNumId w:val="0"/>
  </w:num>
  <w:num w:numId="15" w16cid:durableId="530411967">
    <w:abstractNumId w:val="10"/>
  </w:num>
  <w:num w:numId="16" w16cid:durableId="430246307">
    <w:abstractNumId w:val="13"/>
  </w:num>
  <w:num w:numId="17" w16cid:durableId="1765759258">
    <w:abstractNumId w:val="5"/>
  </w:num>
  <w:num w:numId="18" w16cid:durableId="525680509">
    <w:abstractNumId w:val="1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trackRevisions w:val="false"/>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38"/>
    <w:rsid w:val="00014C39"/>
    <w:rsid w:val="00025A57"/>
    <w:rsid w:val="00030CDC"/>
    <w:rsid w:val="000440F3"/>
    <w:rsid w:val="000631BB"/>
    <w:rsid w:val="00070E5F"/>
    <w:rsid w:val="00073C0B"/>
    <w:rsid w:val="0009120A"/>
    <w:rsid w:val="000C0AEE"/>
    <w:rsid w:val="000F02DB"/>
    <w:rsid w:val="00116C8C"/>
    <w:rsid w:val="001204B7"/>
    <w:rsid w:val="001429E9"/>
    <w:rsid w:val="00156426"/>
    <w:rsid w:val="00185DDB"/>
    <w:rsid w:val="00186CAF"/>
    <w:rsid w:val="00187CF3"/>
    <w:rsid w:val="001B3CB6"/>
    <w:rsid w:val="001C1578"/>
    <w:rsid w:val="001D5BF8"/>
    <w:rsid w:val="001E0B6F"/>
    <w:rsid w:val="001F1A28"/>
    <w:rsid w:val="00213196"/>
    <w:rsid w:val="00223194"/>
    <w:rsid w:val="00223BC0"/>
    <w:rsid w:val="00223CF7"/>
    <w:rsid w:val="00226FCD"/>
    <w:rsid w:val="00241A12"/>
    <w:rsid w:val="00280AE1"/>
    <w:rsid w:val="002A0C04"/>
    <w:rsid w:val="002A6F8B"/>
    <w:rsid w:val="002B1470"/>
    <w:rsid w:val="002C3D21"/>
    <w:rsid w:val="002D0FEF"/>
    <w:rsid w:val="002F1214"/>
    <w:rsid w:val="0033235F"/>
    <w:rsid w:val="0033245D"/>
    <w:rsid w:val="0035134C"/>
    <w:rsid w:val="00365E03"/>
    <w:rsid w:val="00371A03"/>
    <w:rsid w:val="003A48F1"/>
    <w:rsid w:val="003A6360"/>
    <w:rsid w:val="003B439D"/>
    <w:rsid w:val="003B763A"/>
    <w:rsid w:val="004129DE"/>
    <w:rsid w:val="00434056"/>
    <w:rsid w:val="00441320"/>
    <w:rsid w:val="00492424"/>
    <w:rsid w:val="004A4B97"/>
    <w:rsid w:val="004B63D9"/>
    <w:rsid w:val="004D7C28"/>
    <w:rsid w:val="00503334"/>
    <w:rsid w:val="00531097"/>
    <w:rsid w:val="005334E9"/>
    <w:rsid w:val="00555EA5"/>
    <w:rsid w:val="00565D86"/>
    <w:rsid w:val="00591FBD"/>
    <w:rsid w:val="005D7EEB"/>
    <w:rsid w:val="00621551"/>
    <w:rsid w:val="006227A8"/>
    <w:rsid w:val="00654EDE"/>
    <w:rsid w:val="00673176"/>
    <w:rsid w:val="006975E8"/>
    <w:rsid w:val="006F1FE9"/>
    <w:rsid w:val="00700F97"/>
    <w:rsid w:val="00704A2F"/>
    <w:rsid w:val="00723786"/>
    <w:rsid w:val="0073350A"/>
    <w:rsid w:val="007539DF"/>
    <w:rsid w:val="007562B9"/>
    <w:rsid w:val="00757366"/>
    <w:rsid w:val="00775042"/>
    <w:rsid w:val="00791F13"/>
    <w:rsid w:val="007944EB"/>
    <w:rsid w:val="007F21BA"/>
    <w:rsid w:val="00801FB8"/>
    <w:rsid w:val="00845838"/>
    <w:rsid w:val="00873372"/>
    <w:rsid w:val="00874640"/>
    <w:rsid w:val="008B6997"/>
    <w:rsid w:val="008C0BF2"/>
    <w:rsid w:val="008D104A"/>
    <w:rsid w:val="008E5A8A"/>
    <w:rsid w:val="009032CC"/>
    <w:rsid w:val="00912D25"/>
    <w:rsid w:val="00944B41"/>
    <w:rsid w:val="009A609B"/>
    <w:rsid w:val="009C1E8C"/>
    <w:rsid w:val="009C5ABA"/>
    <w:rsid w:val="009E298C"/>
    <w:rsid w:val="00A10061"/>
    <w:rsid w:val="00A10BF4"/>
    <w:rsid w:val="00A11D6E"/>
    <w:rsid w:val="00A146A8"/>
    <w:rsid w:val="00A16606"/>
    <w:rsid w:val="00A35AED"/>
    <w:rsid w:val="00A7753C"/>
    <w:rsid w:val="00A91F8D"/>
    <w:rsid w:val="00AC50F3"/>
    <w:rsid w:val="00AD18EC"/>
    <w:rsid w:val="00AF526D"/>
    <w:rsid w:val="00B84B13"/>
    <w:rsid w:val="00B92A2D"/>
    <w:rsid w:val="00BB409B"/>
    <w:rsid w:val="00BF6BFE"/>
    <w:rsid w:val="00C20771"/>
    <w:rsid w:val="00C24350"/>
    <w:rsid w:val="00C6277D"/>
    <w:rsid w:val="00C748EB"/>
    <w:rsid w:val="00C92E1D"/>
    <w:rsid w:val="00C9625A"/>
    <w:rsid w:val="00CB71E9"/>
    <w:rsid w:val="00CF7F7D"/>
    <w:rsid w:val="00D269D4"/>
    <w:rsid w:val="00D3495C"/>
    <w:rsid w:val="00D376FB"/>
    <w:rsid w:val="00D40822"/>
    <w:rsid w:val="00D668E2"/>
    <w:rsid w:val="00DA57AA"/>
    <w:rsid w:val="00DC10A1"/>
    <w:rsid w:val="00E528EA"/>
    <w:rsid w:val="00E60069"/>
    <w:rsid w:val="00E7344D"/>
    <w:rsid w:val="00F21927"/>
    <w:rsid w:val="00F31FAE"/>
    <w:rsid w:val="00F32262"/>
    <w:rsid w:val="00F45A27"/>
    <w:rsid w:val="00F517A3"/>
    <w:rsid w:val="00F77075"/>
    <w:rsid w:val="00FA36A1"/>
    <w:rsid w:val="00FA5B61"/>
    <w:rsid w:val="00FA7DEB"/>
    <w:rsid w:val="01B6EF06"/>
    <w:rsid w:val="062BAEAA"/>
    <w:rsid w:val="08815B07"/>
    <w:rsid w:val="0CD1D8B9"/>
    <w:rsid w:val="0D509F7B"/>
    <w:rsid w:val="101A54E1"/>
    <w:rsid w:val="10EEC8EB"/>
    <w:rsid w:val="11CFFB9D"/>
    <w:rsid w:val="18CF0427"/>
    <w:rsid w:val="1F01F1E8"/>
    <w:rsid w:val="206C3320"/>
    <w:rsid w:val="251B1483"/>
    <w:rsid w:val="2B055363"/>
    <w:rsid w:val="2BE40628"/>
    <w:rsid w:val="2BF5D133"/>
    <w:rsid w:val="2DAB8C68"/>
    <w:rsid w:val="2E0AC908"/>
    <w:rsid w:val="346B51EA"/>
    <w:rsid w:val="34B669E6"/>
    <w:rsid w:val="34D2A7DF"/>
    <w:rsid w:val="3A983891"/>
    <w:rsid w:val="3A9DDBD2"/>
    <w:rsid w:val="3C2233A6"/>
    <w:rsid w:val="3D8B23BA"/>
    <w:rsid w:val="3DF1FB54"/>
    <w:rsid w:val="402323DD"/>
    <w:rsid w:val="45649F14"/>
    <w:rsid w:val="492F7749"/>
    <w:rsid w:val="4E1F53AE"/>
    <w:rsid w:val="4F2C4CAF"/>
    <w:rsid w:val="518ECFBE"/>
    <w:rsid w:val="52C2FCAE"/>
    <w:rsid w:val="535377BA"/>
    <w:rsid w:val="57A26AFD"/>
    <w:rsid w:val="59EF9FBF"/>
    <w:rsid w:val="5C2F934F"/>
    <w:rsid w:val="60974DBA"/>
    <w:rsid w:val="60A61132"/>
    <w:rsid w:val="60C97397"/>
    <w:rsid w:val="6D9DC21C"/>
    <w:rsid w:val="6F6F8E4E"/>
    <w:rsid w:val="71ADDB41"/>
    <w:rsid w:val="72588882"/>
    <w:rsid w:val="76B5B521"/>
    <w:rsid w:val="7B5D9D71"/>
    <w:rsid w:val="7C853FAB"/>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966BF"/>
  <w15:docId w15:val="{4AA2CA26-F49A-FC42-95CF-4F931CE13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Calibri" w:cs="Arial"/>
        <w:szCs w:val="24"/>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74640"/>
    <w:pPr>
      <w:spacing w:line="276" w:lineRule="auto"/>
      <w:jc w:val="both"/>
    </w:pPr>
    <w:rPr>
      <w:rFonts w:ascii="Times New Roman" w:hAnsi="Times New Roman" w:cs="Times New Roman"/>
      <w:sz w:val="22"/>
      <w:szCs w:val="22"/>
      <w:lang w:val="en-US"/>
    </w:rPr>
  </w:style>
  <w:style w:type="paragraph" w:styleId="Heading1">
    <w:name w:val="heading 1"/>
    <w:basedOn w:val="Normal"/>
    <w:next w:val="Normal"/>
    <w:uiPriority w:val="9"/>
    <w:qFormat/>
    <w:rsid w:val="2B055363"/>
    <w:pPr>
      <w:keepNext/>
      <w:keepLines/>
      <w:outlineLvl w:val="0"/>
    </w:pPr>
    <w:rPr>
      <w:rFonts w:eastAsia="DengXian Light" w:cs="Times New Roman (Headings CS)"/>
      <w:b/>
      <w:bCs/>
      <w:color w:val="000000" w:themeColor="text2"/>
      <w:sz w:val="24"/>
      <w:szCs w:val="24"/>
    </w:rPr>
  </w:style>
  <w:style w:type="paragraph" w:styleId="Heading2">
    <w:name w:val="heading 2"/>
    <w:basedOn w:val="Normal"/>
    <w:next w:val="Normal"/>
    <w:uiPriority w:val="9"/>
    <w:semiHidden/>
    <w:unhideWhenUsed/>
    <w:qFormat/>
    <w:rsid w:val="2B055363"/>
    <w:pPr>
      <w:keepNext/>
      <w:keepLines/>
      <w:outlineLvl w:val="1"/>
    </w:pPr>
    <w:rPr>
      <w:rFonts w:eastAsia="DengXian Light"/>
      <w:b/>
      <w:bCs/>
      <w:color w:val="000000" w:themeColor="text2"/>
    </w:rPr>
  </w:style>
  <w:style w:type="paragraph" w:styleId="Heading3">
    <w:name w:val="heading 3"/>
    <w:basedOn w:val="Normal"/>
    <w:next w:val="Normal"/>
    <w:uiPriority w:val="9"/>
    <w:semiHidden/>
    <w:unhideWhenUsed/>
    <w:qFormat/>
    <w:rsid w:val="2B055363"/>
    <w:pPr>
      <w:keepNext/>
      <w:keepLines/>
      <w:outlineLvl w:val="2"/>
    </w:pPr>
    <w:rPr>
      <w:rFonts w:eastAsia="DengXian Light"/>
      <w:i/>
      <w:iCs/>
      <w:color w:val="000000" w:themeColor="text2"/>
      <w:sz w:val="20"/>
      <w:szCs w:val="20"/>
    </w:rPr>
  </w:style>
  <w:style w:type="paragraph" w:styleId="Heading4">
    <w:name w:val="heading 4"/>
    <w:basedOn w:val="Normal"/>
    <w:next w:val="Normal"/>
    <w:uiPriority w:val="9"/>
    <w:semiHidden/>
    <w:unhideWhenUsed/>
    <w:qFormat/>
    <w:rsid w:val="2B055363"/>
    <w:pPr>
      <w:keepNext/>
      <w:keepLines/>
      <w:numPr>
        <w:ilvl w:val="3"/>
        <w:numId w:val="1"/>
      </w:numPr>
      <w:spacing w:before="40"/>
      <w:ind w:left="864" w:hanging="144"/>
      <w:outlineLvl w:val="3"/>
    </w:pPr>
    <w:rPr>
      <w:rFonts w:ascii="Calibri Light" w:hAnsi="Calibri Light" w:eastAsia="DengXian Light"/>
      <w:i/>
      <w:iCs/>
      <w:color w:val="2F5496"/>
    </w:rPr>
  </w:style>
  <w:style w:type="paragraph" w:styleId="Heading5">
    <w:name w:val="heading 5"/>
    <w:basedOn w:val="Normal"/>
    <w:next w:val="Normal"/>
    <w:uiPriority w:val="9"/>
    <w:semiHidden/>
    <w:unhideWhenUsed/>
    <w:qFormat/>
    <w:rsid w:val="2B055363"/>
    <w:pPr>
      <w:keepNext/>
      <w:keepLines/>
      <w:numPr>
        <w:ilvl w:val="4"/>
        <w:numId w:val="1"/>
      </w:numPr>
      <w:spacing w:before="40"/>
      <w:ind w:left="1008" w:hanging="432"/>
      <w:outlineLvl w:val="4"/>
    </w:pPr>
    <w:rPr>
      <w:rFonts w:ascii="Calibri Light" w:hAnsi="Calibri Light" w:eastAsia="DengXian Light"/>
      <w:color w:val="2F5496"/>
    </w:rPr>
  </w:style>
  <w:style w:type="paragraph" w:styleId="Heading6">
    <w:name w:val="heading 6"/>
    <w:basedOn w:val="Normal"/>
    <w:next w:val="Normal"/>
    <w:uiPriority w:val="9"/>
    <w:semiHidden/>
    <w:unhideWhenUsed/>
    <w:qFormat/>
    <w:rsid w:val="2B055363"/>
    <w:pPr>
      <w:keepNext/>
      <w:keepLines/>
      <w:numPr>
        <w:ilvl w:val="5"/>
        <w:numId w:val="1"/>
      </w:numPr>
      <w:spacing w:before="40"/>
      <w:ind w:left="1152" w:hanging="432"/>
      <w:outlineLvl w:val="5"/>
    </w:pPr>
    <w:rPr>
      <w:rFonts w:ascii="Calibri Light" w:hAnsi="Calibri Light" w:eastAsia="DengXian Light"/>
      <w:color w:val="1F3763"/>
    </w:rPr>
  </w:style>
  <w:style w:type="paragraph" w:styleId="Heading7">
    <w:name w:val="heading 7"/>
    <w:basedOn w:val="Normal"/>
    <w:next w:val="Normal"/>
    <w:uiPriority w:val="1"/>
    <w:qFormat/>
    <w:rsid w:val="2B055363"/>
    <w:pPr>
      <w:keepNext/>
      <w:keepLines/>
      <w:numPr>
        <w:ilvl w:val="6"/>
        <w:numId w:val="1"/>
      </w:numPr>
      <w:spacing w:before="40"/>
      <w:ind w:left="1296" w:hanging="288"/>
      <w:outlineLvl w:val="6"/>
    </w:pPr>
    <w:rPr>
      <w:rFonts w:ascii="Calibri Light" w:hAnsi="Calibri Light" w:eastAsia="DengXian Light"/>
      <w:i/>
      <w:iCs/>
      <w:color w:val="1F3763"/>
    </w:rPr>
  </w:style>
  <w:style w:type="paragraph" w:styleId="Heading8">
    <w:name w:val="heading 8"/>
    <w:basedOn w:val="Normal"/>
    <w:next w:val="Normal"/>
    <w:uiPriority w:val="1"/>
    <w:qFormat/>
    <w:rsid w:val="2B055363"/>
    <w:pPr>
      <w:keepNext/>
      <w:keepLines/>
      <w:numPr>
        <w:ilvl w:val="7"/>
        <w:numId w:val="1"/>
      </w:numPr>
      <w:spacing w:before="40"/>
      <w:ind w:left="1440" w:hanging="432"/>
      <w:outlineLvl w:val="7"/>
    </w:pPr>
    <w:rPr>
      <w:rFonts w:ascii="Calibri Light" w:hAnsi="Calibri Light" w:eastAsia="DengXian Light"/>
      <w:color w:val="272727"/>
      <w:sz w:val="21"/>
      <w:szCs w:val="21"/>
    </w:rPr>
  </w:style>
  <w:style w:type="paragraph" w:styleId="Heading9">
    <w:name w:val="heading 9"/>
    <w:basedOn w:val="Normal"/>
    <w:next w:val="Normal"/>
    <w:uiPriority w:val="1"/>
    <w:qFormat/>
    <w:rsid w:val="2B055363"/>
    <w:pPr>
      <w:keepNext/>
      <w:keepLines/>
      <w:numPr>
        <w:ilvl w:val="8"/>
        <w:numId w:val="1"/>
      </w:numPr>
      <w:spacing w:before="40"/>
      <w:ind w:left="1584" w:hanging="144"/>
      <w:outlineLvl w:val="8"/>
    </w:pPr>
    <w:rPr>
      <w:rFonts w:ascii="Calibri Light" w:hAnsi="Calibri Light" w:eastAsia="DengXian Light"/>
      <w:i/>
      <w:iCs/>
      <w:color w:val="272727"/>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qFormat/>
    <w:rPr>
      <w:rFonts w:ascii="Times New Roman" w:hAnsi="Times New Roman" w:eastAsia="DengXian Light" w:cs="Times New Roman"/>
      <w:b/>
      <w:color w:val="000000"/>
      <w:sz w:val="22"/>
      <w:szCs w:val="26"/>
    </w:rPr>
  </w:style>
  <w:style w:type="character" w:styleId="Heading3Char" w:customStyle="1">
    <w:name w:val="Heading 3 Char"/>
    <w:basedOn w:val="DefaultParagraphFont"/>
    <w:qFormat/>
    <w:rPr>
      <w:rFonts w:ascii="Times New Roman" w:hAnsi="Times New Roman" w:eastAsia="DengXian Light" w:cs="Times New Roman"/>
      <w:i/>
      <w:color w:val="000000"/>
      <w:sz w:val="20"/>
    </w:rPr>
  </w:style>
  <w:style w:type="character" w:styleId="Heading1Char" w:customStyle="1">
    <w:name w:val="Heading 1 Char"/>
    <w:basedOn w:val="DefaultParagraphFont"/>
    <w:qFormat/>
    <w:rPr>
      <w:rFonts w:ascii="Times New Roman" w:hAnsi="Times New Roman" w:eastAsia="DengXian Light" w:cs="Times New Roman (Headings CS)"/>
      <w:b/>
      <w:bCs/>
      <w:color w:val="000000"/>
      <w:lang w:val="en-US"/>
    </w:rPr>
  </w:style>
  <w:style w:type="character" w:styleId="Hyperlink">
    <w:name w:val="Hyperlink"/>
    <w:rPr>
      <w:color w:val="0000FF"/>
      <w:u w:val="single"/>
      <w:lang w:val="uz-Cyrl-UZ" w:eastAsia="uz-Cyrl-UZ" w:bidi="uz-Cyrl-UZ"/>
    </w:rPr>
  </w:style>
  <w:style w:type="character" w:styleId="UnresolvedMention1" w:customStyle="1">
    <w:name w:val="Unresolved Mention1"/>
    <w:basedOn w:val="DefaultParagraphFont"/>
    <w:qFormat/>
    <w:rPr>
      <w:color w:val="808080"/>
    </w:rPr>
  </w:style>
  <w:style w:type="character" w:styleId="FollowedHyperlink">
    <w:name w:val="FollowedHyperlink"/>
    <w:basedOn w:val="DefaultParagraphFont"/>
    <w:qFormat/>
    <w:rPr>
      <w:color w:val="954F72"/>
      <w:u w:val="single"/>
    </w:rPr>
  </w:style>
  <w:style w:type="character" w:styleId="CommentReference">
    <w:name w:val="annotation reference"/>
    <w:basedOn w:val="DefaultParagraphFont"/>
    <w:qFormat/>
    <w:rPr>
      <w:sz w:val="16"/>
      <w:szCs w:val="16"/>
    </w:rPr>
  </w:style>
  <w:style w:type="character" w:styleId="CommentTextChar" w:customStyle="1">
    <w:name w:val="Comment Text Char"/>
    <w:basedOn w:val="DefaultParagraphFont"/>
    <w:qFormat/>
    <w:rPr>
      <w:sz w:val="20"/>
      <w:szCs w:val="20"/>
    </w:rPr>
  </w:style>
  <w:style w:type="character" w:styleId="CommentSubjectChar" w:customStyle="1">
    <w:name w:val="Comment Subject Char"/>
    <w:basedOn w:val="CommentTextChar"/>
    <w:qFormat/>
    <w:rPr>
      <w:b/>
      <w:bCs/>
      <w:sz w:val="20"/>
      <w:szCs w:val="20"/>
    </w:rPr>
  </w:style>
  <w:style w:type="character" w:styleId="BalloonTextChar" w:customStyle="1">
    <w:name w:val="Balloon Text Char"/>
    <w:basedOn w:val="DefaultParagraphFont"/>
    <w:qFormat/>
    <w:rPr>
      <w:rFonts w:ascii="Times New Roman" w:hAnsi="Times New Roman" w:cs="Times New Roman"/>
      <w:sz w:val="20"/>
      <w:szCs w:val="26"/>
    </w:rPr>
  </w:style>
  <w:style w:type="character" w:styleId="apple-converted-space" w:customStyle="1">
    <w:name w:val="apple-converted-space"/>
    <w:basedOn w:val="DefaultParagraphFont"/>
    <w:qFormat/>
  </w:style>
  <w:style w:type="character" w:styleId="s2" w:customStyle="1">
    <w:name w:val="s2"/>
    <w:basedOn w:val="DefaultParagraphFont"/>
    <w:qFormat/>
    <w:rPr>
      <w:rFonts w:ascii="Helvetica" w:hAnsi="Helvetica"/>
      <w:sz w:val="8"/>
      <w:szCs w:val="8"/>
    </w:rPr>
  </w:style>
  <w:style w:type="character" w:styleId="UnresolvedMention2" w:customStyle="1">
    <w:name w:val="Unresolved Mention2"/>
    <w:basedOn w:val="DefaultParagraphFont"/>
    <w:qFormat/>
    <w:rPr>
      <w:color w:val="605E5C"/>
    </w:rPr>
  </w:style>
  <w:style w:type="character" w:styleId="A19" w:customStyle="1">
    <w:name w:val="A19"/>
    <w:qFormat/>
    <w:rPr>
      <w:rFonts w:cs="Minion Pro"/>
      <w:color w:val="221E1F"/>
      <w:sz w:val="12"/>
      <w:szCs w:val="12"/>
    </w:rPr>
  </w:style>
  <w:style w:type="character" w:styleId="HTMLCode">
    <w:name w:val="HTML Code"/>
    <w:basedOn w:val="DefaultParagraphFont"/>
    <w:qFormat/>
    <w:rPr>
      <w:rFonts w:ascii="Courier New" w:hAnsi="Courier New" w:eastAsia="Times New Roman" w:cs="Courier New"/>
      <w:sz w:val="20"/>
      <w:szCs w:val="20"/>
    </w:rPr>
  </w:style>
  <w:style w:type="character" w:styleId="UnresolvedMention3" w:customStyle="1">
    <w:name w:val="Unresolved Mention3"/>
    <w:basedOn w:val="DefaultParagraphFont"/>
    <w:qFormat/>
    <w:rPr>
      <w:color w:val="605E5C"/>
    </w:rPr>
  </w:style>
  <w:style w:type="character" w:styleId="UnresolvedMention4" w:customStyle="1">
    <w:name w:val="Unresolved Mention4"/>
    <w:basedOn w:val="DefaultParagraphFont"/>
    <w:qFormat/>
    <w:rPr>
      <w:color w:val="605E5C"/>
    </w:rPr>
  </w:style>
  <w:style w:type="character" w:styleId="FooterChar" w:customStyle="1">
    <w:name w:val="Footer Char"/>
    <w:basedOn w:val="DefaultParagraphFont"/>
    <w:qFormat/>
    <w:rPr>
      <w:rFonts w:ascii="Times New Roman" w:hAnsi="Times New Roman" w:cs="Times New Roman"/>
      <w:lang w:val="en-US"/>
    </w:rPr>
  </w:style>
  <w:style w:type="character" w:styleId="PageNumber">
    <w:name w:val="page number"/>
    <w:basedOn w:val="DefaultParagraphFont"/>
    <w:qFormat/>
  </w:style>
  <w:style w:type="character" w:styleId="HeaderChar" w:customStyle="1">
    <w:name w:val="Header Char"/>
    <w:basedOn w:val="DefaultParagraphFont"/>
    <w:qFormat/>
    <w:rPr>
      <w:rFonts w:ascii="Times New Roman" w:hAnsi="Times New Roman" w:cs="Times New Roman"/>
      <w:lang w:val="en-US"/>
    </w:rPr>
  </w:style>
  <w:style w:type="character" w:styleId="UnresolvedMention5" w:customStyle="1">
    <w:name w:val="Unresolved Mention5"/>
    <w:basedOn w:val="DefaultParagraphFont"/>
    <w:qFormat/>
    <w:rPr>
      <w:color w:val="605E5C"/>
    </w:rPr>
  </w:style>
  <w:style w:type="character" w:styleId="UnresolvedMention6" w:customStyle="1">
    <w:name w:val="Unresolved Mention6"/>
    <w:basedOn w:val="DefaultParagraphFont"/>
    <w:qFormat/>
    <w:rPr>
      <w:color w:val="605E5C"/>
    </w:rPr>
  </w:style>
  <w:style w:type="character" w:styleId="UnresolvedMention7" w:customStyle="1">
    <w:name w:val="Unresolved Mention7"/>
    <w:basedOn w:val="DefaultParagraphFont"/>
    <w:qFormat/>
    <w:rPr>
      <w:color w:val="605E5C"/>
    </w:rPr>
  </w:style>
  <w:style w:type="character" w:styleId="linenumber1" w:customStyle="1">
    <w:name w:val="line number1"/>
    <w:basedOn w:val="DefaultParagraphFont"/>
    <w:qFormat/>
  </w:style>
  <w:style w:type="character" w:styleId="UnresolvedMention8" w:customStyle="1">
    <w:name w:val="Unresolved Mention8"/>
    <w:basedOn w:val="DefaultParagraphFont"/>
    <w:qFormat/>
    <w:rPr>
      <w:color w:val="605E5C"/>
    </w:rPr>
  </w:style>
  <w:style w:type="character" w:styleId="UnresolvedMention9" w:customStyle="1">
    <w:name w:val="Unresolved Mention9"/>
    <w:basedOn w:val="DefaultParagraphFont"/>
    <w:qFormat/>
    <w:rPr>
      <w:color w:val="605E5C"/>
    </w:rPr>
  </w:style>
  <w:style w:type="character" w:styleId="DocumentMapChar" w:customStyle="1">
    <w:name w:val="Document Map Char"/>
    <w:basedOn w:val="DefaultParagraphFont"/>
    <w:qFormat/>
    <w:rPr>
      <w:rFonts w:ascii="Times New Roman" w:hAnsi="Times New Roman" w:cs="Times New Roman"/>
      <w:lang w:val="en-US"/>
    </w:rPr>
  </w:style>
  <w:style w:type="character" w:styleId="UnresolvedMention10" w:customStyle="1">
    <w:name w:val="Unresolved Mention10"/>
    <w:basedOn w:val="DefaultParagraphFont"/>
    <w:qFormat/>
    <w:rPr>
      <w:color w:val="605E5C"/>
    </w:rPr>
  </w:style>
  <w:style w:type="character" w:styleId="UnresolvedMention11" w:customStyle="1">
    <w:name w:val="Unresolved Mention11"/>
    <w:basedOn w:val="DefaultParagraphFont"/>
    <w:qFormat/>
    <w:rPr>
      <w:color w:val="605E5C"/>
    </w:rPr>
  </w:style>
  <w:style w:type="character" w:styleId="UnresolvedMention">
    <w:name w:val="Unresolved Mention"/>
    <w:basedOn w:val="DefaultParagraphFont"/>
    <w:qFormat/>
    <w:rPr>
      <w:color w:val="605E5C"/>
    </w:rPr>
  </w:style>
  <w:style w:type="character" w:styleId="Heading4Char" w:customStyle="1">
    <w:name w:val="Heading 4 Char"/>
    <w:basedOn w:val="DefaultParagraphFont"/>
    <w:qFormat/>
    <w:rPr>
      <w:rFonts w:ascii="Calibri Light" w:hAnsi="Calibri Light" w:eastAsia="DengXian Light" w:cs="Times New Roman"/>
      <w:i/>
      <w:iCs/>
      <w:color w:val="2F5496"/>
      <w:sz w:val="22"/>
    </w:rPr>
  </w:style>
  <w:style w:type="character" w:styleId="Heading5Char" w:customStyle="1">
    <w:name w:val="Heading 5 Char"/>
    <w:basedOn w:val="DefaultParagraphFont"/>
    <w:qFormat/>
    <w:rPr>
      <w:rFonts w:ascii="Calibri Light" w:hAnsi="Calibri Light" w:eastAsia="DengXian Light" w:cs="Times New Roman"/>
      <w:color w:val="2F5496"/>
      <w:sz w:val="22"/>
    </w:rPr>
  </w:style>
  <w:style w:type="character" w:styleId="Heading6Char" w:customStyle="1">
    <w:name w:val="Heading 6 Char"/>
    <w:basedOn w:val="DefaultParagraphFont"/>
    <w:qFormat/>
    <w:rPr>
      <w:rFonts w:ascii="Calibri Light" w:hAnsi="Calibri Light" w:eastAsia="DengXian Light" w:cs="Times New Roman"/>
      <w:color w:val="1F3763"/>
      <w:sz w:val="22"/>
    </w:rPr>
  </w:style>
  <w:style w:type="character" w:styleId="Heading7Char" w:customStyle="1">
    <w:name w:val="Heading 7 Char"/>
    <w:basedOn w:val="DefaultParagraphFont"/>
    <w:qFormat/>
    <w:rPr>
      <w:rFonts w:ascii="Calibri Light" w:hAnsi="Calibri Light" w:eastAsia="DengXian Light" w:cs="Times New Roman"/>
      <w:i/>
      <w:iCs/>
      <w:color w:val="1F3763"/>
      <w:sz w:val="22"/>
    </w:rPr>
  </w:style>
  <w:style w:type="character" w:styleId="Heading8Char" w:customStyle="1">
    <w:name w:val="Heading 8 Char"/>
    <w:basedOn w:val="DefaultParagraphFont"/>
    <w:qFormat/>
    <w:rPr>
      <w:rFonts w:ascii="Calibri Light" w:hAnsi="Calibri Light" w:eastAsia="DengXian Light" w:cs="Times New Roman"/>
      <w:color w:val="272727"/>
      <w:sz w:val="21"/>
      <w:szCs w:val="21"/>
    </w:rPr>
  </w:style>
  <w:style w:type="character" w:styleId="Heading9Char" w:customStyle="1">
    <w:name w:val="Heading 9 Char"/>
    <w:basedOn w:val="DefaultParagraphFont"/>
    <w:qFormat/>
    <w:rPr>
      <w:rFonts w:ascii="Calibri Light" w:hAnsi="Calibri Light" w:eastAsia="DengXian Light" w:cs="Times New Roman"/>
      <w:i/>
      <w:iCs/>
      <w:color w:val="272727"/>
      <w:sz w:val="21"/>
      <w:szCs w:val="21"/>
    </w:rPr>
  </w:style>
  <w:style w:type="character" w:styleId="BodyTextChar" w:customStyle="1">
    <w:name w:val="Body Text Char"/>
    <w:basedOn w:val="DefaultParagraphFont"/>
    <w:qFormat/>
    <w:rPr>
      <w:lang w:val="da-DK" w:eastAsia="da-DK"/>
    </w:rPr>
  </w:style>
  <w:style w:type="character" w:styleId="BodyText2Char" w:customStyle="1">
    <w:name w:val="Body Text 2 Char"/>
    <w:basedOn w:val="DefaultParagraphFont"/>
    <w:qFormat/>
    <w:rPr>
      <w:lang w:val="da-DK" w:eastAsia="da-DK"/>
    </w:rPr>
  </w:style>
  <w:style w:type="character" w:styleId="BodyText3Char" w:customStyle="1">
    <w:name w:val="Body Text 3 Char"/>
    <w:basedOn w:val="DefaultParagraphFont"/>
    <w:qFormat/>
    <w:rPr>
      <w:sz w:val="16"/>
      <w:szCs w:val="16"/>
      <w:lang w:val="da-DK" w:eastAsia="da-DK"/>
    </w:rPr>
  </w:style>
  <w:style w:type="character" w:styleId="BodyTextFirstIndentChar" w:customStyle="1">
    <w:name w:val="Body Text First Indent Char"/>
    <w:basedOn w:val="BodyTextChar"/>
    <w:qFormat/>
    <w:rPr>
      <w:lang w:val="da-DK" w:eastAsia="da-DK"/>
    </w:rPr>
  </w:style>
  <w:style w:type="character" w:styleId="BodyTextIndentChar" w:customStyle="1">
    <w:name w:val="Body Text Indent Char"/>
    <w:basedOn w:val="DefaultParagraphFont"/>
    <w:qFormat/>
    <w:rPr>
      <w:sz w:val="24"/>
      <w:szCs w:val="24"/>
      <w:lang w:val="da-DK" w:eastAsia="da-DK"/>
    </w:rPr>
  </w:style>
  <w:style w:type="character" w:styleId="BodyTextFirstIndent2Char" w:customStyle="1">
    <w:name w:val="Body Text First Indent 2 Char"/>
    <w:basedOn w:val="BodyTextIndentChar"/>
    <w:qFormat/>
    <w:rPr>
      <w:sz w:val="24"/>
      <w:szCs w:val="24"/>
      <w:lang w:val="da-DK" w:eastAsia="da-DK"/>
    </w:rPr>
  </w:style>
  <w:style w:type="character" w:styleId="BodyTextIndent2Char" w:customStyle="1">
    <w:name w:val="Body Text Indent 2 Char"/>
    <w:basedOn w:val="DefaultParagraphFont"/>
    <w:qFormat/>
    <w:rPr>
      <w:lang w:val="da-DK" w:eastAsia="da-DK"/>
    </w:rPr>
  </w:style>
  <w:style w:type="character" w:styleId="BodyTextIndent3Char" w:customStyle="1">
    <w:name w:val="Body Text Indent 3 Char"/>
    <w:basedOn w:val="DefaultParagraphFont"/>
    <w:qFormat/>
    <w:rPr>
      <w:sz w:val="16"/>
      <w:szCs w:val="16"/>
      <w:lang w:val="da-DK" w:eastAsia="da-DK"/>
    </w:rPr>
  </w:style>
  <w:style w:type="character" w:styleId="BookTitle">
    <w:name w:val="Book Title"/>
    <w:basedOn w:val="DefaultParagraphFont"/>
    <w:qFormat/>
    <w:rPr>
      <w:b/>
      <w:bCs/>
      <w:smallCaps/>
      <w:spacing w:val="5"/>
    </w:rPr>
  </w:style>
  <w:style w:type="character" w:styleId="ClosingChar" w:customStyle="1">
    <w:name w:val="Closing Char"/>
    <w:basedOn w:val="DefaultParagraphFont"/>
    <w:qFormat/>
    <w:rPr>
      <w:lang w:val="da-DK" w:eastAsia="da-DK"/>
    </w:rPr>
  </w:style>
  <w:style w:type="character" w:styleId="DateChar" w:customStyle="1">
    <w:name w:val="Date Char"/>
    <w:basedOn w:val="DefaultParagraphFont"/>
    <w:qFormat/>
    <w:rPr>
      <w:lang w:val="da-DK" w:eastAsia="da-DK"/>
    </w:rPr>
  </w:style>
  <w:style w:type="character" w:styleId="E-mailSignatureChar" w:customStyle="1">
    <w:name w:val="E-mail Signature Char"/>
    <w:basedOn w:val="DefaultParagraphFont"/>
    <w:qFormat/>
    <w:rPr>
      <w:sz w:val="24"/>
      <w:szCs w:val="24"/>
      <w:lang w:val="da-DK" w:eastAsia="da-DK"/>
    </w:rPr>
  </w:style>
  <w:style w:type="character" w:styleId="Emphasis">
    <w:name w:val="Emphasis"/>
    <w:basedOn w:val="DefaultParagraphFont"/>
    <w:qFormat/>
    <w:rPr>
      <w:i/>
      <w:iCs/>
    </w:rPr>
  </w:style>
  <w:style w:type="character" w:styleId="EndnoteCharacters" w:customStyle="1">
    <w:name w:val="Endnote Characters"/>
    <w:basedOn w:val="DefaultParagraphFont"/>
    <w:qFormat/>
    <w:rPr>
      <w:vertAlign w:val="superscript"/>
    </w:rPr>
  </w:style>
  <w:style w:type="character" w:styleId="EndnoteReference">
    <w:name w:val="endnote reference"/>
    <w:rPr>
      <w:vertAlign w:val="superscript"/>
    </w:rPr>
  </w:style>
  <w:style w:type="character" w:styleId="EndnoteTextChar" w:customStyle="1">
    <w:name w:val="Endnote Text Char"/>
    <w:basedOn w:val="DefaultParagraphFont"/>
    <w:qFormat/>
    <w:rPr>
      <w:lang w:val="da-DK" w:eastAsia="da-DK"/>
    </w:rPr>
  </w:style>
  <w:style w:type="character" w:styleId="FootnoteCharacters" w:customStyle="1">
    <w:name w:val="Footnote Characters"/>
    <w:basedOn w:val="DefaultParagraphFont"/>
    <w:qFormat/>
    <w:rPr>
      <w:vertAlign w:val="superscript"/>
    </w:rPr>
  </w:style>
  <w:style w:type="character" w:styleId="FootnoteReference">
    <w:name w:val="footnote reference"/>
    <w:rPr>
      <w:vertAlign w:val="superscript"/>
    </w:rPr>
  </w:style>
  <w:style w:type="character" w:styleId="FootnoteTextChar" w:customStyle="1">
    <w:name w:val="Footnote Text Char"/>
    <w:basedOn w:val="DefaultParagraphFont"/>
    <w:qFormat/>
    <w:rPr>
      <w:lang w:val="da-DK" w:eastAsia="da-DK"/>
    </w:rPr>
  </w:style>
  <w:style w:type="character" w:styleId="HTMLAcronym">
    <w:name w:val="HTML Acronym"/>
    <w:basedOn w:val="DefaultParagraphFont"/>
    <w:qFormat/>
  </w:style>
  <w:style w:type="character" w:styleId="HTMLAddressChar" w:customStyle="1">
    <w:name w:val="HTML Address Char"/>
    <w:basedOn w:val="DefaultParagraphFont"/>
    <w:qFormat/>
    <w:rPr>
      <w:i/>
      <w:iCs/>
      <w:lang w:val="da-DK" w:eastAsia="da-DK"/>
    </w:rPr>
  </w:style>
  <w:style w:type="character" w:styleId="HTMLCite">
    <w:name w:val="HTML Cite"/>
    <w:basedOn w:val="DefaultParagraphFont"/>
    <w:qFormat/>
    <w:rPr>
      <w:i/>
      <w:iCs/>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nsolas" w:hAnsi="Consolas" w:cs="Consolas"/>
      <w:sz w:val="20"/>
      <w:szCs w:val="20"/>
    </w:rPr>
  </w:style>
  <w:style w:type="character" w:styleId="HTMLPreformattedChar" w:customStyle="1">
    <w:name w:val="HTML Preformatted Char"/>
    <w:basedOn w:val="DefaultParagraphFont"/>
    <w:qFormat/>
    <w:rPr>
      <w:rFonts w:ascii="Consolas" w:hAnsi="Consolas" w:cs="Consolas"/>
      <w:lang w:val="da-DK" w:eastAsia="da-DK"/>
    </w:rPr>
  </w:style>
  <w:style w:type="character" w:styleId="HTMLSample">
    <w:name w:val="HTML Sample"/>
    <w:basedOn w:val="DefaultParagraphFont"/>
    <w:qFormat/>
    <w:rPr>
      <w:rFonts w:ascii="Consolas" w:hAnsi="Consolas" w:cs="Consolas"/>
      <w:sz w:val="24"/>
      <w:szCs w:val="24"/>
    </w:rPr>
  </w:style>
  <w:style w:type="character" w:styleId="HTMLTypewriter">
    <w:name w:val="HTML Typewriter"/>
    <w:basedOn w:val="DefaultParagraphFont"/>
    <w:qFormat/>
    <w:rPr>
      <w:rFonts w:ascii="Consolas" w:hAnsi="Consolas" w:cs="Consolas"/>
      <w:sz w:val="20"/>
      <w:szCs w:val="20"/>
    </w:rPr>
  </w:style>
  <w:style w:type="character" w:styleId="HTMLVariable">
    <w:name w:val="HTML Variable"/>
    <w:basedOn w:val="DefaultParagraphFont"/>
    <w:qFormat/>
    <w:rPr>
      <w:i/>
      <w:iCs/>
    </w:rPr>
  </w:style>
  <w:style w:type="character" w:styleId="IntenseEmphasis">
    <w:name w:val="Intense Emphasis"/>
    <w:basedOn w:val="DefaultParagraphFont"/>
    <w:qFormat/>
    <w:rPr>
      <w:b/>
      <w:bCs/>
      <w:i/>
      <w:iCs/>
      <w:color w:val="2A216A"/>
    </w:rPr>
  </w:style>
  <w:style w:type="character" w:styleId="IntenseQuoteChar" w:customStyle="1">
    <w:name w:val="Intense Quote Char"/>
    <w:basedOn w:val="DefaultParagraphFont"/>
    <w:qFormat/>
    <w:rPr>
      <w:b/>
      <w:bCs/>
      <w:i/>
      <w:iCs/>
      <w:color w:val="2A216A"/>
      <w:lang w:val="da-DK" w:eastAsia="da-DK"/>
    </w:rPr>
  </w:style>
  <w:style w:type="character" w:styleId="IntenseReference">
    <w:name w:val="Intense Reference"/>
    <w:basedOn w:val="DefaultParagraphFont"/>
    <w:qFormat/>
    <w:rPr>
      <w:b/>
      <w:bCs/>
      <w:smallCaps/>
      <w:color w:val="3B2F97"/>
      <w:spacing w:val="5"/>
      <w:u w:val="single"/>
    </w:rPr>
  </w:style>
  <w:style w:type="character" w:styleId="MacroTextChar" w:customStyle="1">
    <w:name w:val="Macro Text Char"/>
    <w:basedOn w:val="DefaultParagraphFont"/>
    <w:qFormat/>
    <w:rPr>
      <w:rFonts w:ascii="Consolas" w:hAnsi="Consolas" w:cs="Consolas"/>
      <w:lang w:val="da-DK" w:eastAsia="da-DK"/>
    </w:rPr>
  </w:style>
  <w:style w:type="character" w:styleId="MessageHeaderChar" w:customStyle="1">
    <w:name w:val="Message Header Char"/>
    <w:basedOn w:val="DefaultParagraphFont"/>
    <w:qFormat/>
    <w:rPr>
      <w:rFonts w:ascii="Cambria" w:hAnsi="Cambria"/>
      <w:lang w:val="da-DK" w:eastAsia="da-DK"/>
    </w:rPr>
  </w:style>
  <w:style w:type="character" w:styleId="NoteHeadingChar" w:customStyle="1">
    <w:name w:val="Note Heading Char"/>
    <w:basedOn w:val="DefaultParagraphFont"/>
    <w:qFormat/>
    <w:rPr>
      <w:lang w:val="da-DK" w:eastAsia="da-DK"/>
    </w:rPr>
  </w:style>
  <w:style w:type="character" w:styleId="PlaceholderText">
    <w:name w:val="Placeholder Text"/>
    <w:basedOn w:val="DefaultParagraphFont"/>
    <w:qFormat/>
    <w:rPr>
      <w:color w:val="808080"/>
    </w:rPr>
  </w:style>
  <w:style w:type="character" w:styleId="PlainTextChar" w:customStyle="1">
    <w:name w:val="Plain Text Char"/>
    <w:basedOn w:val="DefaultParagraphFont"/>
    <w:qFormat/>
    <w:rPr>
      <w:rFonts w:ascii="Consolas" w:hAnsi="Consolas" w:cs="Consolas"/>
      <w:sz w:val="21"/>
      <w:szCs w:val="21"/>
      <w:lang w:val="da-DK" w:eastAsia="da-DK"/>
    </w:rPr>
  </w:style>
  <w:style w:type="character" w:styleId="QuoteChar" w:customStyle="1">
    <w:name w:val="Quote Char"/>
    <w:basedOn w:val="DefaultParagraphFont"/>
    <w:qFormat/>
    <w:rPr>
      <w:i/>
      <w:iCs/>
      <w:color w:val="6E6E6E"/>
      <w:lang w:val="da-DK" w:eastAsia="da-DK"/>
    </w:rPr>
  </w:style>
  <w:style w:type="character" w:styleId="SalutationChar" w:customStyle="1">
    <w:name w:val="Salutation Char"/>
    <w:basedOn w:val="DefaultParagraphFont"/>
    <w:qFormat/>
    <w:rPr>
      <w:lang w:val="da-DK" w:eastAsia="da-DK"/>
    </w:rPr>
  </w:style>
  <w:style w:type="character" w:styleId="SignatureChar" w:customStyle="1">
    <w:name w:val="Signature Char"/>
    <w:basedOn w:val="DefaultParagraphFont"/>
    <w:qFormat/>
    <w:rPr>
      <w:lang w:val="da-DK" w:eastAsia="da-DK"/>
    </w:rPr>
  </w:style>
  <w:style w:type="character" w:styleId="Strong">
    <w:name w:val="Strong"/>
    <w:basedOn w:val="DefaultParagraphFont"/>
    <w:qFormat/>
    <w:rPr>
      <w:b/>
      <w:bCs/>
    </w:rPr>
  </w:style>
  <w:style w:type="character" w:styleId="SubtitleChar" w:customStyle="1">
    <w:name w:val="Subtitle Char"/>
    <w:basedOn w:val="DefaultParagraphFont"/>
    <w:qFormat/>
    <w:rPr>
      <w:rFonts w:ascii="Cambria" w:hAnsi="Cambria"/>
      <w:i/>
      <w:iCs/>
      <w:color w:val="2A216A"/>
      <w:spacing w:val="15"/>
      <w:lang w:val="da-DK" w:eastAsia="da-DK"/>
    </w:rPr>
  </w:style>
  <w:style w:type="character" w:styleId="SubtleEmphasis">
    <w:name w:val="Subtle Emphasis"/>
    <w:basedOn w:val="DefaultParagraphFont"/>
    <w:qFormat/>
    <w:rPr>
      <w:i/>
      <w:iCs/>
      <w:color w:val="B6B6B6"/>
    </w:rPr>
  </w:style>
  <w:style w:type="character" w:styleId="SubtleReference">
    <w:name w:val="Subtle Reference"/>
    <w:basedOn w:val="DefaultParagraphFont"/>
    <w:qFormat/>
    <w:rPr>
      <w:smallCaps/>
      <w:color w:val="3B2F97"/>
      <w:u w:val="single"/>
    </w:rPr>
  </w:style>
  <w:style w:type="character" w:styleId="TitleChar" w:customStyle="1">
    <w:name w:val="Title Char"/>
    <w:basedOn w:val="DefaultParagraphFont"/>
    <w:qFormat/>
    <w:rPr>
      <w:rFonts w:ascii="Cambria" w:hAnsi="Cambria"/>
      <w:color w:val="1F184F"/>
      <w:spacing w:val="5"/>
      <w:sz w:val="52"/>
      <w:szCs w:val="52"/>
      <w:lang w:val="da-DK" w:eastAsia="da-DK"/>
    </w:rPr>
  </w:style>
  <w:style w:type="character" w:styleId="interref" w:customStyle="1">
    <w:name w:val="interref"/>
    <w:basedOn w:val="DefaultParagraphFont"/>
    <w:qFormat/>
  </w:style>
  <w:style w:type="character" w:styleId="BodyText2Char1" w:customStyle="1">
    <w:name w:val="Body Text 2 Char1"/>
    <w:basedOn w:val="DefaultParagraphFont"/>
    <w:qFormat/>
    <w:rPr>
      <w:rFonts w:ascii="Times New Roman" w:hAnsi="Times New Roman" w:cs="Times New Roman"/>
      <w:sz w:val="22"/>
    </w:rPr>
  </w:style>
  <w:style w:type="character" w:styleId="BodyText3Char1" w:customStyle="1">
    <w:name w:val="Body Text 3 Char1"/>
    <w:basedOn w:val="DefaultParagraphFont"/>
    <w:qFormat/>
    <w:rPr>
      <w:rFonts w:ascii="Times New Roman" w:hAnsi="Times New Roman" w:cs="Times New Roman"/>
      <w:sz w:val="16"/>
      <w:szCs w:val="16"/>
    </w:rPr>
  </w:style>
  <w:style w:type="character" w:styleId="BodyTextIndentChar1" w:customStyle="1">
    <w:name w:val="Body Text Indent Char1"/>
    <w:basedOn w:val="DefaultParagraphFont"/>
    <w:qFormat/>
    <w:rPr>
      <w:rFonts w:ascii="Times New Roman" w:hAnsi="Times New Roman" w:cs="Times New Roman"/>
      <w:sz w:val="22"/>
    </w:rPr>
  </w:style>
  <w:style w:type="character" w:styleId="BodyTextFirstIndent2Char1" w:customStyle="1">
    <w:name w:val="Body Text First Indent 2 Char1"/>
    <w:basedOn w:val="BodyTextIndentChar1"/>
    <w:qFormat/>
    <w:rPr>
      <w:rFonts w:ascii="Times New Roman" w:hAnsi="Times New Roman" w:cs="Times New Roman"/>
      <w:sz w:val="22"/>
    </w:rPr>
  </w:style>
  <w:style w:type="character" w:styleId="BodyTextIndent2Char1" w:customStyle="1">
    <w:name w:val="Body Text Indent 2 Char1"/>
    <w:basedOn w:val="DefaultParagraphFont"/>
    <w:qFormat/>
    <w:rPr>
      <w:rFonts w:ascii="Times New Roman" w:hAnsi="Times New Roman" w:cs="Times New Roman"/>
      <w:sz w:val="22"/>
    </w:rPr>
  </w:style>
  <w:style w:type="character" w:styleId="BodyTextIndent3Char1" w:customStyle="1">
    <w:name w:val="Body Text Indent 3 Char1"/>
    <w:basedOn w:val="DefaultParagraphFont"/>
    <w:qFormat/>
    <w:rPr>
      <w:rFonts w:ascii="Times New Roman" w:hAnsi="Times New Roman" w:cs="Times New Roman"/>
      <w:sz w:val="16"/>
      <w:szCs w:val="16"/>
    </w:rPr>
  </w:style>
  <w:style w:type="character" w:styleId="ClosingChar1" w:customStyle="1">
    <w:name w:val="Closing Char1"/>
    <w:basedOn w:val="DefaultParagraphFont"/>
    <w:qFormat/>
    <w:rPr>
      <w:rFonts w:ascii="Times New Roman" w:hAnsi="Times New Roman" w:cs="Times New Roman"/>
      <w:sz w:val="22"/>
    </w:rPr>
  </w:style>
  <w:style w:type="character" w:styleId="DateChar1" w:customStyle="1">
    <w:name w:val="Date Char1"/>
    <w:basedOn w:val="DefaultParagraphFont"/>
    <w:qFormat/>
    <w:rPr>
      <w:rFonts w:ascii="Times New Roman" w:hAnsi="Times New Roman" w:cs="Times New Roman"/>
      <w:sz w:val="22"/>
    </w:rPr>
  </w:style>
  <w:style w:type="character" w:styleId="EmailSignatureChar" w:customStyle="1">
    <w:name w:val="Email Signature Char"/>
    <w:basedOn w:val="DefaultParagraphFont"/>
    <w:qFormat/>
    <w:rPr>
      <w:rFonts w:ascii="Times New Roman" w:hAnsi="Times New Roman" w:eastAsia="Times New Roman" w:cs="Times New Roman"/>
      <w:sz w:val="22"/>
    </w:rPr>
  </w:style>
  <w:style w:type="character" w:styleId="EndnoteTextChar1" w:customStyle="1">
    <w:name w:val="Endnote Text Char1"/>
    <w:basedOn w:val="DefaultParagraphFont"/>
    <w:qFormat/>
    <w:rPr>
      <w:rFonts w:ascii="Times New Roman" w:hAnsi="Times New Roman" w:cs="Times New Roman"/>
      <w:sz w:val="20"/>
      <w:szCs w:val="20"/>
    </w:rPr>
  </w:style>
  <w:style w:type="character" w:styleId="FootnoteTextChar1" w:customStyle="1">
    <w:name w:val="Footnote Text Char1"/>
    <w:basedOn w:val="DefaultParagraphFont"/>
    <w:qFormat/>
    <w:rPr>
      <w:rFonts w:ascii="Times New Roman" w:hAnsi="Times New Roman" w:cs="Times New Roman"/>
      <w:sz w:val="20"/>
      <w:szCs w:val="20"/>
    </w:rPr>
  </w:style>
  <w:style w:type="character" w:styleId="HTMLAddressChar1" w:customStyle="1">
    <w:name w:val="HTML Address Char1"/>
    <w:basedOn w:val="DefaultParagraphFont"/>
    <w:qFormat/>
    <w:rPr>
      <w:rFonts w:ascii="Times New Roman" w:hAnsi="Times New Roman" w:cs="Times New Roman"/>
      <w:i/>
      <w:iCs/>
      <w:sz w:val="22"/>
    </w:rPr>
  </w:style>
  <w:style w:type="character" w:styleId="HTMLPreformattedChar1" w:customStyle="1">
    <w:name w:val="HTML Preformatted Char1"/>
    <w:basedOn w:val="DefaultParagraphFont"/>
    <w:qFormat/>
    <w:rPr>
      <w:rFonts w:ascii="Consolas" w:hAnsi="Consolas" w:cs="Consolas"/>
      <w:sz w:val="20"/>
      <w:szCs w:val="20"/>
    </w:rPr>
  </w:style>
  <w:style w:type="character" w:styleId="IntenseQuoteChar1" w:customStyle="1">
    <w:name w:val="Intense Quote Char1"/>
    <w:basedOn w:val="DefaultParagraphFont"/>
    <w:qFormat/>
    <w:rPr>
      <w:rFonts w:ascii="Times New Roman" w:hAnsi="Times New Roman" w:cs="Times New Roman"/>
      <w:i/>
      <w:iCs/>
      <w:color w:val="4472C4"/>
      <w:sz w:val="22"/>
    </w:rPr>
  </w:style>
  <w:style w:type="character" w:styleId="MacroTextChar1" w:customStyle="1">
    <w:name w:val="Macro Text Char1"/>
    <w:basedOn w:val="DefaultParagraphFont"/>
    <w:qFormat/>
    <w:rPr>
      <w:rFonts w:ascii="Consolas" w:hAnsi="Consolas" w:cs="Consolas"/>
      <w:sz w:val="20"/>
      <w:szCs w:val="20"/>
    </w:rPr>
  </w:style>
  <w:style w:type="character" w:styleId="MessageHeaderChar1" w:customStyle="1">
    <w:name w:val="Message Header Char1"/>
    <w:basedOn w:val="DefaultParagraphFont"/>
    <w:qFormat/>
    <w:rPr>
      <w:rFonts w:ascii="Calibri Light" w:hAnsi="Calibri Light" w:eastAsia="DengXian Light" w:cs="Times New Roman"/>
    </w:rPr>
  </w:style>
  <w:style w:type="character" w:styleId="NoteHeadingChar1" w:customStyle="1">
    <w:name w:val="Note Heading Char1"/>
    <w:basedOn w:val="DefaultParagraphFont"/>
    <w:qFormat/>
    <w:rPr>
      <w:rFonts w:ascii="Times New Roman" w:hAnsi="Times New Roman" w:cs="Times New Roman"/>
      <w:sz w:val="22"/>
    </w:rPr>
  </w:style>
  <w:style w:type="character" w:styleId="PlainTextChar1" w:customStyle="1">
    <w:name w:val="Plain Text Char1"/>
    <w:basedOn w:val="DefaultParagraphFont"/>
    <w:qFormat/>
    <w:rPr>
      <w:rFonts w:ascii="Consolas" w:hAnsi="Consolas" w:cs="Consolas"/>
      <w:sz w:val="21"/>
      <w:szCs w:val="21"/>
    </w:rPr>
  </w:style>
  <w:style w:type="character" w:styleId="QuoteChar1" w:customStyle="1">
    <w:name w:val="Quote Char1"/>
    <w:basedOn w:val="DefaultParagraphFont"/>
    <w:qFormat/>
    <w:rPr>
      <w:rFonts w:ascii="Times New Roman" w:hAnsi="Times New Roman" w:cs="Times New Roman"/>
      <w:i/>
      <w:iCs/>
      <w:color w:val="404040"/>
      <w:sz w:val="22"/>
    </w:rPr>
  </w:style>
  <w:style w:type="character" w:styleId="SignatureChar1" w:customStyle="1">
    <w:name w:val="Signature Char1"/>
    <w:basedOn w:val="DefaultParagraphFont"/>
    <w:qFormat/>
    <w:rPr>
      <w:rFonts w:ascii="Times New Roman" w:hAnsi="Times New Roman" w:cs="Times New Roman"/>
      <w:sz w:val="22"/>
    </w:rPr>
  </w:style>
  <w:style w:type="character" w:styleId="SubtitleChar1" w:customStyle="1">
    <w:name w:val="Subtitle Char1"/>
    <w:basedOn w:val="DefaultParagraphFont"/>
    <w:qFormat/>
    <w:rPr>
      <w:rFonts w:eastAsia="DengXian"/>
      <w:color w:val="5A5A5A"/>
      <w:spacing w:val="15"/>
      <w:sz w:val="22"/>
      <w:szCs w:val="22"/>
    </w:rPr>
  </w:style>
  <w:style w:type="character" w:styleId="TitleChar1" w:customStyle="1">
    <w:name w:val="Title Char1"/>
    <w:basedOn w:val="DefaultParagraphFont"/>
    <w:qFormat/>
    <w:rPr>
      <w:rFonts w:ascii="Calibri Light" w:hAnsi="Calibri Light" w:eastAsia="DengXian Light" w:cs="Times New Roman"/>
      <w:spacing w:val="-10"/>
      <w:kern w:val="2"/>
      <w:sz w:val="56"/>
      <w:szCs w:val="56"/>
    </w:rPr>
  </w:style>
  <w:style w:type="character" w:styleId="BodyTextChar1" w:customStyle="1">
    <w:name w:val="Body Text Char1"/>
    <w:basedOn w:val="DefaultParagraphFont"/>
    <w:qFormat/>
    <w:rPr>
      <w:rFonts w:ascii="Times New Roman" w:hAnsi="Times New Roman" w:cs="Times New Roman"/>
      <w:sz w:val="22"/>
    </w:rPr>
  </w:style>
  <w:style w:type="character" w:styleId="BodyTextFirstIndentChar1" w:customStyle="1">
    <w:name w:val="Body Text First Indent Char1"/>
    <w:basedOn w:val="BodyTextChar1"/>
    <w:qFormat/>
    <w:rPr>
      <w:rFonts w:ascii="Times New Roman" w:hAnsi="Times New Roman" w:cs="Times New Roman"/>
      <w:sz w:val="22"/>
    </w:rPr>
  </w:style>
  <w:style w:type="character" w:styleId="SalutationChar1" w:customStyle="1">
    <w:name w:val="Salutation Char1"/>
    <w:basedOn w:val="DefaultParagraphFont"/>
    <w:qFormat/>
    <w:rPr>
      <w:rFonts w:ascii="Times New Roman" w:hAnsi="Times New Roman" w:cs="Times New Roman"/>
      <w:sz w:val="22"/>
    </w:rPr>
  </w:style>
  <w:style w:type="character" w:styleId="highwire-citation-authors" w:customStyle="1">
    <w:name w:val="highwire-citation-authors"/>
    <w:basedOn w:val="DefaultParagraphFont"/>
    <w:qFormat/>
  </w:style>
  <w:style w:type="character" w:styleId="highwire-citation-author" w:customStyle="1">
    <w:name w:val="highwire-citation-author"/>
    <w:basedOn w:val="DefaultParagraphFont"/>
    <w:qFormat/>
  </w:style>
  <w:style w:type="character" w:styleId="nlm-given-names" w:customStyle="1">
    <w:name w:val="nlm-given-names"/>
    <w:basedOn w:val="DefaultParagraphFont"/>
    <w:qFormat/>
  </w:style>
  <w:style w:type="character" w:styleId="nlm-surname" w:customStyle="1">
    <w:name w:val="nlm-surname"/>
    <w:basedOn w:val="DefaultParagraphFont"/>
    <w:qFormat/>
  </w:style>
  <w:style w:type="character" w:styleId="LineNumber">
    <w:name w:val="line number"/>
  </w:style>
  <w:style w:type="paragraph" w:styleId="Heading" w:customStyle="1">
    <w:name w:val="Heading"/>
    <w:basedOn w:val="Normal"/>
    <w:next w:val="BodyText"/>
    <w:uiPriority w:val="1"/>
    <w:qFormat/>
    <w:rsid w:val="2B055363"/>
    <w:pPr>
      <w:keepNext/>
      <w:spacing w:before="240" w:after="120"/>
      <w:ind w:firstLine="567"/>
    </w:pPr>
    <w:rPr>
      <w:rFonts w:ascii="Liberation Sans" w:hAnsi="Liberation Sans" w:eastAsia="Droid Sans Fallback" w:cs="FreeSans"/>
      <w:sz w:val="28"/>
      <w:szCs w:val="28"/>
    </w:rPr>
  </w:style>
  <w:style w:type="paragraph" w:styleId="BodyText">
    <w:name w:val="Body Text"/>
    <w:basedOn w:val="Normal"/>
    <w:uiPriority w:val="1"/>
    <w:rsid w:val="2B055363"/>
    <w:pPr>
      <w:spacing w:after="120"/>
    </w:pPr>
    <w:rPr>
      <w:rFonts w:eastAsia="Times New Roman"/>
      <w:sz w:val="24"/>
      <w:szCs w:val="24"/>
    </w:rPr>
  </w:style>
  <w:style w:type="paragraph" w:styleId="List">
    <w:name w:val="List"/>
    <w:basedOn w:val="Normal"/>
    <w:uiPriority w:val="1"/>
    <w:rsid w:val="2B055363"/>
    <w:pPr>
      <w:ind w:left="283" w:hanging="283"/>
      <w:contextualSpacing/>
    </w:pPr>
    <w:rPr>
      <w:rFonts w:eastAsia="Times New Roman" w:cs="FreeSans"/>
      <w:lang w:eastAsia="da-DK"/>
    </w:rPr>
  </w:style>
  <w:style w:type="paragraph" w:styleId="Caption">
    <w:name w:val="caption"/>
    <w:basedOn w:val="Normal"/>
    <w:uiPriority w:val="1"/>
    <w:qFormat/>
    <w:rsid w:val="2B055363"/>
    <w:pPr>
      <w:spacing w:before="120" w:after="120"/>
    </w:pPr>
    <w:rPr>
      <w:rFonts w:cs="Lohit Devanagari"/>
      <w:i/>
      <w:iCs/>
      <w:sz w:val="24"/>
      <w:szCs w:val="24"/>
    </w:rPr>
  </w:style>
  <w:style w:type="paragraph" w:styleId="Index" w:customStyle="1">
    <w:name w:val="Index"/>
    <w:basedOn w:val="Normal"/>
    <w:uiPriority w:val="1"/>
    <w:qFormat/>
    <w:rsid w:val="2B055363"/>
    <w:pPr>
      <w:ind w:firstLine="567"/>
    </w:pPr>
    <w:rPr>
      <w:rFonts w:eastAsia="Times New Roman" w:cs="FreeSans"/>
    </w:rPr>
  </w:style>
  <w:style w:type="paragraph" w:styleId="EndNoteBibliographyTitle" w:customStyle="1">
    <w:name w:val="EndNote Bibliography Title"/>
    <w:basedOn w:val="Normal"/>
    <w:uiPriority w:val="1"/>
    <w:qFormat/>
    <w:rsid w:val="2B055363"/>
    <w:pPr>
      <w:jc w:val="center"/>
    </w:pPr>
    <w:rPr>
      <w:sz w:val="20"/>
      <w:szCs w:val="20"/>
    </w:rPr>
  </w:style>
  <w:style w:type="paragraph" w:styleId="EndNoteBibliography" w:customStyle="1">
    <w:name w:val="EndNote Bibliography"/>
    <w:basedOn w:val="Normal"/>
    <w:uiPriority w:val="1"/>
    <w:qFormat/>
    <w:rsid w:val="2B055363"/>
    <w:rPr>
      <w:sz w:val="20"/>
      <w:szCs w:val="20"/>
    </w:rPr>
  </w:style>
  <w:style w:type="paragraph" w:styleId="ListParagraph">
    <w:name w:val="List Paragraph"/>
    <w:basedOn w:val="Normal"/>
    <w:uiPriority w:val="34"/>
    <w:qFormat/>
    <w:rsid w:val="2B055363"/>
    <w:pPr>
      <w:ind w:left="720"/>
      <w:contextualSpacing/>
    </w:pPr>
    <w:rPr>
      <w:rFonts w:ascii="Times" w:hAnsi="Times" w:cs="Arial"/>
      <w:sz w:val="20"/>
      <w:szCs w:val="20"/>
    </w:rPr>
  </w:style>
  <w:style w:type="paragraph" w:styleId="CommentText">
    <w:name w:val="annotation text"/>
    <w:basedOn w:val="Normal"/>
    <w:uiPriority w:val="1"/>
    <w:qFormat/>
    <w:rsid w:val="2B055363"/>
    <w:rPr>
      <w:rFonts w:ascii="Times" w:hAnsi="Times" w:cs="Arial"/>
      <w:sz w:val="20"/>
      <w:szCs w:val="20"/>
    </w:rPr>
  </w:style>
  <w:style w:type="paragraph" w:styleId="CommentSubject">
    <w:name w:val="annotation subject"/>
    <w:basedOn w:val="CommentText"/>
    <w:uiPriority w:val="1"/>
    <w:qFormat/>
    <w:rsid w:val="2B055363"/>
    <w:rPr>
      <w:b/>
      <w:bCs/>
    </w:rPr>
  </w:style>
  <w:style w:type="paragraph" w:styleId="BalloonText">
    <w:name w:val="Balloon Text"/>
    <w:basedOn w:val="Normal"/>
    <w:uiPriority w:val="1"/>
    <w:qFormat/>
    <w:rsid w:val="2B055363"/>
    <w:rPr>
      <w:sz w:val="20"/>
      <w:szCs w:val="20"/>
    </w:rPr>
  </w:style>
  <w:style w:type="paragraph" w:styleId="MadanHead1" w:customStyle="1">
    <w:name w:val="Madan_Head1"/>
    <w:basedOn w:val="Normal"/>
    <w:uiPriority w:val="1"/>
    <w:qFormat/>
    <w:rsid w:val="2B055363"/>
    <w:pPr>
      <w:spacing w:before="360" w:after="120"/>
    </w:pPr>
    <w:rPr>
      <w:rFonts w:ascii="Verdana" w:hAnsi="Verdana" w:eastAsia="Times New Roman"/>
      <w:b/>
      <w:bCs/>
      <w:sz w:val="20"/>
      <w:szCs w:val="20"/>
    </w:rPr>
  </w:style>
  <w:style w:type="paragraph" w:styleId="MadanText" w:customStyle="1">
    <w:name w:val="Madan_Text"/>
    <w:basedOn w:val="Normal"/>
    <w:uiPriority w:val="1"/>
    <w:qFormat/>
    <w:rsid w:val="2B055363"/>
    <w:rPr>
      <w:rFonts w:ascii="Times" w:hAnsi="Times" w:eastAsia="Times New Roman"/>
      <w:sz w:val="20"/>
      <w:szCs w:val="20"/>
    </w:rPr>
  </w:style>
  <w:style w:type="paragraph" w:styleId="p1" w:customStyle="1">
    <w:name w:val="p1"/>
    <w:basedOn w:val="Normal"/>
    <w:uiPriority w:val="1"/>
    <w:qFormat/>
    <w:rsid w:val="2B055363"/>
    <w:rPr>
      <w:rFonts w:ascii="Arial" w:hAnsi="Arial" w:cs="Arial"/>
      <w:sz w:val="18"/>
      <w:szCs w:val="18"/>
    </w:rPr>
  </w:style>
  <w:style w:type="paragraph" w:styleId="p2" w:customStyle="1">
    <w:name w:val="p2"/>
    <w:basedOn w:val="Normal"/>
    <w:uiPriority w:val="1"/>
    <w:qFormat/>
    <w:rsid w:val="2B055363"/>
    <w:rPr>
      <w:rFonts w:ascii="Arial" w:hAnsi="Arial" w:cs="Arial"/>
      <w:sz w:val="15"/>
      <w:szCs w:val="15"/>
    </w:rPr>
  </w:style>
  <w:style w:type="paragraph" w:styleId="Revision">
    <w:name w:val="Revision"/>
    <w:qFormat/>
    <w:rPr>
      <w:rFonts w:ascii="Times" w:hAnsi="Times"/>
    </w:rPr>
  </w:style>
  <w:style w:type="paragraph" w:styleId="HeaderandFooter" w:customStyle="1">
    <w:name w:val="Header and Footer"/>
    <w:basedOn w:val="Normal"/>
    <w:uiPriority w:val="1"/>
    <w:qFormat/>
    <w:rsid w:val="2B055363"/>
  </w:style>
  <w:style w:type="paragraph" w:styleId="Footer">
    <w:name w:val="footer"/>
    <w:basedOn w:val="Normal"/>
    <w:uiPriority w:val="1"/>
    <w:rsid w:val="2B055363"/>
    <w:pPr>
      <w:tabs>
        <w:tab w:val="center" w:pos="4819"/>
        <w:tab w:val="right" w:pos="9638"/>
      </w:tabs>
    </w:pPr>
  </w:style>
  <w:style w:type="paragraph" w:styleId="Header">
    <w:name w:val="header"/>
    <w:basedOn w:val="Normal"/>
    <w:uiPriority w:val="1"/>
    <w:rsid w:val="2B055363"/>
    <w:pPr>
      <w:tabs>
        <w:tab w:val="center" w:pos="4513"/>
        <w:tab w:val="right" w:pos="9026"/>
      </w:tabs>
    </w:pPr>
  </w:style>
  <w:style w:type="paragraph" w:styleId="NormalWeb">
    <w:name w:val="Normal (Web)"/>
    <w:basedOn w:val="Normal"/>
    <w:uiPriority w:val="1"/>
    <w:qFormat/>
    <w:rsid w:val="2B055363"/>
    <w:pPr>
      <w:spacing w:before="280" w:after="280"/>
    </w:pPr>
    <w:rPr>
      <w:rFonts w:eastAsia="Times New Roman"/>
      <w:lang w:val="da-DK"/>
    </w:rPr>
  </w:style>
  <w:style w:type="paragraph" w:styleId="EndNoteCategoryHeading" w:customStyle="1">
    <w:name w:val="EndNote Category Heading"/>
    <w:basedOn w:val="Normal"/>
    <w:uiPriority w:val="1"/>
    <w:qFormat/>
    <w:rsid w:val="2B055363"/>
    <w:pPr>
      <w:spacing w:before="120" w:after="120"/>
    </w:pPr>
    <w:rPr>
      <w:b/>
      <w:bCs/>
    </w:rPr>
  </w:style>
  <w:style w:type="paragraph" w:styleId="DocumentMap">
    <w:name w:val="Document Map"/>
    <w:basedOn w:val="Normal"/>
    <w:uiPriority w:val="1"/>
    <w:qFormat/>
    <w:rsid w:val="2B055363"/>
  </w:style>
  <w:style w:type="paragraph" w:styleId="SX-Articlehead" w:customStyle="1">
    <w:name w:val="SX-Article head"/>
    <w:basedOn w:val="Normal"/>
    <w:uiPriority w:val="1"/>
    <w:qFormat/>
    <w:rsid w:val="2B055363"/>
    <w:pPr>
      <w:spacing w:before="210" w:line="210" w:lineRule="exact"/>
      <w:ind w:firstLine="288"/>
    </w:pPr>
    <w:rPr>
      <w:rFonts w:eastAsia="Times New Roman"/>
      <w:b/>
      <w:bCs/>
      <w:sz w:val="18"/>
      <w:szCs w:val="18"/>
    </w:rPr>
  </w:style>
  <w:style w:type="paragraph" w:styleId="Teaser" w:customStyle="1">
    <w:name w:val="Teaser"/>
    <w:basedOn w:val="Normal"/>
    <w:uiPriority w:val="1"/>
    <w:qFormat/>
    <w:rsid w:val="2B055363"/>
    <w:pPr>
      <w:spacing w:before="120"/>
    </w:pPr>
    <w:rPr>
      <w:rFonts w:eastAsia="Times New Roman"/>
      <w:sz w:val="24"/>
      <w:szCs w:val="24"/>
    </w:rPr>
  </w:style>
  <w:style w:type="paragraph" w:styleId="caption1" w:customStyle="1">
    <w:name w:val="caption1"/>
    <w:basedOn w:val="Normal"/>
    <w:next w:val="Normal"/>
    <w:uiPriority w:val="1"/>
    <w:qFormat/>
    <w:rsid w:val="2B055363"/>
    <w:pPr>
      <w:spacing w:after="200"/>
      <w:ind w:firstLine="567"/>
    </w:pPr>
    <w:rPr>
      <w:rFonts w:eastAsia="Times New Roman"/>
      <w:b/>
      <w:bCs/>
      <w:sz w:val="18"/>
      <w:szCs w:val="18"/>
      <w:lang w:eastAsia="da-DK"/>
    </w:rPr>
  </w:style>
  <w:style w:type="paragraph" w:styleId="KUnavnetrk1" w:customStyle="1">
    <w:name w:val="KU navnetræk1"/>
    <w:basedOn w:val="Normal"/>
    <w:uiPriority w:val="1"/>
    <w:qFormat/>
    <w:rsid w:val="2B055363"/>
    <w:pPr>
      <w:spacing w:line="280" w:lineRule="exact"/>
      <w:ind w:firstLine="567"/>
    </w:pPr>
    <w:rPr>
      <w:rFonts w:ascii="Times" w:hAnsi="Times" w:eastAsia="Times New Roman" w:cs="Arial"/>
    </w:rPr>
  </w:style>
  <w:style w:type="paragraph" w:styleId="KUnavnetrk2" w:customStyle="1">
    <w:name w:val="KU navnetræk2"/>
    <w:basedOn w:val="Normal"/>
    <w:uiPriority w:val="1"/>
    <w:qFormat/>
    <w:rsid w:val="2B055363"/>
    <w:pPr>
      <w:spacing w:line="280" w:lineRule="exact"/>
      <w:ind w:firstLine="567"/>
    </w:pPr>
    <w:rPr>
      <w:rFonts w:ascii="Times" w:hAnsi="Times" w:eastAsia="Times New Roman" w:cs="Arial"/>
      <w:sz w:val="16"/>
      <w:szCs w:val="16"/>
    </w:rPr>
  </w:style>
  <w:style w:type="paragraph" w:styleId="KUtitel" w:customStyle="1">
    <w:name w:val="KU titel"/>
    <w:basedOn w:val="Normal"/>
    <w:uiPriority w:val="1"/>
    <w:qFormat/>
    <w:rsid w:val="2B055363"/>
    <w:pPr>
      <w:spacing w:line="560" w:lineRule="exact"/>
      <w:ind w:firstLine="567"/>
    </w:pPr>
    <w:rPr>
      <w:rFonts w:ascii="Arial" w:hAnsi="Arial" w:eastAsia="Times New Roman" w:cs="Arial"/>
      <w:b/>
      <w:bCs/>
      <w:sz w:val="48"/>
      <w:szCs w:val="48"/>
    </w:rPr>
  </w:style>
  <w:style w:type="paragraph" w:styleId="KUundertitel" w:customStyle="1">
    <w:name w:val="KU undertitel"/>
    <w:basedOn w:val="Normal"/>
    <w:uiPriority w:val="1"/>
    <w:qFormat/>
    <w:rsid w:val="2B055363"/>
    <w:pPr>
      <w:spacing w:line="560" w:lineRule="exact"/>
      <w:ind w:firstLine="567"/>
    </w:pPr>
    <w:rPr>
      <w:rFonts w:ascii="Arial" w:hAnsi="Arial" w:eastAsia="Times New Roman" w:cs="Arial"/>
      <w:sz w:val="36"/>
      <w:szCs w:val="36"/>
    </w:rPr>
  </w:style>
  <w:style w:type="paragraph" w:styleId="Template-Hoved1" w:customStyle="1">
    <w:name w:val="Template - Hoved 1"/>
    <w:basedOn w:val="Normal"/>
    <w:next w:val="Normal"/>
    <w:uiPriority w:val="1"/>
    <w:qFormat/>
    <w:rsid w:val="2B055363"/>
    <w:pPr>
      <w:spacing w:line="300" w:lineRule="exact"/>
      <w:ind w:firstLine="567"/>
    </w:pPr>
    <w:rPr>
      <w:rFonts w:eastAsia="Times New Roman"/>
      <w:caps/>
    </w:rPr>
  </w:style>
  <w:style w:type="paragraph" w:styleId="Template-Hoved2" w:customStyle="1">
    <w:name w:val="Template - Hoved 2"/>
    <w:basedOn w:val="Normal"/>
    <w:next w:val="Normal"/>
    <w:uiPriority w:val="1"/>
    <w:qFormat/>
    <w:rsid w:val="2B055363"/>
    <w:pPr>
      <w:spacing w:line="280" w:lineRule="exact"/>
      <w:ind w:firstLine="567"/>
    </w:pPr>
    <w:rPr>
      <w:rFonts w:eastAsia="Times New Roman"/>
      <w:caps/>
      <w:sz w:val="18"/>
      <w:szCs w:val="18"/>
    </w:rPr>
  </w:style>
  <w:style w:type="paragraph" w:styleId="Noparagraphstyle" w:customStyle="1">
    <w:name w:val="[No paragraph style]"/>
    <w:qFormat/>
    <w:pPr>
      <w:spacing w:line="288" w:lineRule="auto"/>
      <w:textAlignment w:val="center"/>
    </w:pPr>
    <w:rPr>
      <w:rFonts w:ascii="Times New Roman" w:hAnsi="Times New Roman" w:eastAsia="Times New Roman" w:cs="Times New Roman"/>
      <w:color w:val="000000"/>
      <w:sz w:val="22"/>
      <w:lang w:val="da-DK" w:eastAsia="da-DK"/>
    </w:rPr>
  </w:style>
  <w:style w:type="paragraph" w:styleId="TOC1">
    <w:name w:val="toc 1"/>
    <w:basedOn w:val="Normal"/>
    <w:next w:val="Normal"/>
    <w:uiPriority w:val="1"/>
    <w:rsid w:val="2B055363"/>
    <w:rPr>
      <w:rFonts w:eastAsia="Times New Roman"/>
      <w:sz w:val="24"/>
      <w:szCs w:val="24"/>
    </w:rPr>
  </w:style>
  <w:style w:type="paragraph" w:styleId="TOC2">
    <w:name w:val="toc 2"/>
    <w:basedOn w:val="Normal"/>
    <w:next w:val="Normal"/>
    <w:uiPriority w:val="1"/>
    <w:rsid w:val="2B055363"/>
    <w:pPr>
      <w:ind w:left="240"/>
    </w:pPr>
    <w:rPr>
      <w:rFonts w:eastAsia="Times New Roman"/>
      <w:sz w:val="24"/>
      <w:szCs w:val="24"/>
    </w:rPr>
  </w:style>
  <w:style w:type="paragraph" w:styleId="TOC3">
    <w:name w:val="toc 3"/>
    <w:basedOn w:val="Normal"/>
    <w:next w:val="Normal"/>
    <w:uiPriority w:val="1"/>
    <w:rsid w:val="2B055363"/>
    <w:pPr>
      <w:ind w:left="480"/>
    </w:pPr>
    <w:rPr>
      <w:rFonts w:eastAsia="Times New Roman"/>
      <w:sz w:val="24"/>
      <w:szCs w:val="24"/>
    </w:rPr>
  </w:style>
  <w:style w:type="paragraph" w:styleId="TOC4">
    <w:name w:val="toc 4"/>
    <w:basedOn w:val="Normal"/>
    <w:next w:val="Normal"/>
    <w:uiPriority w:val="1"/>
    <w:rsid w:val="2B055363"/>
    <w:pPr>
      <w:ind w:left="720"/>
    </w:pPr>
    <w:rPr>
      <w:rFonts w:eastAsia="Times New Roman"/>
      <w:sz w:val="24"/>
      <w:szCs w:val="24"/>
    </w:rPr>
  </w:style>
  <w:style w:type="paragraph" w:styleId="TOC5">
    <w:name w:val="toc 5"/>
    <w:basedOn w:val="Normal"/>
    <w:next w:val="Normal"/>
    <w:uiPriority w:val="1"/>
    <w:rsid w:val="2B055363"/>
    <w:pPr>
      <w:ind w:left="960"/>
    </w:pPr>
    <w:rPr>
      <w:rFonts w:eastAsia="Times New Roman"/>
      <w:sz w:val="24"/>
      <w:szCs w:val="24"/>
    </w:rPr>
  </w:style>
  <w:style w:type="paragraph" w:styleId="TOC6">
    <w:name w:val="toc 6"/>
    <w:basedOn w:val="Normal"/>
    <w:next w:val="Normal"/>
    <w:uiPriority w:val="1"/>
    <w:rsid w:val="2B055363"/>
    <w:pPr>
      <w:ind w:left="1200"/>
    </w:pPr>
    <w:rPr>
      <w:rFonts w:eastAsia="Times New Roman"/>
      <w:sz w:val="24"/>
      <w:szCs w:val="24"/>
    </w:rPr>
  </w:style>
  <w:style w:type="paragraph" w:styleId="TOC7">
    <w:name w:val="toc 7"/>
    <w:basedOn w:val="Normal"/>
    <w:next w:val="Normal"/>
    <w:uiPriority w:val="1"/>
    <w:rsid w:val="2B055363"/>
    <w:pPr>
      <w:ind w:left="1440"/>
    </w:pPr>
    <w:rPr>
      <w:rFonts w:eastAsia="Times New Roman"/>
      <w:sz w:val="24"/>
      <w:szCs w:val="24"/>
    </w:rPr>
  </w:style>
  <w:style w:type="paragraph" w:styleId="TOC8">
    <w:name w:val="toc 8"/>
    <w:basedOn w:val="Normal"/>
    <w:next w:val="Normal"/>
    <w:uiPriority w:val="1"/>
    <w:rsid w:val="2B055363"/>
    <w:pPr>
      <w:ind w:left="1680"/>
    </w:pPr>
    <w:rPr>
      <w:rFonts w:eastAsia="Times New Roman"/>
      <w:sz w:val="24"/>
      <w:szCs w:val="24"/>
    </w:rPr>
  </w:style>
  <w:style w:type="paragraph" w:styleId="TOC9">
    <w:name w:val="toc 9"/>
    <w:basedOn w:val="Normal"/>
    <w:next w:val="Normal"/>
    <w:uiPriority w:val="1"/>
    <w:rsid w:val="2B055363"/>
    <w:pPr>
      <w:ind w:left="1920"/>
    </w:pPr>
    <w:rPr>
      <w:rFonts w:eastAsia="Times New Roman"/>
      <w:sz w:val="24"/>
      <w:szCs w:val="24"/>
    </w:rPr>
  </w:style>
  <w:style w:type="paragraph" w:styleId="Dato" w:customStyle="1">
    <w:name w:val="Dato"/>
    <w:basedOn w:val="Normal"/>
    <w:uiPriority w:val="1"/>
    <w:qFormat/>
    <w:rsid w:val="2B055363"/>
    <w:pPr>
      <w:spacing w:line="240" w:lineRule="atLeast"/>
      <w:ind w:firstLine="567"/>
    </w:pPr>
    <w:rPr>
      <w:rFonts w:ascii="Arial" w:hAnsi="Arial" w:eastAsia="Times New Roman"/>
    </w:rPr>
  </w:style>
  <w:style w:type="paragraph" w:styleId="Bibliography">
    <w:name w:val="Bibliography"/>
    <w:basedOn w:val="Normal"/>
    <w:next w:val="Normal"/>
    <w:uiPriority w:val="1"/>
    <w:qFormat/>
    <w:rsid w:val="2B055363"/>
    <w:pPr>
      <w:ind w:firstLine="567"/>
    </w:pPr>
    <w:rPr>
      <w:rFonts w:eastAsia="Times New Roman"/>
    </w:rPr>
  </w:style>
  <w:style w:type="paragraph" w:styleId="BlockText">
    <w:name w:val="Block Text"/>
    <w:basedOn w:val="Normal"/>
    <w:uiPriority w:val="1"/>
    <w:qFormat/>
    <w:rsid w:val="2B055363"/>
    <w:pPr>
      <w:ind w:left="1152" w:right="1152" w:firstLine="567"/>
    </w:pPr>
    <w:rPr>
      <w:rFonts w:ascii="Calibri" w:hAnsi="Calibri" w:eastAsia="Times New Roman"/>
      <w:i/>
      <w:iCs/>
      <w:color w:val="2A216A"/>
    </w:rPr>
  </w:style>
  <w:style w:type="paragraph" w:styleId="BodyText2">
    <w:name w:val="Body Text 2"/>
    <w:basedOn w:val="Normal"/>
    <w:uiPriority w:val="1"/>
    <w:qFormat/>
    <w:rsid w:val="2B055363"/>
    <w:pPr>
      <w:spacing w:after="120"/>
      <w:ind w:firstLine="567"/>
    </w:pPr>
    <w:rPr>
      <w:sz w:val="24"/>
      <w:szCs w:val="24"/>
      <w:lang w:val="da-DK" w:eastAsia="da-DK"/>
    </w:rPr>
  </w:style>
  <w:style w:type="paragraph" w:styleId="BodyText3">
    <w:name w:val="Body Text 3"/>
    <w:basedOn w:val="Normal"/>
    <w:uiPriority w:val="1"/>
    <w:qFormat/>
    <w:rsid w:val="2B055363"/>
    <w:pPr>
      <w:spacing w:after="120"/>
      <w:ind w:firstLine="567"/>
    </w:pPr>
    <w:rPr>
      <w:sz w:val="16"/>
      <w:szCs w:val="16"/>
      <w:lang w:val="da-DK" w:eastAsia="da-DK"/>
    </w:rPr>
  </w:style>
  <w:style w:type="paragraph" w:styleId="BodyTextIndent">
    <w:name w:val="Body Text Indent"/>
    <w:basedOn w:val="BodyText"/>
    <w:uiPriority w:val="1"/>
    <w:rsid w:val="2B055363"/>
    <w:pPr>
      <w:ind w:firstLine="210"/>
    </w:pPr>
    <w:rPr>
      <w:lang w:val="da-DK" w:eastAsia="da-DK"/>
    </w:rPr>
  </w:style>
  <w:style w:type="paragraph" w:styleId="BodyTextFirstIndent2">
    <w:name w:val="Body Text First Indent 2"/>
    <w:basedOn w:val="BodyTextIndent"/>
    <w:uiPriority w:val="1"/>
    <w:qFormat/>
    <w:rsid w:val="2B055363"/>
    <w:pPr>
      <w:spacing w:after="0"/>
      <w:ind w:left="360" w:firstLine="0"/>
    </w:pPr>
  </w:style>
  <w:style w:type="paragraph" w:styleId="BodyTextIndent2">
    <w:name w:val="Body Text Indent 2"/>
    <w:basedOn w:val="Normal"/>
    <w:uiPriority w:val="1"/>
    <w:qFormat/>
    <w:rsid w:val="2B055363"/>
    <w:pPr>
      <w:spacing w:after="120"/>
      <w:ind w:left="283" w:firstLine="567"/>
    </w:pPr>
    <w:rPr>
      <w:sz w:val="24"/>
      <w:szCs w:val="24"/>
      <w:lang w:val="da-DK" w:eastAsia="da-DK"/>
    </w:rPr>
  </w:style>
  <w:style w:type="paragraph" w:styleId="BodyTextIndent3">
    <w:name w:val="Body Text Indent 3"/>
    <w:basedOn w:val="Normal"/>
    <w:uiPriority w:val="1"/>
    <w:qFormat/>
    <w:rsid w:val="2B055363"/>
    <w:pPr>
      <w:spacing w:after="120"/>
      <w:ind w:left="283" w:firstLine="567"/>
    </w:pPr>
    <w:rPr>
      <w:sz w:val="16"/>
      <w:szCs w:val="16"/>
      <w:lang w:val="da-DK" w:eastAsia="da-DK"/>
    </w:rPr>
  </w:style>
  <w:style w:type="paragraph" w:styleId="Closing">
    <w:name w:val="Closing"/>
    <w:basedOn w:val="Normal"/>
    <w:uiPriority w:val="1"/>
    <w:qFormat/>
    <w:rsid w:val="2B055363"/>
    <w:pPr>
      <w:ind w:left="4252" w:firstLine="567"/>
    </w:pPr>
    <w:rPr>
      <w:sz w:val="24"/>
      <w:szCs w:val="24"/>
      <w:lang w:val="da-DK" w:eastAsia="da-DK"/>
    </w:rPr>
  </w:style>
  <w:style w:type="paragraph" w:styleId="Date">
    <w:name w:val="Date"/>
    <w:basedOn w:val="Normal"/>
    <w:next w:val="Normal"/>
    <w:uiPriority w:val="1"/>
    <w:qFormat/>
    <w:rsid w:val="2B055363"/>
    <w:pPr>
      <w:ind w:firstLine="567"/>
    </w:pPr>
    <w:rPr>
      <w:sz w:val="24"/>
      <w:szCs w:val="24"/>
      <w:lang w:val="da-DK" w:eastAsia="da-DK"/>
    </w:rPr>
  </w:style>
  <w:style w:type="paragraph" w:styleId="E-mailSignature">
    <w:name w:val="E-mail Signature"/>
    <w:basedOn w:val="Normal"/>
    <w:uiPriority w:val="1"/>
    <w:qFormat/>
    <w:rsid w:val="2B055363"/>
    <w:pPr>
      <w:ind w:firstLine="567"/>
    </w:pPr>
    <w:rPr>
      <w:rFonts w:eastAsia="Times New Roman"/>
    </w:rPr>
  </w:style>
  <w:style w:type="paragraph" w:styleId="EndnoteText">
    <w:name w:val="endnote text"/>
    <w:basedOn w:val="Normal"/>
    <w:uiPriority w:val="1"/>
    <w:rsid w:val="2B055363"/>
    <w:pPr>
      <w:ind w:firstLine="567"/>
    </w:pPr>
    <w:rPr>
      <w:sz w:val="24"/>
      <w:szCs w:val="24"/>
      <w:lang w:val="da-DK" w:eastAsia="da-DK"/>
    </w:rPr>
  </w:style>
  <w:style w:type="paragraph" w:styleId="EnvelopeAddress">
    <w:name w:val="envelope address"/>
    <w:basedOn w:val="Normal"/>
    <w:uiPriority w:val="1"/>
    <w:qFormat/>
    <w:rsid w:val="2B055363"/>
    <w:pPr>
      <w:ind w:left="2880" w:firstLine="567"/>
    </w:pPr>
    <w:rPr>
      <w:rFonts w:ascii="Cambria" w:hAnsi="Cambria" w:eastAsia="Times New Roman"/>
      <w:lang w:eastAsia="da-DK"/>
    </w:rPr>
  </w:style>
  <w:style w:type="paragraph" w:styleId="EnvelopeReturn">
    <w:name w:val="envelope return"/>
    <w:basedOn w:val="Normal"/>
    <w:uiPriority w:val="1"/>
    <w:qFormat/>
    <w:rsid w:val="2B055363"/>
    <w:pPr>
      <w:ind w:firstLine="567"/>
    </w:pPr>
    <w:rPr>
      <w:rFonts w:ascii="Cambria" w:hAnsi="Cambria" w:eastAsia="Times New Roman"/>
      <w:sz w:val="20"/>
      <w:szCs w:val="20"/>
    </w:rPr>
  </w:style>
  <w:style w:type="paragraph" w:styleId="FootnoteText">
    <w:name w:val="footnote text"/>
    <w:basedOn w:val="Normal"/>
    <w:uiPriority w:val="1"/>
    <w:rsid w:val="2B055363"/>
    <w:pPr>
      <w:ind w:firstLine="567"/>
    </w:pPr>
    <w:rPr>
      <w:sz w:val="24"/>
      <w:szCs w:val="24"/>
      <w:lang w:val="da-DK" w:eastAsia="da-DK"/>
    </w:rPr>
  </w:style>
  <w:style w:type="paragraph" w:styleId="HTMLAddress">
    <w:name w:val="HTML Address"/>
    <w:basedOn w:val="Normal"/>
    <w:uiPriority w:val="1"/>
    <w:qFormat/>
    <w:rsid w:val="2B055363"/>
    <w:pPr>
      <w:ind w:firstLine="567"/>
    </w:pPr>
    <w:rPr>
      <w:i/>
      <w:iCs/>
      <w:sz w:val="24"/>
      <w:szCs w:val="24"/>
      <w:lang w:val="da-DK" w:eastAsia="da-DK"/>
    </w:rPr>
  </w:style>
  <w:style w:type="paragraph" w:styleId="HTMLPreformatted">
    <w:name w:val="HTML Preformatted"/>
    <w:basedOn w:val="Normal"/>
    <w:uiPriority w:val="1"/>
    <w:qFormat/>
    <w:rsid w:val="2B055363"/>
    <w:pPr>
      <w:ind w:firstLine="567"/>
    </w:pPr>
    <w:rPr>
      <w:rFonts w:ascii="Consolas" w:hAnsi="Consolas" w:cs="Consolas"/>
      <w:sz w:val="24"/>
      <w:szCs w:val="24"/>
      <w:lang w:val="da-DK" w:eastAsia="da-DK"/>
    </w:rPr>
  </w:style>
  <w:style w:type="paragraph" w:styleId="Index1">
    <w:name w:val="index 1"/>
    <w:basedOn w:val="Normal"/>
    <w:next w:val="Normal"/>
    <w:uiPriority w:val="1"/>
    <w:qFormat/>
    <w:rsid w:val="2B055363"/>
    <w:pPr>
      <w:ind w:left="240" w:hanging="240"/>
    </w:pPr>
    <w:rPr>
      <w:rFonts w:eastAsia="Times New Roman"/>
      <w:lang w:eastAsia="da-DK"/>
    </w:rPr>
  </w:style>
  <w:style w:type="paragraph" w:styleId="Index2">
    <w:name w:val="index 2"/>
    <w:basedOn w:val="Normal"/>
    <w:next w:val="Normal"/>
    <w:uiPriority w:val="1"/>
    <w:qFormat/>
    <w:rsid w:val="2B055363"/>
    <w:pPr>
      <w:ind w:left="480" w:hanging="240"/>
    </w:pPr>
    <w:rPr>
      <w:rFonts w:eastAsia="Times New Roman"/>
    </w:rPr>
  </w:style>
  <w:style w:type="paragraph" w:styleId="Index3">
    <w:name w:val="index 3"/>
    <w:basedOn w:val="Normal"/>
    <w:next w:val="Normal"/>
    <w:uiPriority w:val="1"/>
    <w:qFormat/>
    <w:rsid w:val="2B055363"/>
    <w:pPr>
      <w:ind w:left="720" w:hanging="240"/>
    </w:pPr>
    <w:rPr>
      <w:rFonts w:eastAsia="Times New Roman"/>
    </w:rPr>
  </w:style>
  <w:style w:type="paragraph" w:styleId="Index4">
    <w:name w:val="index 4"/>
    <w:basedOn w:val="Normal"/>
    <w:next w:val="Normal"/>
    <w:uiPriority w:val="1"/>
    <w:qFormat/>
    <w:rsid w:val="2B055363"/>
    <w:pPr>
      <w:ind w:left="960" w:hanging="240"/>
    </w:pPr>
    <w:rPr>
      <w:rFonts w:eastAsia="Times New Roman"/>
    </w:rPr>
  </w:style>
  <w:style w:type="paragraph" w:styleId="Index5">
    <w:name w:val="index 5"/>
    <w:basedOn w:val="Normal"/>
    <w:next w:val="Normal"/>
    <w:uiPriority w:val="1"/>
    <w:qFormat/>
    <w:rsid w:val="2B055363"/>
    <w:pPr>
      <w:ind w:left="1200" w:hanging="240"/>
    </w:pPr>
    <w:rPr>
      <w:rFonts w:eastAsia="Times New Roman"/>
    </w:rPr>
  </w:style>
  <w:style w:type="paragraph" w:styleId="Index6">
    <w:name w:val="index 6"/>
    <w:basedOn w:val="Normal"/>
    <w:next w:val="Normal"/>
    <w:uiPriority w:val="1"/>
    <w:qFormat/>
    <w:rsid w:val="2B055363"/>
    <w:pPr>
      <w:ind w:left="1440" w:hanging="240"/>
    </w:pPr>
    <w:rPr>
      <w:rFonts w:eastAsia="Times New Roman"/>
    </w:rPr>
  </w:style>
  <w:style w:type="paragraph" w:styleId="Index7">
    <w:name w:val="index 7"/>
    <w:basedOn w:val="Normal"/>
    <w:next w:val="Normal"/>
    <w:uiPriority w:val="1"/>
    <w:qFormat/>
    <w:rsid w:val="2B055363"/>
    <w:pPr>
      <w:ind w:left="1680" w:hanging="240"/>
    </w:pPr>
    <w:rPr>
      <w:rFonts w:eastAsia="Times New Roman"/>
    </w:rPr>
  </w:style>
  <w:style w:type="paragraph" w:styleId="Index8">
    <w:name w:val="index 8"/>
    <w:basedOn w:val="Normal"/>
    <w:next w:val="Normal"/>
    <w:uiPriority w:val="1"/>
    <w:qFormat/>
    <w:rsid w:val="2B055363"/>
    <w:pPr>
      <w:ind w:left="1920" w:hanging="240"/>
    </w:pPr>
    <w:rPr>
      <w:rFonts w:eastAsia="Times New Roman"/>
    </w:rPr>
  </w:style>
  <w:style w:type="paragraph" w:styleId="Index9">
    <w:name w:val="index 9"/>
    <w:basedOn w:val="Normal"/>
    <w:next w:val="Normal"/>
    <w:uiPriority w:val="1"/>
    <w:qFormat/>
    <w:rsid w:val="2B055363"/>
    <w:pPr>
      <w:ind w:left="2160" w:hanging="240"/>
    </w:pPr>
    <w:rPr>
      <w:rFonts w:eastAsia="Times New Roman"/>
    </w:rPr>
  </w:style>
  <w:style w:type="paragraph" w:styleId="indexheading1" w:customStyle="1">
    <w:name w:val="index heading1"/>
    <w:basedOn w:val="Normal"/>
    <w:uiPriority w:val="1"/>
    <w:qFormat/>
    <w:rsid w:val="2B055363"/>
    <w:pPr>
      <w:ind w:firstLine="567"/>
    </w:pPr>
    <w:rPr>
      <w:rFonts w:ascii="Cambria" w:hAnsi="Cambria" w:eastAsia="Times New Roman"/>
      <w:b/>
      <w:bCs/>
    </w:rPr>
  </w:style>
  <w:style w:type="paragraph" w:styleId="IntenseQuote">
    <w:name w:val="Intense Quote"/>
    <w:basedOn w:val="Normal"/>
    <w:next w:val="Normal"/>
    <w:uiPriority w:val="1"/>
    <w:qFormat/>
    <w:rsid w:val="2B055363"/>
    <w:pPr>
      <w:spacing w:before="200" w:after="280"/>
      <w:ind w:left="936" w:right="936" w:firstLine="567"/>
    </w:pPr>
    <w:rPr>
      <w:b/>
      <w:bCs/>
      <w:i/>
      <w:iCs/>
      <w:color w:val="2A216A"/>
      <w:sz w:val="24"/>
      <w:szCs w:val="24"/>
      <w:lang w:val="da-DK" w:eastAsia="da-DK"/>
    </w:rPr>
  </w:style>
  <w:style w:type="paragraph" w:styleId="ListBullet3">
    <w:name w:val="List Bullet 3"/>
    <w:basedOn w:val="Normal"/>
    <w:uiPriority w:val="1"/>
    <w:qFormat/>
    <w:rsid w:val="2B055363"/>
    <w:pPr>
      <w:contextualSpacing/>
    </w:pPr>
    <w:rPr>
      <w:rFonts w:eastAsia="Times New Roman"/>
    </w:rPr>
  </w:style>
  <w:style w:type="paragraph" w:styleId="ListBullet4">
    <w:name w:val="List Bullet 4"/>
    <w:basedOn w:val="Normal"/>
    <w:uiPriority w:val="1"/>
    <w:qFormat/>
    <w:rsid w:val="2B055363"/>
    <w:pPr>
      <w:contextualSpacing/>
    </w:pPr>
    <w:rPr>
      <w:rFonts w:eastAsia="Times New Roman"/>
    </w:rPr>
  </w:style>
  <w:style w:type="paragraph" w:styleId="ListBullet5">
    <w:name w:val="List Bullet 5"/>
    <w:basedOn w:val="Normal"/>
    <w:uiPriority w:val="1"/>
    <w:qFormat/>
    <w:rsid w:val="2B055363"/>
    <w:pPr>
      <w:contextualSpacing/>
    </w:pPr>
    <w:rPr>
      <w:rFonts w:eastAsia="Times New Roman"/>
    </w:rPr>
  </w:style>
  <w:style w:type="paragraph" w:styleId="ListNumber">
    <w:name w:val="List Number"/>
    <w:basedOn w:val="Normal"/>
    <w:uiPriority w:val="1"/>
    <w:qFormat/>
    <w:rsid w:val="2B055363"/>
    <w:pPr>
      <w:contextualSpacing/>
    </w:pPr>
    <w:rPr>
      <w:rFonts w:eastAsia="Times New Roman"/>
      <w:lang w:eastAsia="da-DK"/>
    </w:rPr>
  </w:style>
  <w:style w:type="paragraph" w:styleId="ListBullet">
    <w:name w:val="List Bullet"/>
    <w:basedOn w:val="Normal"/>
    <w:uiPriority w:val="1"/>
    <w:qFormat/>
    <w:rsid w:val="2B055363"/>
    <w:pPr>
      <w:contextualSpacing/>
    </w:pPr>
    <w:rPr>
      <w:rFonts w:eastAsia="Times New Roman"/>
      <w:lang w:eastAsia="da-DK"/>
    </w:rPr>
  </w:style>
  <w:style w:type="paragraph" w:styleId="ListBullet2">
    <w:name w:val="List Bullet 2"/>
    <w:basedOn w:val="Normal"/>
    <w:uiPriority w:val="1"/>
    <w:qFormat/>
    <w:rsid w:val="2B055363"/>
    <w:pPr>
      <w:contextualSpacing/>
    </w:pPr>
    <w:rPr>
      <w:rFonts w:eastAsia="Times New Roman"/>
    </w:rPr>
  </w:style>
  <w:style w:type="paragraph" w:styleId="ListContinue">
    <w:name w:val="List Continue"/>
    <w:basedOn w:val="Normal"/>
    <w:uiPriority w:val="1"/>
    <w:qFormat/>
    <w:rsid w:val="2B055363"/>
    <w:pPr>
      <w:spacing w:after="120"/>
      <w:ind w:left="283" w:firstLine="567"/>
      <w:contextualSpacing/>
    </w:pPr>
    <w:rPr>
      <w:rFonts w:eastAsia="Times New Roman"/>
    </w:rPr>
  </w:style>
  <w:style w:type="paragraph" w:styleId="ListContinue2">
    <w:name w:val="List Continue 2"/>
    <w:basedOn w:val="Normal"/>
    <w:uiPriority w:val="1"/>
    <w:qFormat/>
    <w:rsid w:val="2B055363"/>
    <w:pPr>
      <w:spacing w:after="120"/>
      <w:ind w:left="566" w:firstLine="567"/>
      <w:contextualSpacing/>
    </w:pPr>
    <w:rPr>
      <w:rFonts w:eastAsia="Times New Roman"/>
    </w:rPr>
  </w:style>
  <w:style w:type="paragraph" w:styleId="ListContinue3">
    <w:name w:val="List Continue 3"/>
    <w:basedOn w:val="Normal"/>
    <w:uiPriority w:val="1"/>
    <w:qFormat/>
    <w:rsid w:val="2B055363"/>
    <w:pPr>
      <w:spacing w:after="120"/>
      <w:ind w:left="849" w:firstLine="567"/>
      <w:contextualSpacing/>
    </w:pPr>
    <w:rPr>
      <w:rFonts w:eastAsia="Times New Roman"/>
    </w:rPr>
  </w:style>
  <w:style w:type="paragraph" w:styleId="ListContinue4">
    <w:name w:val="List Continue 4"/>
    <w:basedOn w:val="Normal"/>
    <w:uiPriority w:val="1"/>
    <w:qFormat/>
    <w:rsid w:val="2B055363"/>
    <w:pPr>
      <w:spacing w:after="120"/>
      <w:ind w:left="1132" w:firstLine="567"/>
      <w:contextualSpacing/>
    </w:pPr>
    <w:rPr>
      <w:rFonts w:eastAsia="Times New Roman"/>
    </w:rPr>
  </w:style>
  <w:style w:type="paragraph" w:styleId="ListContinue5">
    <w:name w:val="List Continue 5"/>
    <w:basedOn w:val="Normal"/>
    <w:uiPriority w:val="1"/>
    <w:qFormat/>
    <w:rsid w:val="2B055363"/>
    <w:pPr>
      <w:spacing w:after="120"/>
      <w:ind w:left="1415" w:firstLine="567"/>
      <w:contextualSpacing/>
    </w:pPr>
    <w:rPr>
      <w:rFonts w:eastAsia="Times New Roman"/>
    </w:rPr>
  </w:style>
  <w:style w:type="paragraph" w:styleId="ListNumber2">
    <w:name w:val="List Number 2"/>
    <w:basedOn w:val="Normal"/>
    <w:uiPriority w:val="1"/>
    <w:qFormat/>
    <w:rsid w:val="2B055363"/>
    <w:pPr>
      <w:contextualSpacing/>
    </w:pPr>
    <w:rPr>
      <w:rFonts w:eastAsia="Times New Roman"/>
    </w:rPr>
  </w:style>
  <w:style w:type="paragraph" w:styleId="ListNumber3">
    <w:name w:val="List Number 3"/>
    <w:basedOn w:val="Normal"/>
    <w:uiPriority w:val="1"/>
    <w:qFormat/>
    <w:rsid w:val="2B055363"/>
    <w:pPr>
      <w:contextualSpacing/>
    </w:pPr>
    <w:rPr>
      <w:rFonts w:eastAsia="Times New Roman"/>
    </w:rPr>
  </w:style>
  <w:style w:type="paragraph" w:styleId="ListNumber4">
    <w:name w:val="List Number 4"/>
    <w:basedOn w:val="Normal"/>
    <w:uiPriority w:val="1"/>
    <w:qFormat/>
    <w:rsid w:val="2B055363"/>
    <w:pPr>
      <w:contextualSpacing/>
    </w:pPr>
    <w:rPr>
      <w:rFonts w:eastAsia="Times New Roman"/>
    </w:rPr>
  </w:style>
  <w:style w:type="paragraph" w:styleId="ListNumber5">
    <w:name w:val="List Number 5"/>
    <w:basedOn w:val="Normal"/>
    <w:uiPriority w:val="1"/>
    <w:qFormat/>
    <w:rsid w:val="2B055363"/>
    <w:pPr>
      <w:contextualSpacing/>
    </w:pPr>
    <w:rPr>
      <w:rFonts w:eastAsia="Times New Roman"/>
    </w:rPr>
  </w:style>
  <w:style w:type="paragraph" w:styleId="MacroText">
    <w:name w:val="macro"/>
    <w:qFormat/>
    <w:pPr>
      <w:tabs>
        <w:tab w:val="left" w:pos="480"/>
        <w:tab w:val="left" w:pos="960"/>
        <w:tab w:val="left" w:pos="1440"/>
        <w:tab w:val="left" w:pos="1920"/>
        <w:tab w:val="left" w:pos="2400"/>
        <w:tab w:val="left" w:pos="2880"/>
        <w:tab w:val="left" w:pos="3360"/>
        <w:tab w:val="left" w:pos="3840"/>
        <w:tab w:val="left" w:pos="4320"/>
      </w:tabs>
    </w:pPr>
    <w:rPr>
      <w:rFonts w:ascii="Consolas" w:hAnsi="Consolas" w:cs="Consolas"/>
      <w:sz w:val="22"/>
      <w:lang w:val="da-DK" w:eastAsia="da-DK"/>
    </w:rPr>
  </w:style>
  <w:style w:type="paragraph" w:styleId="MessageHeader">
    <w:name w:val="Message Header"/>
    <w:basedOn w:val="Normal"/>
    <w:uiPriority w:val="1"/>
    <w:qFormat/>
    <w:rsid w:val="2B055363"/>
    <w:pPr>
      <w:ind w:left="1134" w:hanging="1134"/>
    </w:pPr>
    <w:rPr>
      <w:rFonts w:ascii="Cambria" w:hAnsi="Cambria" w:cs="Arial"/>
      <w:sz w:val="24"/>
      <w:szCs w:val="24"/>
      <w:lang w:val="da-DK" w:eastAsia="da-DK"/>
    </w:rPr>
  </w:style>
  <w:style w:type="paragraph" w:styleId="NoSpacing">
    <w:name w:val="No Spacing"/>
    <w:qFormat/>
    <w:rPr>
      <w:rFonts w:ascii="Times New Roman" w:hAnsi="Times New Roman" w:eastAsia="Times New Roman" w:cs="Times New Roman"/>
      <w:sz w:val="22"/>
      <w:lang w:val="da-DK" w:eastAsia="da-DK"/>
    </w:rPr>
  </w:style>
  <w:style w:type="paragraph" w:styleId="NormalIndent">
    <w:name w:val="Normal Indent"/>
    <w:basedOn w:val="Normal"/>
    <w:uiPriority w:val="1"/>
    <w:qFormat/>
    <w:rsid w:val="2B055363"/>
    <w:pPr>
      <w:ind w:left="720" w:firstLine="567"/>
    </w:pPr>
    <w:rPr>
      <w:rFonts w:eastAsia="Times New Roman"/>
      <w:lang w:eastAsia="da-DK"/>
    </w:rPr>
  </w:style>
  <w:style w:type="paragraph" w:styleId="NoteHeading">
    <w:name w:val="Note Heading"/>
    <w:basedOn w:val="Normal"/>
    <w:next w:val="Normal"/>
    <w:uiPriority w:val="1"/>
    <w:qFormat/>
    <w:rsid w:val="2B055363"/>
    <w:pPr>
      <w:ind w:firstLine="567"/>
    </w:pPr>
    <w:rPr>
      <w:sz w:val="24"/>
      <w:szCs w:val="24"/>
      <w:lang w:val="da-DK" w:eastAsia="da-DK"/>
    </w:rPr>
  </w:style>
  <w:style w:type="paragraph" w:styleId="PlainText">
    <w:name w:val="Plain Text"/>
    <w:basedOn w:val="Normal"/>
    <w:uiPriority w:val="1"/>
    <w:qFormat/>
    <w:rsid w:val="2B055363"/>
    <w:pPr>
      <w:ind w:firstLine="567"/>
    </w:pPr>
    <w:rPr>
      <w:rFonts w:ascii="Consolas" w:hAnsi="Consolas" w:cs="Consolas"/>
      <w:sz w:val="21"/>
      <w:szCs w:val="21"/>
      <w:lang w:val="da-DK" w:eastAsia="da-DK"/>
    </w:rPr>
  </w:style>
  <w:style w:type="paragraph" w:styleId="Quote">
    <w:name w:val="Quote"/>
    <w:basedOn w:val="Normal"/>
    <w:next w:val="Normal"/>
    <w:uiPriority w:val="1"/>
    <w:qFormat/>
    <w:rsid w:val="2B055363"/>
    <w:pPr>
      <w:ind w:firstLine="567"/>
    </w:pPr>
    <w:rPr>
      <w:i/>
      <w:iCs/>
      <w:color w:val="6E6E6E"/>
      <w:sz w:val="24"/>
      <w:szCs w:val="24"/>
      <w:lang w:val="da-DK" w:eastAsia="da-DK"/>
    </w:rPr>
  </w:style>
  <w:style w:type="paragraph" w:styleId="Salutation">
    <w:name w:val="Salutation"/>
    <w:basedOn w:val="Normal"/>
    <w:next w:val="Normal"/>
    <w:uiPriority w:val="1"/>
    <w:rsid w:val="2B055363"/>
    <w:rPr>
      <w:rFonts w:eastAsia="Times New Roman"/>
      <w:sz w:val="24"/>
      <w:szCs w:val="24"/>
    </w:rPr>
  </w:style>
  <w:style w:type="paragraph" w:styleId="Signature">
    <w:name w:val="Signature"/>
    <w:basedOn w:val="Normal"/>
    <w:uiPriority w:val="1"/>
    <w:rsid w:val="2B055363"/>
    <w:pPr>
      <w:ind w:left="4252" w:firstLine="567"/>
    </w:pPr>
    <w:rPr>
      <w:sz w:val="24"/>
      <w:szCs w:val="24"/>
      <w:lang w:val="da-DK" w:eastAsia="da-DK"/>
    </w:rPr>
  </w:style>
  <w:style w:type="paragraph" w:styleId="Subtitle">
    <w:name w:val="Subtitle"/>
    <w:basedOn w:val="Normal"/>
    <w:next w:val="Normal"/>
    <w:uiPriority w:val="11"/>
    <w:qFormat/>
    <w:rsid w:val="2B055363"/>
    <w:pPr>
      <w:ind w:firstLine="567"/>
    </w:pPr>
    <w:rPr>
      <w:rFonts w:ascii="Cambria" w:hAnsi="Cambria" w:cs="Arial"/>
      <w:i/>
      <w:iCs/>
      <w:color w:val="2A216A"/>
      <w:sz w:val="24"/>
      <w:szCs w:val="24"/>
      <w:lang w:val="da-DK" w:eastAsia="da-DK"/>
    </w:rPr>
  </w:style>
  <w:style w:type="paragraph" w:styleId="TableofAuthorities">
    <w:name w:val="table of authorities"/>
    <w:basedOn w:val="Normal"/>
    <w:next w:val="Normal"/>
    <w:uiPriority w:val="1"/>
    <w:qFormat/>
    <w:rsid w:val="2B055363"/>
    <w:pPr>
      <w:ind w:left="240" w:hanging="240"/>
    </w:pPr>
    <w:rPr>
      <w:rFonts w:eastAsia="Times New Roman"/>
    </w:rPr>
  </w:style>
  <w:style w:type="paragraph" w:styleId="TableofFigures">
    <w:name w:val="table of figures"/>
    <w:basedOn w:val="Normal"/>
    <w:next w:val="Normal"/>
    <w:uiPriority w:val="1"/>
    <w:qFormat/>
    <w:rsid w:val="2B055363"/>
    <w:pPr>
      <w:ind w:firstLine="567"/>
    </w:pPr>
    <w:rPr>
      <w:rFonts w:eastAsia="Times New Roman"/>
    </w:rPr>
  </w:style>
  <w:style w:type="paragraph" w:styleId="Title">
    <w:name w:val="Title"/>
    <w:basedOn w:val="Normal"/>
    <w:next w:val="Normal"/>
    <w:uiPriority w:val="10"/>
    <w:qFormat/>
    <w:rsid w:val="2B055363"/>
    <w:pPr>
      <w:spacing w:after="300"/>
      <w:ind w:firstLine="567"/>
      <w:contextualSpacing/>
    </w:pPr>
    <w:rPr>
      <w:rFonts w:ascii="Cambria" w:hAnsi="Cambria" w:cs="Arial"/>
      <w:color w:val="1F184F"/>
      <w:sz w:val="52"/>
      <w:szCs w:val="52"/>
      <w:lang w:val="da-DK" w:eastAsia="da-DK"/>
    </w:rPr>
  </w:style>
  <w:style w:type="paragraph" w:styleId="TOAHeading">
    <w:name w:val="toa heading"/>
    <w:basedOn w:val="Normal"/>
    <w:next w:val="Normal"/>
    <w:uiPriority w:val="1"/>
    <w:qFormat/>
    <w:rsid w:val="2B055363"/>
    <w:pPr>
      <w:spacing w:before="120"/>
      <w:ind w:firstLine="567"/>
    </w:pPr>
    <w:rPr>
      <w:rFonts w:ascii="Cambria" w:hAnsi="Cambria" w:eastAsia="Times New Roman"/>
      <w:b/>
      <w:bCs/>
    </w:rPr>
  </w:style>
  <w:style w:type="paragraph" w:styleId="TOAHeading1" w:customStyle="1">
    <w:name w:val="TOA Heading1"/>
    <w:basedOn w:val="Heading1"/>
    <w:next w:val="Normal"/>
    <w:uiPriority w:val="1"/>
    <w:qFormat/>
    <w:rsid w:val="2B055363"/>
  </w:style>
  <w:style w:type="paragraph" w:styleId="Tiny" w:customStyle="1">
    <w:name w:val="Tiny"/>
    <w:basedOn w:val="Normal"/>
    <w:uiPriority w:val="1"/>
    <w:qFormat/>
    <w:rsid w:val="2B055363"/>
    <w:pPr>
      <w:spacing w:line="20" w:lineRule="exact"/>
      <w:ind w:firstLine="567"/>
    </w:pPr>
    <w:rPr>
      <w:rFonts w:eastAsia="Times New Roman"/>
    </w:rPr>
  </w:style>
  <w:style w:type="paragraph" w:styleId="Supplinfo" w:customStyle="1">
    <w:name w:val="Suppl. info."/>
    <w:basedOn w:val="KUundertitel"/>
    <w:uiPriority w:val="1"/>
    <w:qFormat/>
    <w:rsid w:val="2B055363"/>
    <w:rPr>
      <w:sz w:val="28"/>
      <w:szCs w:val="28"/>
    </w:rPr>
  </w:style>
  <w:style w:type="paragraph" w:styleId="SMHeading" w:customStyle="1">
    <w:name w:val="SM Heading"/>
    <w:basedOn w:val="Heading1"/>
    <w:uiPriority w:val="1"/>
    <w:qFormat/>
    <w:rsid w:val="2B055363"/>
    <w:pPr>
      <w:keepLines w:val="0"/>
      <w:spacing w:after="60"/>
      <w:jc w:val="left"/>
    </w:pPr>
    <w:rPr>
      <w:rFonts w:eastAsia="Times New Roman" w:cs="Times New Roman"/>
      <w:caps/>
      <w:color w:val="auto"/>
    </w:rPr>
  </w:style>
  <w:style w:type="paragraph" w:styleId="SMSubheading" w:customStyle="1">
    <w:name w:val="SM Subheading"/>
    <w:basedOn w:val="Normal"/>
    <w:uiPriority w:val="1"/>
    <w:qFormat/>
    <w:rsid w:val="2B055363"/>
    <w:pPr>
      <w:jc w:val="left"/>
    </w:pPr>
    <w:rPr>
      <w:rFonts w:eastAsia="Times New Roman"/>
      <w:sz w:val="24"/>
      <w:szCs w:val="24"/>
      <w:u w:val="single"/>
    </w:rPr>
  </w:style>
  <w:style w:type="paragraph" w:styleId="SMText" w:customStyle="1">
    <w:name w:val="SM Text"/>
    <w:basedOn w:val="Normal"/>
    <w:uiPriority w:val="1"/>
    <w:qFormat/>
    <w:rsid w:val="2B055363"/>
    <w:pPr>
      <w:ind w:firstLine="480"/>
      <w:jc w:val="left"/>
    </w:pPr>
    <w:rPr>
      <w:rFonts w:eastAsia="Times New Roman"/>
      <w:sz w:val="24"/>
      <w:szCs w:val="24"/>
    </w:rPr>
  </w:style>
  <w:style w:type="paragraph" w:styleId="SMcaption" w:customStyle="1">
    <w:name w:val="SM caption"/>
    <w:basedOn w:val="SMText"/>
    <w:uiPriority w:val="1"/>
    <w:qFormat/>
    <w:rsid w:val="2B055363"/>
    <w:pPr>
      <w:ind w:firstLine="0"/>
      <w:jc w:val="both"/>
    </w:pPr>
  </w:style>
  <w:style w:type="paragraph" w:styleId="IndexHeading">
    <w:name w:val="index heading"/>
    <w:basedOn w:val="Heading"/>
    <w:uiPriority w:val="1"/>
    <w:rsid w:val="2B055363"/>
  </w:style>
  <w:style w:type="paragraph" w:styleId="TOCHeading">
    <w:name w:val="TOC Heading"/>
    <w:basedOn w:val="Heading1"/>
    <w:next w:val="Normal"/>
    <w:uiPriority w:val="1"/>
    <w:qFormat/>
    <w:rsid w:val="2B055363"/>
    <w:pPr>
      <w:keepLines w:val="0"/>
      <w:spacing w:after="60"/>
      <w:jc w:val="left"/>
    </w:pPr>
    <w:rPr>
      <w:rFonts w:ascii="Cambria" w:hAnsi="Cambria" w:eastAsia="Times New Roman" w:cs="Times New Roman"/>
      <w:caps/>
      <w:color w:val="auto"/>
      <w:sz w:val="32"/>
      <w:szCs w:val="32"/>
    </w:rPr>
  </w:style>
  <w:style w:type="paragraph" w:styleId="Authors" w:customStyle="1">
    <w:name w:val="Authors"/>
    <w:basedOn w:val="Normal"/>
    <w:uiPriority w:val="1"/>
    <w:qFormat/>
    <w:rsid w:val="2B055363"/>
    <w:pPr>
      <w:spacing w:before="120" w:after="360"/>
      <w:jc w:val="center"/>
    </w:pPr>
    <w:rPr>
      <w:rFonts w:eastAsia="Times New Roman"/>
      <w:sz w:val="24"/>
      <w:szCs w:val="24"/>
    </w:rPr>
  </w:style>
  <w:style w:type="paragraph" w:styleId="TableContents" w:customStyle="1">
    <w:name w:val="Table Contents"/>
    <w:basedOn w:val="Normal"/>
    <w:uiPriority w:val="1"/>
    <w:qFormat/>
    <w:rsid w:val="2B055363"/>
    <w:pPr>
      <w:widowControl w:val="0"/>
    </w:pPr>
  </w:style>
  <w:style w:type="paragraph" w:styleId="TableHeading" w:customStyle="1">
    <w:name w:val="Table Heading"/>
    <w:basedOn w:val="TableContents"/>
    <w:uiPriority w:val="1"/>
    <w:qFormat/>
    <w:rsid w:val="2B055363"/>
    <w:pPr>
      <w:jc w:val="center"/>
    </w:pPr>
    <w:rPr>
      <w:b/>
      <w:bCs/>
    </w:rPr>
  </w:style>
  <w:style w:type="numbering" w:styleId="111111">
    <w:name w:val="Outline List 2"/>
    <w:qFormat/>
  </w:style>
  <w:style w:type="numbering" w:styleId="1ai">
    <w:name w:val="Outline List 1"/>
    <w:qFormat/>
  </w:style>
  <w:style w:type="numbering" w:styleId="ArticleSection">
    <w:name w:val="Outline List 3"/>
    <w:qFormat/>
  </w:style>
  <w:style w:type="table" w:styleId="TableGrid">
    <w:name w:val="Table Grid"/>
    <w:basedOn w:val="TableNormal"/>
    <w:uiPriority w:val="39"/>
    <w:rsid w:val="00FA36A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4622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image" Target="media/image10.png" Id="rId18" /><Relationship Type="http://schemas.openxmlformats.org/officeDocument/2006/relationships/settings" Target="settings.xml" Id="rId3" /><Relationship Type="http://schemas.openxmlformats.org/officeDocument/2006/relationships/image" Target="media/image13.png" Id="rId21" /><Relationship Type="http://schemas.openxmlformats.org/officeDocument/2006/relationships/comments" Target="comments.xml" Id="rId7" /><Relationship Type="http://schemas.openxmlformats.org/officeDocument/2006/relationships/image" Target="media/image9.png" Id="rId17" /><Relationship Type="http://schemas.openxmlformats.org/officeDocument/2006/relationships/theme" Target="theme/theme1.xml" Id="rId25" /><Relationship Type="http://schemas.openxmlformats.org/officeDocument/2006/relationships/styles" Target="styles.xml" Id="rId2" /><Relationship Type="http://schemas.openxmlformats.org/officeDocument/2006/relationships/image" Target="media/image12.png" Id="rId20" /><Relationship Type="http://schemas.openxmlformats.org/officeDocument/2006/relationships/numbering" Target="numbering.xml" Id="rId1" /><Relationship Type="http://schemas.openxmlformats.org/officeDocument/2006/relationships/glossaryDocument" Target="glossary/document.xml" Id="rId24" /><Relationship Type="http://schemas.openxmlformats.org/officeDocument/2006/relationships/image" Target="media/image7.png" Id="rId15" /><Relationship Type="http://schemas.microsoft.com/office/2011/relationships/people" Target="people.xml" Id="rId23" /><Relationship Type="http://schemas.microsoft.com/office/2018/08/relationships/commentsExtensible" Target="commentsExtensible.xml" Id="rId10" /><Relationship Type="http://schemas.openxmlformats.org/officeDocument/2006/relationships/image" Target="media/image11.png" Id="rId19" /><Relationship Type="http://schemas.openxmlformats.org/officeDocument/2006/relationships/webSettings" Target="webSettings.xml" Id="rId4" /><Relationship Type="http://schemas.microsoft.com/office/2016/09/relationships/commentsIds" Target="commentsIds.xml" Id="rId9" /><Relationship Type="http://schemas.openxmlformats.org/officeDocument/2006/relationships/image" Target="media/image6.png" Id="rId14" /><Relationship Type="http://schemas.openxmlformats.org/officeDocument/2006/relationships/fontTable" Target="fontTable.xml" Id="rId22" /><Relationship Type="http://schemas.openxmlformats.org/officeDocument/2006/relationships/image" Target="/media/image9.png" Id="R7650e1d994d1467e"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1868574"/>
        <w:category>
          <w:name w:val="General"/>
          <w:gallery w:val="placeholder"/>
        </w:category>
        <w:types>
          <w:type w:val="bbPlcHdr"/>
        </w:types>
        <w:behaviors>
          <w:behavior w:val="content"/>
        </w:behaviors>
        <w:guid w:val="{024FF28D-5F8A-45B0-90F2-B3166295AE3A}"/>
      </w:docPartPr>
      <w:docPartBody>
        <w:p w:rsidR="002B2686" w:rsidRDefault="00D90C31">
          <w: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Times New Roman (Headings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Minion Pro">
    <w:altName w:val="Cambria"/>
    <w:panose1 w:val="020B0604020202020204"/>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Droid Sans Fallback">
    <w:panose1 w:val="020B0604020202020204"/>
    <w:charset w:val="00"/>
    <w:family w:val="roman"/>
    <w:notTrueType/>
    <w:pitch w:val="default"/>
  </w:font>
  <w:font w:name="FreeSans">
    <w:altName w:val="Times New Roman"/>
    <w:panose1 w:val="020B0604020202020204"/>
    <w:charset w:val="01"/>
    <w:family w:val="roman"/>
    <w:pitch w:val="variable"/>
  </w:font>
  <w:font w:name="Lohit Devanagari">
    <w:altName w:val="Cambria"/>
    <w:panose1 w:val="020B0604020202020204"/>
    <w:charset w:val="00"/>
    <w:family w:val="roman"/>
    <w:notTrueType/>
    <w:pitch w:val="default"/>
  </w:font>
  <w:font w:name="Times">
    <w:altName w:val="Sylfaen"/>
    <w:panose1 w:val="00000500000000020000"/>
    <w:charset w:val="01"/>
    <w:family w:val="roman"/>
    <w:pitch w:val="variable"/>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2B2686"/>
    <w:rsid w:val="0003691E"/>
    <w:rsid w:val="00223CF7"/>
    <w:rsid w:val="002A0C04"/>
    <w:rsid w:val="002B2686"/>
    <w:rsid w:val="0034458F"/>
    <w:rsid w:val="004B513F"/>
    <w:rsid w:val="00BF6BFE"/>
    <w:rsid w:val="00D458EC"/>
    <w:rsid w:val="00D90C31"/>
    <w:rsid w:val="00DD05AF"/>
    <w:rsid w:val="00E60069"/>
    <w:rsid w:val="00FC6D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1641a0b-ef05-4b2e-8599-320b2acd30f9">
  <we:reference id="WA104382081" version="1.55.1.0" store="en-US" storeType="omex"/>
  <we:alternateReferences>
    <we:reference id="WA104382081" version="1.55.1.0" store="en-US" storeType="omex"/>
  </we:alternateReferences>
  <we:properties>
    <we:property name="MENDELEY_CITATIONS" value="[{&quot;citationID&quot;:&quot;MENDELEY_CITATION_ce8c5cb4-3667-4740-aa01-aca77ad4360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&quot;,&quot;citationItems&quot;:[{&quot;id&quot;:&quot;5be06373-f25b-3877-8635-e895d53b810c&quot;,&quot;itemData&quot;:{&quot;type&quot;:&quot;article-journal&quot;,&quot;id&quot;:&quot;5be06373-f25b-3877-8635-e895d53b810c&quot;,&quot;title&quot;:&quot;Knowledge‐based protein secondary structure assignment&quot;,&quot;author&quot;:[{&quot;family&quot;:&quot;Frishman&quot;,&quot;given&quot;:&quot;Dmitrij&quot;,&quot;parse-names&quot;:false,&quot;dropping-particle&quot;:&quot;&quot;,&quot;non-dropping-particle&quot;:&quot;&quot;},{&quot;family&quot;:&quot;Argos&quot;,&quot;given&quot;:&quot;Patrick&quot;,&quot;parse-names&quot;:false,&quot;dropping-particle&quot;:&quot;&quot;,&quot;non-dropping-particle&quot;:&quot;&quot;}],&quot;container-title&quot;:&quot;Proteins: Structure, Function, and Bioinformatics&quot;,&quot;accessed&quot;:{&quot;date-parts&quot;:[[2022,3,1]]},&quot;DOI&quot;:&quot;10.1002/prot.340230412&quot;,&quot;ISSN&quot;:&quot;10970134&quot;,&quot;PMID&quot;:&quot;8749853&quot;,&quot;issued&quot;:{&quot;date-parts&quot;:[[1995]]},&quot;page&quot;:&quot;566-579&quot;,&quot;abstract&quot;:&quot;We have developed an automatic algorithm STRIDE for protein secondary structure assignment from atomic coordinates based on the combined use of hydrogen bond energy and statistically derived backbone torsional angle information. Parameters of the pattern recognition procedure were optimized using designations provided by the crystallographers as a standard‐of‐truth. Comparison to the currently most widely used technique DSSP by Kabsch and Sander (Biopolymers 22:2577‐2637, 1983) shows that STRIDE and DSSP assign secondary structural states in 58 and 31% of 226 protein chains in our data sample, respectively, in greater agreement with the specific residue‐by‐residue definitions provided by the discoverers of the structures while in 11% of the chains, the assignments are the same. STRIDE delineates every 11th helix and every 32nd strand more in accord with published assignments. © 1995 Wiley‐Liss, Inc. Copyright © 1995 Wiley‐Liss, Inc.&quot;,&quot;issue&quot;:&quot;4&quot;,&quot;volume&quot;:&quot;23&quot;,&quot;container-title-short&quot;:&quot;&quot;},&quot;isTemporary&quot;:false}]},{&quot;citationID&quot;:&quot;MENDELEY_CITATION_328592c6-c7fb-44ef-8eb0-5662ab1c32d0&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&quot;,&quot;citationItems&quot;:[{&quot;id&quot;:&quot;763556fe-9907-3567-b74b-f96193ccf005&quot;,&quot;itemData&quot;:{&quot;type&quot;:&quot;article-journal&quot;,&quot;id&quot;:&quot;763556fe-9907-3567-b74b-f96193ccf005&quot;,&quot;title&quot;:&quot;The CCP4 suite: integrative software for macromolecular crystallography&quot;,&quot;author&quot;:[{&quot;family&quot;:&quot;Agirre&quot;,&quot;given&quot;:&quot;Jon&quot;,&quot;parse-names&quot;:false,&quot;dropping-particle&quot;:&quot;&quot;,&quot;non-dropping-particle&quot;:&quot;&quot;},{&quot;family&quot;:&quot;Atanasova&quot;,&quot;given&quot;:&quot;Mihaela&quot;,&quot;parse-names&quot;:false,&quot;dropping-particle&quot;:&quot;&quot;,&quot;non-dropping-particle&quot;:&quot;&quot;},{&quot;family&quot;:&quot;Bagdonas&quot;,&quot;given&quot;:&quot;Haroldas&quot;,&quot;parse-names&quot;:false,&quot;dropping-particle&quot;:&quot;&quot;,&quot;non-dropping-particle&quot;:&quot;&quot;},{&quot;family&quot;:&quot;Ballard&quot;,&quot;given&quot;:&quot;Charles B.&quot;,&quot;parse-names&quot;:false,&quot;dropping-particle&quot;:&quot;&quot;,&quot;non-dropping-particle&quot;:&quot;&quot;},{&quot;family&quot;:&quot;Baslé&quot;,&quot;given&quot;:&quot;Arnaud&quot;,&quot;parse-names&quot;:false,&quot;dropping-particle&quot;:&quot;&quot;,&quot;non-dropping-particle&quot;:&quot;&quot;},{&quot;family&quot;:&quot;Beilsten-Edmands&quot;,&quot;given&quot;:&quot;James&quot;,&quot;parse-names&quot;:false,&quot;dropping-particle&quot;:&quot;&quot;,&quot;non-dropping-particle&quot;:&quot;&quot;},{&quot;family&quot;:&quot;Borges&quot;,&quot;given&quot;:&quot;Rafael J.&quot;,&quot;parse-names&quot;:false,&quot;dropping-particle&quot;:&quot;&quot;,&quot;non-dropping-particle&quot;:&quot;&quot;},{&quot;family&quot;:&quot;Brown&quot;,&quot;given&quot;:&quot;David G.&quot;,&quot;parse-names&quot;:false,&quot;dropping-particle&quot;:&quot;&quot;,&quot;non-dropping-particle&quot;:&quot;&quot;},{&quot;family&quot;:&quot;Burgos-Mármol&quot;,&quot;given&quot;:&quot;J. Javier&quot;,&quot;parse-names&quot;:false,&quot;dropping-particle&quot;:&quot;&quot;,&quot;non-dropping-particle&quot;:&quot;&quot;},{&quot;family&quot;:&quot;Berrisford&quot;,&quot;given&quot;:&quot;John M.&quot;,&quot;parse-names&quot;:false,&quot;dropping-particle&quot;:&quot;&quot;,&quot;non-dropping-particle&quot;:&quot;&quot;},{&quot;family&quot;:&quot;Bond&quot;,&quot;given&quot;:&quot;Paul S.&quot;,&quot;parse-names&quot;:false,&quot;dropping-particle&quot;:&quot;&quot;,&quot;non-dropping-particle&quot;:&quot;&quot;},{&quot;family&quot;:&quot;Caballero&quot;,&quot;given&quot;:&quot;Iracema&quot;,&quot;parse-names&quot;:false,&quot;dropping-particle&quot;:&quot;&quot;,&quot;non-dropping-particle&quot;:&quot;&quot;},{&quot;family&quot;:&quot;Catapano&quot;,&quot;given&quot;:&quot;Lucrezia&quot;,&quot;parse-names&quot;:false,&quot;dropping-particle&quot;:&quot;&quot;,&quot;non-dropping-particle&quot;:&quot;&quot;},{&quot;family&quot;:&quot;Chojnowski&quot;,&quot;given&quot;:&quot;Grzegorz&quot;,&quot;parse-names&quot;:false,&quot;dropping-particle&quot;:&quot;&quot;,&quot;non-dropping-particle&quot;:&quot;&quot;},{&quot;family&quot;:&quot;Cook&quot;,&quot;given&quot;:&quot;Atlanta G.&quot;,&quot;parse-names&quot;:false,&quot;dropping-particle&quot;:&quot;&quot;,&quot;non-dropping-particle&quot;:&quot;&quot;},{&quot;family&quot;:&quot;Cowtan&quot;,&quot;given&quot;:&quot;Kevin D.&quot;,&quot;parse-names&quot;:false,&quot;dropping-particle&quot;:&quot;&quot;,&quot;non-dropping-particle&quot;:&quot;&quot;},{&quot;family&quot;:&quot;Croll&quot;,&quot;given&quot;:&quot;Tristan I.&quot;,&quot;parse-names&quot;:false,&quot;dropping-particle&quot;:&quot;&quot;,&quot;non-dropping-particle&quot;:&quot;&quot;},{&quot;family&quot;:&quot;Debreczeni&quot;,&quot;given&quot;:&quot;Judit&quot;,&quot;parse-names&quot;:false,&quot;dropping-particle&quot;:&quot;&quot;,&quot;non-dropping-particle&quot;:&quot;&quot;},{&quot;family&quot;:&quot;Devenish&quot;,&quot;given&quot;:&quot;Nicholas E.&quot;,&quot;parse-names&quot;:false,&quot;dropping-particle&quot;:&quot;&quot;,&quot;non-dropping-particle&quot;:&quot;&quot;},{&quot;family&quot;:&quot;Dodson&quot;,&quot;given&quot;:&quot;Eleanor J.&quot;,&quot;parse-names&quot;:false,&quot;dropping-particle&quot;:&quot;&quot;,&quot;non-dropping-particle&quot;:&quot;&quot;},{&quot;family&quot;:&quot;Drevon&quot;,&quot;given&quot;:&quot;Tarik R.&quot;,&quot;parse-names&quot;:false,&quot;dropping-particle&quot;:&quot;&quot;,&quot;non-dropping-particle&quot;:&quot;&quot;},{&quot;family&quot;:&quot;Emsley&quot;,&quot;given&quot;:&quot;Paul&quot;,&quot;parse-names&quot;:false,&quot;dropping-particle&quot;:&quot;&quot;,&quot;non-dropping-particle&quot;:&quot;&quot;},{&quot;family&quot;:&quot;Evans&quot;,&quot;given&quot;:&quot;Gwyndaf&quot;,&quot;parse-names&quot;:false,&quot;dropping-particle&quot;:&quot;&quot;,&quot;non-dropping-particle&quot;:&quot;&quot;},{&quot;family&quot;:&quot;Evans&quot;,&quot;given&quot;:&quot;Phil R.&quot;,&quot;parse-names&quot;:false,&quot;dropping-particle&quot;:&quot;&quot;,&quot;non-dropping-particle&quot;:&quot;&quot;},{&quot;family&quot;:&quot;Fando&quot;,&quot;given&quot;:&quot;Maria&quot;,&quot;parse-names&quot;:false,&quot;dropping-particle&quot;:&quot;&quot;,&quot;non-dropping-particle&quot;:&quot;&quot;},{&quot;family&quot;:&quot;Foadi&quot;,&quot;given&quot;:&quot;James&quot;,&quot;parse-names&quot;:false,&quot;dropping-particle&quot;:&quot;&quot;,&quot;non-dropping-particle&quot;:&quot;&quot;},{&quot;family&quot;:&quot;Fuentes-Montero&quot;,&quot;given&quot;:&quot;Luis&quot;,&quot;parse-names&quot;:false,&quot;dropping-particle&quot;:&quot;&quot;,&quot;non-dropping-particle&quot;:&quot;&quot;},{&quot;family&quot;:&quot;Garman&quot;,&quot;given&quot;:&quot;Elspeth F.&quot;,&quot;parse-names&quot;:false,&quot;dropping-particle&quot;:&quot;&quot;,&quot;non-dropping-particle&quot;:&quot;&quot;},{&quot;family&quot;:&quot;Gerstel&quot;,&quot;given&quot;:&quot;Markus&quot;,&quot;parse-names&quot;:false,&quot;dropping-particle&quot;:&quot;&quot;,&quot;non-dropping-particle&quot;:&quot;&quot;},{&quot;family&quot;:&quot;Gildea&quot;,&quot;given&quot;:&quot;Richard J.&quot;,&quot;parse-names&quot;:false,&quot;dropping-particle&quot;:&quot;&quot;,&quot;non-dropping-particle&quot;:&quot;&quot;},{&quot;family&quot;:&quot;Hatti&quot;,&quot;given&quot;:&quot;Kaushik&quot;,&quot;parse-names&quot;:false,&quot;dropping-particle&quot;:&quot;&quot;,&quot;non-dropping-particle&quot;:&quot;&quot;},{&quot;family&quot;:&quot;Hekkelman&quot;,&quot;given&quot;:&quot;Maarten L.&quot;,&quot;parse-names&quot;:false,&quot;dropping-particle&quot;:&quot;&quot;,&quot;non-dropping-particle&quot;:&quot;&quot;},{&quot;family&quot;:&quot;Heuser&quot;,&quot;given&quot;:&quot;Philipp&quot;,&quot;parse-names&quot;:false,&quot;dropping-particle&quot;:&quot;&quot;,&quot;non-dropping-particle&quot;:&quot;&quot;},{&quot;family&quot;:&quot;Hoh&quot;,&quot;given&quot;:&quot;Soon Wen&quot;,&quot;parse-names&quot;:false,&quot;dropping-particle&quot;:&quot;&quot;,&quot;non-dropping-particle&quot;:&quot;&quot;},{&quot;family&quot;:&quot;Hough&quot;,&quot;given&quot;:&quot;Michael A.&quot;,&quot;parse-names&quot;:false,&quot;dropping-particle&quot;:&quot;&quot;,&quot;non-dropping-particle&quot;:&quot;&quot;},{&quot;family&quot;:&quot;Jenkins&quot;,&quot;given&quot;:&quot;Huw T.&quot;,&quot;parse-names&quot;:false,&quot;dropping-particle&quot;:&quot;&quot;,&quot;non-dropping-particle&quot;:&quot;&quot;},{&quot;family&quot;:&quot;Jiménez&quot;,&quot;given&quot;:&quot;Elisabet&quot;,&quot;parse-names&quot;:false,&quot;dropping-particle&quot;:&quot;&quot;,&quot;non-dropping-particle&quot;:&quot;&quot;},{&quot;family&quot;:&quot;Joosten&quot;,&quot;given&quot;:&quot;Robbie P.&quot;,&quot;parse-names&quot;:false,&quot;dropping-particle&quot;:&quot;&quot;,&quot;non-dropping-particle&quot;:&quot;&quot;},{&quot;family&quot;:&quot;Keegan&quot;,&quot;given&quot;:&quot;Ronan M.&quot;,&quot;parse-names&quot;:false,&quot;dropping-particle&quot;:&quot;&quot;,&quot;non-dropping-particle&quot;:&quot;&quot;},{&quot;family&quot;:&quot;Keep&quot;,&quot;given&quot;:&quot;Nicholas&quot;,&quot;parse-names&quot;:false,&quot;dropping-particle&quot;:&quot;&quot;,&quot;non-dropping-particle&quot;:&quot;&quot;},{&quot;family&quot;:&quot;Krissinel&quot;,&quot;given&quot;:&quot;Eugene B.&quot;,&quot;parse-names&quot;:false,&quot;dropping-particle&quot;:&quot;&quot;,&quot;non-dropping-particle&quot;:&quot;&quot;},{&quot;family&quot;:&quot;Kolenko&quot;,&quot;given&quot;:&quot;Petr&quot;,&quot;parse-names&quot;:false,&quot;dropping-particle&quot;:&quot;&quot;,&quot;non-dropping-particle&quot;:&quot;&quot;},{&quot;family&quot;:&quot;Kovalevskiy&quot;,&quot;given&quot;:&quot;Oleg&quot;,&quot;parse-names&quot;:false,&quot;dropping-particle&quot;:&quot;&quot;,&quot;non-dropping-particle&quot;:&quot;&quot;},{&quot;family&quot;:&quot;Lamzin&quot;,&quot;given&quot;:&quot;Victor S.&quot;,&quot;parse-names&quot;:false,&quot;dropping-particle&quot;:&quot;&quot;,&quot;non-dropping-particle&quot;:&quot;&quot;},{&quot;family&quot;:&quot;Lawson&quot;,&quot;given&quot;:&quot;David M.&quot;,&quot;parse-names&quot;:false,&quot;dropping-particle&quot;:&quot;&quot;,&quot;non-dropping-particle&quot;:&quot;&quot;},{&quot;family&quot;:&quot;Lebedev&quot;,&quot;given&quot;:&quot;Andrey A.&quot;,&quot;parse-names&quot;:false,&quot;dropping-particle&quot;:&quot;&quot;,&quot;non-dropping-particle&quot;:&quot;&quot;},{&quot;family&quot;:&quot;Leslie&quot;,&quot;given&quot;:&quot;Andrew G.W.&quot;,&quot;parse-names&quot;:false,&quot;dropping-particle&quot;:&quot;&quot;,&quot;non-dropping-particle&quot;:&quot;&quot;},{&quot;family&quot;:&quot;Lohkamp&quot;,&quot;given&quot;:&quot;Bernhard&quot;,&quot;parse-names&quot;:false,&quot;dropping-particle&quot;:&quot;&quot;,&quot;non-dropping-particle&quot;:&quot;&quot;},{&quot;family&quot;:&quot;Long&quot;,&quot;given&quot;:&quot;Fei&quot;,&quot;parse-names&quot;:false,&quot;dropping-particle&quot;:&quot;&quot;,&quot;non-dropping-particle&quot;:&quot;&quot;},{&quot;family&quot;:&quot;Malý&quot;,&quot;given&quot;:&quot;Martin&quot;,&quot;parse-names&quot;:false,&quot;dropping-particle&quot;:&quot;&quot;,&quot;non-dropping-particle&quot;:&quot;&quot;},{&quot;family&quot;:&quot;McCoy&quot;,&quot;given&quot;:&quot;Airlie J.&quot;,&quot;parse-names&quot;:false,&quot;dropping-particle&quot;:&quot;&quot;,&quot;non-dropping-particle&quot;:&quot;&quot;},{&quot;family&quot;:&quot;McNicholas&quot;,&quot;given&quot;:&quot;Stuart J.&quot;,&quot;parse-names&quot;:false,&quot;dropping-particle&quot;:&quot;&quot;,&quot;non-dropping-particle&quot;:&quot;&quot;},{&quot;family&quot;:&quot;Medina&quot;,&quot;given&quot;:&quot;Ana&quot;,&quot;parse-names&quot;:false,&quot;dropping-particle&quot;:&quot;&quot;,&quot;non-dropping-particle&quot;:&quot;&quot;},{&quot;family&quot;:&quot;Millán&quot;,&quot;given&quot;:&quot;Claudia&quot;,&quot;parse-names&quot;:false,&quot;dropping-particle&quot;:&quot;&quot;,&quot;non-dropping-particle&quot;:&quot;&quot;},{&quot;family&quot;:&quot;Murray&quot;,&quot;given&quot;:&quot;James W.&quot;,&quot;parse-names&quot;:false,&quot;dropping-particle&quot;:&quot;&quot;,&quot;non-dropping-particle&quot;:&quot;&quot;},{&quot;family&quot;:&quot;Murshudov&quot;,&quot;given&quot;:&quot;Garib N.&quot;,&quot;parse-names&quot;:false,&quot;dropping-particle&quot;:&quot;&quot;,&quot;non-dropping-particle&quot;:&quot;&quot;},{&quot;family&quot;:&quot;Nicholls&quot;,&quot;given&quot;:&quot;Robert A.&quot;,&quot;parse-names&quot;:false,&quot;dropping-particle&quot;:&quot;&quot;,&quot;non-dropping-particle&quot;:&quot;&quot;},{&quot;family&quot;:&quot;Noble&quot;,&quot;given&quot;:&quot;Martin E.M.&quot;,&quot;parse-names&quot;:false,&quot;dropping-particle&quot;:&quot;&quot;,&quot;non-dropping-particle&quot;:&quot;&quot;},{&quot;family&quot;:&quot;Oeffner&quot;,&quot;given&quot;:&quot;Robert&quot;,&quot;parse-names&quot;:false,&quot;dropping-particle&quot;:&quot;&quot;,&quot;non-dropping-particle&quot;:&quot;&quot;},{&quot;family&quot;:&quot;Pannu&quot;,&quot;given&quot;:&quot;Navraj S.&quot;,&quot;parse-names&quot;:false,&quot;dropping-particle&quot;:&quot;&quot;,&quot;non-dropping-particle&quot;:&quot;&quot;},{&quot;family&quot;:&quot;Parkhurst&quot;,&quot;given&quot;:&quot;James M.&quot;,&quot;parse-names&quot;:false,&quot;dropping-particle&quot;:&quot;&quot;,&quot;non-dropping-particle&quot;:&quot;&quot;},{&quot;family&quot;:&quot;Pearce&quot;,&quot;given&quot;:&quot;Nicholas&quot;,&quot;parse-names&quot;:false,&quot;dropping-particle&quot;:&quot;&quot;,&quot;non-dropping-particle&quot;:&quot;&quot;},{&quot;family&quot;:&quot;Pereira&quot;,&quot;given&quot;:&quot;Joana&quot;,&quot;parse-names&quot;:false,&quot;dropping-particle&quot;:&quot;&quot;,&quot;non-dropping-particle&quot;:&quot;&quot;},{&quot;family&quot;:&quot;Perrakis&quot;,&quot;given&quot;:&quot;Anastassis&quot;,&quot;parse-names&quot;:false,&quot;dropping-particle&quot;:&quot;&quot;,&quot;non-dropping-particle&quot;:&quot;&quot;},{&quot;family&quot;:&quot;Powell&quot;,&quot;given&quot;:&quot;Harold R.&quot;,&quot;parse-names&quot;:false,&quot;dropping-particle&quot;:&quot;&quot;,&quot;non-dropping-particle&quot;:&quot;&quot;},{&quot;family&quot;:&quot;Read&quot;,&quot;given&quot;:&quot;Randy J.&quot;,&quot;parse-names&quot;:false,&quot;dropping-particle&quot;:&quot;&quot;,&quot;non-dropping-particle&quot;:&quot;&quot;},{&quot;family&quot;:&quot;Rigden&quot;,&quot;given&quot;:&quot;Daniel J.&quot;,&quot;parse-names&quot;:false,&quot;dropping-particle&quot;:&quot;&quot;,&quot;non-dropping-particle&quot;:&quot;&quot;},{&quot;family&quot;:&quot;Rochira&quot;,&quot;given&quot;:&quot;William&quot;,&quot;parse-names&quot;:false,&quot;dropping-particle&quot;:&quot;&quot;,&quot;non-dropping-particle&quot;:&quot;&quot;},{&quot;family&quot;:&quot;Sammito&quot;,&quot;given&quot;:&quot;Massimo&quot;,&quot;parse-names&quot;:false,&quot;dropping-particle&quot;:&quot;&quot;,&quot;non-dropping-particle&quot;:&quot;&quot;},{&quot;family&quot;:&quot;Sánchez Rodríguez&quot;,&quot;given&quot;:&quot;Filomeno&quot;,&quot;parse-names&quot;:false,&quot;dropping-particle&quot;:&quot;&quot;,&quot;non-dropping-particle&quot;:&quot;&quot;},{&quot;family&quot;:&quot;Sheldrick&quot;,&quot;given&quot;:&quot;George M.&quot;,&quot;parse-names&quot;:false,&quot;dropping-particle&quot;:&quot;&quot;,&quot;non-dropping-particle&quot;:&quot;&quot;},{&quot;family&quot;:&quot;Shelley&quot;,&quot;given&quot;:&quot;Kathryn L.&quot;,&quot;parse-names&quot;:false,&quot;dropping-particle&quot;:&quot;&quot;,&quot;non-dropping-particle&quot;:&quot;&quot;},{&quot;family&quot;:&quot;Simkovic&quot;,&quot;given&quot;:&quot;Felix&quot;,&quot;parse-names&quot;:false,&quot;dropping-particle&quot;:&quot;&quot;,&quot;non-dropping-particle&quot;:&quot;&quot;},{&quot;family&quot;:&quot;Simpkin&quot;,&quot;given&quot;:&quot;Adam J.&quot;,&quot;parse-names&quot;:false,&quot;dropping-particle&quot;:&quot;&quot;,&quot;non-dropping-particle&quot;:&quot;&quot;},{&quot;family&quot;:&quot;Skubak&quot;,&quot;given&quot;:&quot;Pavol&quot;,&quot;parse-names&quot;:false,&quot;dropping-particle&quot;:&quot;&quot;,&quot;non-dropping-particle&quot;:&quot;&quot;},{&quot;family&quot;:&quot;Sobolev&quot;,&quot;given&quot;:&quot;Egor&quot;,&quot;parse-names&quot;:false,&quot;dropping-particle&quot;:&quot;&quot;,&quot;non-dropping-particle&quot;:&quot;&quot;},{&quot;family&quot;:&quot;Steiner&quot;,&quot;given&quot;:&quot;Roberto A.&quot;,&quot;parse-names&quot;:false,&quot;dropping-particle&quot;:&quot;&quot;,&quot;non-dropping-particle&quot;:&quot;&quot;},{&quot;family&quot;:&quot;Stevenson&quot;,&quot;given&quot;:&quot;Kyle&quot;,&quot;parse-names&quot;:false,&quot;dropping-particle&quot;:&quot;&quot;,&quot;non-dropping-particle&quot;:&quot;&quot;},{&quot;family&quot;:&quot;Tews&quot;,&quot;given&quot;:&quot;Ivo&quot;,&quot;parse-names&quot;:false,&quot;dropping-particle&quot;:&quot;&quot;,&quot;non-dropping-particle&quot;:&quot;&quot;},{&quot;family&quot;:&quot;Thomas&quot;,&quot;given&quot;:&quot;Jens M.H.&quot;,&quot;parse-names&quot;:false,&quot;dropping-particle&quot;:&quot;&quot;,&quot;non-dropping-particle&quot;:&quot;&quot;},{&quot;family&quot;:&quot;Thorn&quot;,&quot;given&quot;:&quot;Andrea&quot;,&quot;parse-names&quot;:false,&quot;dropping-particle&quot;:&quot;&quot;,&quot;non-dropping-particle&quot;:&quot;&quot;},{&quot;family&quot;:&quot;Valls&quot;,&quot;given&quot;:&quot;Josep Triviño&quot;,&quot;parse-names&quot;:false,&quot;dropping-particle&quot;:&quot;&quot;,&quot;non-dropping-particle&quot;:&quot;&quot;},{&quot;family&quot;:&quot;Uski&quot;,&quot;given&quot;:&quot;Ville&quot;,&quot;parse-names&quot;:false,&quot;dropping-particle&quot;:&quot;&quot;,&quot;non-dropping-particle&quot;:&quot;&quot;},{&quot;family&quot;:&quot;Usón&quot;,&quot;given&quot;:&quot;Isabel&quot;,&quot;parse-names&quot;:false,&quot;dropping-particle&quot;:&quot;&quot;,&quot;non-dropping-particle&quot;:&quot;&quot;},{&quot;family&quot;:&quot;Vagin&quot;,&quot;given&quot;:&quot;Alexei&quot;,&quot;parse-names&quot;:false,&quot;dropping-particle&quot;:&quot;&quot;,&quot;non-dropping-particle&quot;:&quot;&quot;},{&quot;family&quot;:&quot;Velankar&quot;,&quot;given&quot;:&quot;Sameer&quot;,&quot;parse-names&quot;:false,&quot;dropping-particle&quot;:&quot;&quot;,&quot;non-dropping-particle&quot;:&quot;&quot;},{&quot;family&quot;:&quot;Vollmar&quot;,&quot;given&quot;:&quot;Melanie&quot;,&quot;parse-names&quot;:false,&quot;dropping-particle&quot;:&quot;&quot;,&quot;non-dropping-particle&quot;:&quot;&quot;},{&quot;family&quot;:&quot;Walden&quot;,&quot;given&quot;:&quot;Helen&quot;,&quot;parse-names&quot;:false,&quot;dropping-particle&quot;:&quot;&quot;,&quot;non-dropping-particle&quot;:&quot;&quot;},{&quot;family&quot;:&quot;Waterman&quot;,&quot;given&quot;:&quot;David&quot;,&quot;parse-names&quot;:false,&quot;dropping-particle&quot;:&quot;&quot;,&quot;non-dropping-particle&quot;:&quot;&quot;},{&quot;family&quot;:&quot;Wilson&quot;,&quot;given&quot;:&quot;Keith S.&quot;,&quot;parse-names&quot;:false,&quot;dropping-particle&quot;:&quot;&quot;,&quot;non-dropping-particle&quot;:&quot;&quot;},{&quot;family&quot;:&quot;Winn&quot;,&quot;given&quot;:&quot;Martyn D.&quot;,&quot;parse-names&quot;:false,&quot;dropping-particle&quot;:&quot;&quot;,&quot;non-dropping-particle&quot;:&quot;&quot;},{&quot;family&quot;:&quot;Winter&quot;,&quot;given&quot;:&quot;Graeme&quot;,&quot;parse-names&quot;:false,&quot;dropping-particle&quot;:&quot;&quot;,&quot;non-dropping-particle&quot;:&quot;&quot;},{&quot;family&quot;:&quot;Wojdyr&quot;,&quot;given&quot;:&quot;Marcin&quot;,&quot;parse-names&quot;:false,&quot;dropping-particle&quot;:&quot;&quot;,&quot;non-dropping-particle&quot;:&quot;&quot;},{&quot;family&quot;:&quot;Yamashita&quot;,&quot;given&quot;:&quot;Keitaro&quot;,&quot;parse-names&quot;:false,&quot;dropping-particle&quot;:&quot;&quot;,&quot;non-dropping-particle&quot;:&quot;&quot;}],&quot;container-title&quot;:&quot;Acta crystallographica. Section D, Structural biology&quot;,&quot;container-title-short&quot;:&quot;Acta Crystallogr D Struct Biol&quot;,&quot;accessed&quot;:{&quot;date-parts&quot;:[[2023,7,25]]},&quot;DOI&quot;:&quot;10.1107/S2059798323003595&quot;,&quot;ISSN&quot;:&quot;20597983&quot;,&quot;PMID&quot;:&quot;37259835&quot;,&quot;issued&quot;:{&quot;date-parts&quot;:[[2023,6,1]]},&quot;page&quot;:&quot;449-461&quot;,&quot;abstract&quot;:&quot;The Collaborative Computational Project No. 4 (CCP4) is a UK-led international collective with a mission to develop, test, distribute and promote software for macromolecular crystallography. The CCP4 suite is a multiplatform collection of programs brought together by familiar execution routines, a set of common libraries and graphical interfaces. The CCP4 suite has experienced several considerable changes since its last reference article, involving new infrastructure, original programs and graphical interfaces. This article, which is intended as a general literature citation for the use of the CCP4 software suite in structure determination, will guide the reader through such transformations, offering a general overview of the new features and outlining future developments. As such, it aims to highlight the individual programs that comprise the suite and to provide the latest references to them for perusal by crystallographers around the world.&quot;,&quot;publisher&quot;:&quot;NLM (Medline)&quot;,&quot;volume&quot;:&quot;79&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.~WRD0000</ap:Template>
  <ap:Application>Microsoft Word for the web</ap:Application>
  <ap:DocSecurity>0</ap:DocSecurity>
  <ap:ScaleCrop>false</ap:ScaleCrop>
  <ap:Company>University of Copenhagen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David E. Gloriam</dc:creator>
  <dc:description/>
  <lastModifiedBy>Flo S</lastModifiedBy>
  <revision>625</revision>
  <lastPrinted>2021-01-13T11:24:00.0000000Z</lastPrinted>
  <dcterms:created xsi:type="dcterms:W3CDTF">2024-04-09T08:58:00.0000000Z</dcterms:created>
  <dcterms:modified xsi:type="dcterms:W3CDTF">2024-06-24T11:22:47.6360528Z</dcterms:modified>
  <dc:language>en-US</dc:language>
</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