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5DBAEC" w14:textId="77777777" w:rsidR="00177E20" w:rsidRPr="00177E20" w:rsidRDefault="00177E20" w:rsidP="00177E20">
      <w:pPr>
        <w:keepNext/>
        <w:keepLines/>
        <w:spacing w:after="0" w:line="360" w:lineRule="auto"/>
        <w:jc w:val="center"/>
        <w:outlineLvl w:val="0"/>
        <w:rPr>
          <w:rFonts w:ascii="Times New Roman" w:eastAsia="DengXian Light" w:hAnsi="Times New Roman" w:cs="Times New Roman"/>
          <w:b/>
          <w:bCs/>
          <w:color w:val="2F5496"/>
          <w:kern w:val="2"/>
          <w:sz w:val="32"/>
          <w:szCs w:val="32"/>
          <w14:ligatures w14:val="standardContextual"/>
        </w:rPr>
      </w:pPr>
      <w:r w:rsidRPr="00177E20">
        <w:rPr>
          <w:rFonts w:ascii="Times New Roman" w:eastAsia="DengXian Light" w:hAnsi="Times New Roman" w:cs="Times New Roman"/>
          <w:b/>
          <w:bCs/>
          <w:color w:val="2F5496"/>
          <w:kern w:val="2"/>
          <w:sz w:val="32"/>
          <w:szCs w:val="32"/>
          <w14:ligatures w14:val="standardContextual"/>
        </w:rPr>
        <w:t>Quantifying the Transformational Requirements of the Electricity Sector Under Uncertain Expectations of Carbon Removal</w:t>
      </w:r>
    </w:p>
    <w:p w14:paraId="0CD8A982" w14:textId="77777777" w:rsidR="00177E20" w:rsidRPr="00177E20" w:rsidRDefault="00177E20" w:rsidP="00177E20">
      <w:pPr>
        <w:spacing w:after="160" w:line="259" w:lineRule="auto"/>
        <w:rPr>
          <w:rFonts w:ascii="Calibri" w:eastAsia="DengXian" w:hAnsi="Calibri" w:cs="Arial"/>
          <w:kern w:val="2"/>
          <w14:ligatures w14:val="standardContextual"/>
        </w:rPr>
      </w:pPr>
    </w:p>
    <w:p w14:paraId="6699EEEA" w14:textId="77777777" w:rsidR="00971E32" w:rsidRPr="00971E32" w:rsidRDefault="00971E32" w:rsidP="00971E32">
      <w:pPr>
        <w:spacing w:after="0" w:line="480" w:lineRule="auto"/>
        <w:ind w:firstLine="284"/>
        <w:jc w:val="center"/>
        <w:rPr>
          <w:rFonts w:ascii="Times New Roman" w:eastAsia="Calibri" w:hAnsi="Times New Roman" w:cs="Times New Roman"/>
          <w:kern w:val="2"/>
          <w:lang w:val="en-GB" w:eastAsia="en-US"/>
          <w14:ligatures w14:val="standardContextual"/>
        </w:rPr>
      </w:pPr>
      <w:proofErr w:type="spellStart"/>
      <w:r w:rsidRPr="00971E32">
        <w:rPr>
          <w:rFonts w:ascii="Times New Roman" w:eastAsia="Calibri" w:hAnsi="Times New Roman" w:cs="Times New Roman"/>
          <w:kern w:val="2"/>
          <w:lang w:val="en-GB" w:eastAsia="en-US"/>
          <w14:ligatures w14:val="standardContextual"/>
        </w:rPr>
        <w:t>Sandylove</w:t>
      </w:r>
      <w:proofErr w:type="spellEnd"/>
      <w:r w:rsidRPr="00971E32">
        <w:rPr>
          <w:rFonts w:ascii="Times New Roman" w:eastAsia="Calibri" w:hAnsi="Times New Roman" w:cs="Times New Roman"/>
          <w:kern w:val="2"/>
          <w:lang w:val="en-GB" w:eastAsia="en-US"/>
          <w14:ligatures w14:val="standardContextual"/>
        </w:rPr>
        <w:t xml:space="preserve"> </w:t>
      </w:r>
      <w:proofErr w:type="spellStart"/>
      <w:r w:rsidRPr="00971E32">
        <w:rPr>
          <w:rFonts w:ascii="Times New Roman" w:eastAsia="Calibri" w:hAnsi="Times New Roman" w:cs="Times New Roman"/>
          <w:kern w:val="2"/>
          <w:lang w:val="en-GB" w:eastAsia="en-US"/>
          <w14:ligatures w14:val="standardContextual"/>
        </w:rPr>
        <w:t>Afrane</w:t>
      </w:r>
      <w:proofErr w:type="spellEnd"/>
      <w:r w:rsidRPr="00971E32">
        <w:rPr>
          <w:rFonts w:ascii="Times New Roman" w:eastAsia="Calibri" w:hAnsi="Times New Roman" w:cs="Times New Roman"/>
          <w:kern w:val="2"/>
          <w:lang w:val="en-GB" w:eastAsia="en-US"/>
          <w14:ligatures w14:val="standardContextual"/>
        </w:rPr>
        <w:t xml:space="preserve"> </w:t>
      </w:r>
      <w:r w:rsidRPr="00971E32">
        <w:rPr>
          <w:rFonts w:ascii="Times New Roman" w:eastAsia="Calibri" w:hAnsi="Times New Roman" w:cs="Times New Roman"/>
          <w:kern w:val="2"/>
          <w:vertAlign w:val="superscript"/>
          <w:lang w:val="en-GB" w:eastAsia="en-US"/>
          <w14:ligatures w14:val="standardContextual"/>
        </w:rPr>
        <w:t>1,2</w:t>
      </w:r>
      <w:r w:rsidRPr="00971E32">
        <w:rPr>
          <w:rFonts w:ascii="Times New Roman" w:eastAsia="Calibri" w:hAnsi="Times New Roman" w:cs="Times New Roman"/>
          <w:kern w:val="2"/>
          <w:lang w:val="en-GB" w:eastAsia="en-US"/>
          <w14:ligatures w14:val="standardContextual"/>
        </w:rPr>
        <w:t xml:space="preserve">, Jeffrey Dankwa Ampah </w:t>
      </w:r>
      <w:r w:rsidRPr="00971E32">
        <w:rPr>
          <w:rFonts w:ascii="Times New Roman" w:eastAsia="Calibri" w:hAnsi="Times New Roman" w:cs="Times New Roman"/>
          <w:kern w:val="2"/>
          <w:vertAlign w:val="superscript"/>
          <w:lang w:val="en-GB" w:eastAsia="en-US"/>
          <w14:ligatures w14:val="standardContextual"/>
        </w:rPr>
        <w:t>3*</w:t>
      </w:r>
      <w:r w:rsidRPr="00971E32">
        <w:rPr>
          <w:rFonts w:ascii="Times New Roman" w:eastAsia="Calibri" w:hAnsi="Times New Roman" w:cs="Times New Roman"/>
          <w:kern w:val="2"/>
          <w:lang w:val="en-GB" w:eastAsia="en-US"/>
          <w14:ligatures w14:val="standardContextual"/>
        </w:rPr>
        <w:t xml:space="preserve">, Humphrey Adun </w:t>
      </w:r>
      <w:r w:rsidRPr="00971E32">
        <w:rPr>
          <w:rFonts w:ascii="Times New Roman" w:eastAsia="Calibri" w:hAnsi="Times New Roman" w:cs="Times New Roman"/>
          <w:kern w:val="2"/>
          <w:vertAlign w:val="superscript"/>
          <w:lang w:val="en-GB" w:eastAsia="en-US"/>
          <w14:ligatures w14:val="standardContextual"/>
        </w:rPr>
        <w:t>4</w:t>
      </w:r>
      <w:r w:rsidRPr="00971E32">
        <w:rPr>
          <w:rFonts w:ascii="Times New Roman" w:eastAsia="Calibri" w:hAnsi="Times New Roman" w:cs="Times New Roman"/>
          <w:kern w:val="2"/>
          <w:lang w:val="en-GB" w:eastAsia="en-US"/>
          <w14:ligatures w14:val="standardContextual"/>
        </w:rPr>
        <w:t xml:space="preserve">, Jianlin Chen </w:t>
      </w:r>
      <w:r w:rsidRPr="00971E32">
        <w:rPr>
          <w:rFonts w:ascii="Times New Roman" w:eastAsia="Calibri" w:hAnsi="Times New Roman" w:cs="Times New Roman"/>
          <w:kern w:val="2"/>
          <w:vertAlign w:val="superscript"/>
          <w:lang w:val="en-GB" w:eastAsia="en-US"/>
          <w14:ligatures w14:val="standardContextual"/>
        </w:rPr>
        <w:t>5</w:t>
      </w:r>
      <w:r w:rsidRPr="00971E32">
        <w:rPr>
          <w:rFonts w:ascii="Times New Roman" w:eastAsia="Calibri" w:hAnsi="Times New Roman" w:cs="Times New Roman"/>
          <w:kern w:val="2"/>
          <w:lang w:val="en-GB" w:eastAsia="en-US"/>
          <w14:ligatures w14:val="standardContextual"/>
        </w:rPr>
        <w:t xml:space="preserve">, </w:t>
      </w:r>
      <w:proofErr w:type="spellStart"/>
      <w:r w:rsidRPr="00971E32">
        <w:rPr>
          <w:rFonts w:ascii="Times New Roman" w:eastAsia="Calibri" w:hAnsi="Times New Roman" w:cs="Times New Roman"/>
          <w:kern w:val="2"/>
          <w:lang w:val="en-GB" w:eastAsia="en-US"/>
          <w14:ligatures w14:val="standardContextual"/>
        </w:rPr>
        <w:t>Hongyang</w:t>
      </w:r>
      <w:proofErr w:type="spellEnd"/>
      <w:r w:rsidRPr="00971E32">
        <w:rPr>
          <w:rFonts w:ascii="Times New Roman" w:eastAsia="Calibri" w:hAnsi="Times New Roman" w:cs="Times New Roman"/>
          <w:kern w:val="2"/>
          <w:lang w:val="en-GB" w:eastAsia="en-US"/>
          <w14:ligatures w14:val="standardContextual"/>
        </w:rPr>
        <w:t xml:space="preserve"> Zou</w:t>
      </w:r>
      <w:r w:rsidRPr="00971E32">
        <w:rPr>
          <w:rFonts w:ascii="Times New Roman" w:eastAsia="Calibri" w:hAnsi="Times New Roman" w:cs="Times New Roman"/>
          <w:kern w:val="2"/>
          <w:vertAlign w:val="superscript"/>
          <w:lang w:val="en-GB" w:eastAsia="en-US"/>
          <w14:ligatures w14:val="standardContextual"/>
        </w:rPr>
        <w:t>6</w:t>
      </w:r>
      <w:r w:rsidRPr="00971E32">
        <w:rPr>
          <w:rFonts w:ascii="Times New Roman" w:eastAsia="Calibri" w:hAnsi="Times New Roman" w:cs="Times New Roman"/>
          <w:kern w:val="2"/>
          <w:lang w:val="en-GB" w:eastAsia="en-US"/>
          <w14:ligatures w14:val="standardContextual"/>
        </w:rPr>
        <w:t xml:space="preserve">, </w:t>
      </w:r>
      <w:proofErr w:type="spellStart"/>
      <w:r w:rsidRPr="00971E32">
        <w:rPr>
          <w:rFonts w:ascii="Times New Roman" w:eastAsia="Calibri" w:hAnsi="Times New Roman" w:cs="Times New Roman"/>
          <w:kern w:val="2"/>
          <w:lang w:val="en-GB" w:eastAsia="en-US"/>
          <w14:ligatures w14:val="standardContextual"/>
        </w:rPr>
        <w:t>Guozhu</w:t>
      </w:r>
      <w:proofErr w:type="spellEnd"/>
      <w:r w:rsidRPr="00971E32">
        <w:rPr>
          <w:rFonts w:ascii="Times New Roman" w:eastAsia="Calibri" w:hAnsi="Times New Roman" w:cs="Times New Roman"/>
          <w:kern w:val="2"/>
          <w:lang w:val="en-GB" w:eastAsia="en-US"/>
          <w14:ligatures w14:val="standardContextual"/>
        </w:rPr>
        <w:t xml:space="preserve"> Mao </w:t>
      </w:r>
      <w:r w:rsidRPr="00971E32">
        <w:rPr>
          <w:rFonts w:ascii="Times New Roman" w:eastAsia="Calibri" w:hAnsi="Times New Roman" w:cs="Times New Roman"/>
          <w:kern w:val="2"/>
          <w:vertAlign w:val="superscript"/>
          <w:lang w:val="en-GB" w:eastAsia="en-US"/>
          <w14:ligatures w14:val="standardContextual"/>
        </w:rPr>
        <w:t>2*</w:t>
      </w:r>
      <w:r w:rsidRPr="00971E32">
        <w:rPr>
          <w:rFonts w:ascii="Times New Roman" w:eastAsia="Calibri" w:hAnsi="Times New Roman" w:cs="Times New Roman"/>
          <w:kern w:val="2"/>
          <w:lang w:val="en-GB" w:eastAsia="en-US"/>
          <w14:ligatures w14:val="standardContextual"/>
        </w:rPr>
        <w:t xml:space="preserve">, </w:t>
      </w:r>
      <w:proofErr w:type="spellStart"/>
      <w:r w:rsidRPr="00971E32">
        <w:rPr>
          <w:rFonts w:ascii="Times New Roman" w:eastAsia="Calibri" w:hAnsi="Times New Roman" w:cs="Times New Roman"/>
          <w:kern w:val="2"/>
          <w:lang w:val="en-GB" w:eastAsia="en-US"/>
          <w14:ligatures w14:val="standardContextual"/>
        </w:rPr>
        <w:t>Pingjian</w:t>
      </w:r>
      <w:proofErr w:type="spellEnd"/>
      <w:r w:rsidRPr="00971E32">
        <w:rPr>
          <w:rFonts w:ascii="Times New Roman" w:eastAsia="Calibri" w:hAnsi="Times New Roman" w:cs="Times New Roman"/>
          <w:kern w:val="2"/>
          <w:lang w:val="en-GB" w:eastAsia="en-US"/>
          <w14:ligatures w14:val="standardContextual"/>
        </w:rPr>
        <w:t xml:space="preserve"> Yang </w:t>
      </w:r>
      <w:r w:rsidRPr="00971E32">
        <w:rPr>
          <w:rFonts w:ascii="Times New Roman" w:eastAsia="Calibri" w:hAnsi="Times New Roman" w:cs="Times New Roman"/>
          <w:kern w:val="2"/>
          <w:vertAlign w:val="superscript"/>
          <w:lang w:val="en-GB" w:eastAsia="en-US"/>
          <w14:ligatures w14:val="standardContextual"/>
        </w:rPr>
        <w:t>1*</w:t>
      </w:r>
    </w:p>
    <w:p w14:paraId="3A6F75D4" w14:textId="77777777" w:rsidR="00971E32" w:rsidRPr="00971E32" w:rsidRDefault="00971E32" w:rsidP="00971E32">
      <w:pPr>
        <w:spacing w:after="0" w:line="480" w:lineRule="auto"/>
        <w:ind w:firstLine="284"/>
        <w:jc w:val="center"/>
        <w:rPr>
          <w:rFonts w:ascii="Times New Roman" w:eastAsia="Calibri" w:hAnsi="Times New Roman" w:cs="Times New Roman"/>
          <w:kern w:val="2"/>
          <w:lang w:val="en-GB" w:eastAsia="en-US"/>
          <w14:ligatures w14:val="standardContextual"/>
        </w:rPr>
      </w:pPr>
      <w:r w:rsidRPr="00971E32">
        <w:rPr>
          <w:rFonts w:ascii="Times New Roman" w:eastAsia="Calibri" w:hAnsi="Times New Roman" w:cs="Times New Roman"/>
          <w:kern w:val="2"/>
          <w:vertAlign w:val="superscript"/>
          <w:lang w:val="en-GB" w:eastAsia="en-US"/>
          <w14:ligatures w14:val="standardContextual"/>
        </w:rPr>
        <w:t>1</w:t>
      </w:r>
      <w:r w:rsidRPr="00971E32">
        <w:rPr>
          <w:rFonts w:ascii="Times New Roman" w:eastAsia="Calibri" w:hAnsi="Times New Roman" w:cs="Times New Roman"/>
          <w:kern w:val="2"/>
          <w:lang w:val="en-GB" w:eastAsia="en-US"/>
          <w14:ligatures w14:val="standardContextual"/>
        </w:rPr>
        <w:t xml:space="preserve"> Chinese Research Academy of Environmental Sciences, Beijing, 100012, PR China</w:t>
      </w:r>
    </w:p>
    <w:p w14:paraId="6108124A" w14:textId="77777777" w:rsidR="00971E32" w:rsidRPr="00971E32" w:rsidRDefault="00971E32" w:rsidP="00971E32">
      <w:pPr>
        <w:spacing w:after="0" w:line="480" w:lineRule="auto"/>
        <w:ind w:firstLine="284"/>
        <w:jc w:val="center"/>
        <w:rPr>
          <w:rFonts w:ascii="Times New Roman" w:eastAsia="Calibri" w:hAnsi="Times New Roman" w:cs="Times New Roman"/>
          <w:kern w:val="2"/>
          <w:lang w:val="en-GB" w:eastAsia="en-US"/>
          <w14:ligatures w14:val="standardContextual"/>
        </w:rPr>
      </w:pPr>
      <w:r w:rsidRPr="00971E32">
        <w:rPr>
          <w:rFonts w:ascii="Times New Roman" w:eastAsia="Calibri" w:hAnsi="Times New Roman" w:cs="Times New Roman"/>
          <w:kern w:val="2"/>
          <w:vertAlign w:val="superscript"/>
          <w:lang w:val="en-GB" w:eastAsia="en-US"/>
          <w14:ligatures w14:val="standardContextual"/>
        </w:rPr>
        <w:t>2</w:t>
      </w:r>
      <w:r w:rsidRPr="00971E32">
        <w:rPr>
          <w:rFonts w:ascii="Times New Roman" w:eastAsia="Calibri" w:hAnsi="Times New Roman" w:cs="Times New Roman"/>
          <w:kern w:val="2"/>
          <w:lang w:val="en-GB" w:eastAsia="en-US"/>
          <w14:ligatures w14:val="standardContextual"/>
        </w:rPr>
        <w:t xml:space="preserve"> School of Environmental Science and Engineering, Tianjin University, 300072 Tianjin, China</w:t>
      </w:r>
    </w:p>
    <w:p w14:paraId="0DB29DA4" w14:textId="77777777" w:rsidR="00971E32" w:rsidRPr="00971E32" w:rsidRDefault="00971E32" w:rsidP="00971E32">
      <w:pPr>
        <w:spacing w:after="0" w:line="480" w:lineRule="auto"/>
        <w:ind w:firstLine="284"/>
        <w:jc w:val="center"/>
        <w:rPr>
          <w:rFonts w:ascii="Times New Roman" w:eastAsia="Calibri" w:hAnsi="Times New Roman" w:cs="Times New Roman"/>
          <w:kern w:val="2"/>
          <w:lang w:val="en-GB" w:eastAsia="en-US"/>
          <w14:ligatures w14:val="standardContextual"/>
        </w:rPr>
      </w:pPr>
      <w:r w:rsidRPr="00971E32">
        <w:rPr>
          <w:rFonts w:ascii="Times New Roman" w:eastAsia="Calibri" w:hAnsi="Times New Roman" w:cs="Times New Roman"/>
          <w:kern w:val="2"/>
          <w:vertAlign w:val="superscript"/>
          <w:lang w:val="en-GB" w:eastAsia="en-US"/>
          <w14:ligatures w14:val="standardContextual"/>
        </w:rPr>
        <w:tab/>
        <w:t>3</w:t>
      </w:r>
      <w:r w:rsidRPr="00971E32">
        <w:rPr>
          <w:rFonts w:ascii="Times New Roman" w:eastAsia="Calibri" w:hAnsi="Times New Roman" w:cs="Times New Roman"/>
          <w:kern w:val="2"/>
          <w:lang w:val="en-GB" w:eastAsia="en-US"/>
          <w14:ligatures w14:val="standardContextual"/>
        </w:rPr>
        <w:t xml:space="preserve"> School of Mechanical Engineering, Tianjin University, 300072 Tianjin, China</w:t>
      </w:r>
    </w:p>
    <w:p w14:paraId="1856609E" w14:textId="77777777" w:rsidR="00971E32" w:rsidRPr="00971E32" w:rsidRDefault="00971E32" w:rsidP="00971E32">
      <w:pPr>
        <w:spacing w:after="0" w:line="480" w:lineRule="auto"/>
        <w:ind w:firstLine="284"/>
        <w:jc w:val="center"/>
        <w:rPr>
          <w:rFonts w:ascii="Times New Roman" w:eastAsia="Calibri" w:hAnsi="Times New Roman" w:cs="Times New Roman"/>
          <w:kern w:val="2"/>
          <w:lang w:val="en-GB" w:eastAsia="en-US"/>
          <w14:ligatures w14:val="standardContextual"/>
        </w:rPr>
      </w:pPr>
      <w:r w:rsidRPr="00971E32">
        <w:rPr>
          <w:rFonts w:ascii="Times New Roman" w:eastAsia="Calibri" w:hAnsi="Times New Roman" w:cs="Times New Roman"/>
          <w:kern w:val="2"/>
          <w:vertAlign w:val="superscript"/>
          <w:lang w:val="en-GB" w:eastAsia="en-US"/>
          <w14:ligatures w14:val="standardContextual"/>
        </w:rPr>
        <w:t>4</w:t>
      </w:r>
      <w:r w:rsidRPr="00971E32">
        <w:rPr>
          <w:rFonts w:ascii="Times New Roman" w:eastAsia="Calibri" w:hAnsi="Times New Roman" w:cs="Times New Roman"/>
          <w:kern w:val="2"/>
          <w:lang w:val="en-GB" w:eastAsia="en-US"/>
          <w14:ligatures w14:val="standardContextual"/>
        </w:rPr>
        <w:t xml:space="preserve"> Energy Systems Engineering Department, Cyprus International University, Nicosia 99258, Turkey</w:t>
      </w:r>
    </w:p>
    <w:p w14:paraId="44C53E2D" w14:textId="77777777" w:rsidR="00971E32" w:rsidRPr="00971E32" w:rsidRDefault="00971E32" w:rsidP="00971E32">
      <w:pPr>
        <w:spacing w:after="0" w:line="480" w:lineRule="auto"/>
        <w:ind w:firstLine="284"/>
        <w:jc w:val="center"/>
        <w:rPr>
          <w:rFonts w:ascii="Times New Roman" w:eastAsia="Calibri" w:hAnsi="Times New Roman" w:cs="Times New Roman"/>
          <w:kern w:val="2"/>
          <w:lang w:val="en-GB" w:eastAsia="en-US"/>
          <w14:ligatures w14:val="standardContextual"/>
        </w:rPr>
      </w:pPr>
      <w:r w:rsidRPr="00971E32">
        <w:rPr>
          <w:rFonts w:ascii="Times New Roman" w:eastAsia="Calibri" w:hAnsi="Times New Roman" w:cs="Times New Roman"/>
          <w:kern w:val="2"/>
          <w:vertAlign w:val="superscript"/>
          <w:lang w:val="en-GB" w:eastAsia="en-US"/>
          <w14:ligatures w14:val="standardContextual"/>
        </w:rPr>
        <w:t>5</w:t>
      </w:r>
      <w:r w:rsidRPr="00971E32">
        <w:rPr>
          <w:rFonts w:ascii="Times New Roman" w:eastAsia="Calibri" w:hAnsi="Times New Roman" w:cs="Times New Roman"/>
          <w:kern w:val="2"/>
          <w:lang w:val="en-GB" w:eastAsia="en-US"/>
          <w14:ligatures w14:val="standardContextual"/>
        </w:rPr>
        <w:t xml:space="preserve"> State Key Laboratory of Marine Pollution, City University of Hong Kong, Tat Chee Avenue, Kowloon, Hong Kong SAR, China</w:t>
      </w:r>
    </w:p>
    <w:p w14:paraId="2AC035B3" w14:textId="5DEF27B3" w:rsidR="00177E20" w:rsidRPr="00177E20" w:rsidRDefault="00971E32" w:rsidP="00971E32">
      <w:pPr>
        <w:spacing w:after="0" w:line="480" w:lineRule="auto"/>
        <w:ind w:firstLine="284"/>
        <w:jc w:val="center"/>
        <w:rPr>
          <w:rFonts w:ascii="Times New Roman" w:eastAsia="Calibri" w:hAnsi="Times New Roman" w:cs="Times New Roman"/>
          <w:kern w:val="2"/>
          <w:lang w:val="en-GB" w:eastAsia="en-US"/>
          <w14:ligatures w14:val="standardContextual"/>
        </w:rPr>
      </w:pPr>
      <w:r w:rsidRPr="00971E32">
        <w:rPr>
          <w:rFonts w:ascii="Times New Roman" w:eastAsia="Calibri" w:hAnsi="Times New Roman" w:cs="Times New Roman"/>
          <w:kern w:val="2"/>
          <w:vertAlign w:val="superscript"/>
          <w:lang w:eastAsia="en-US"/>
          <w14:ligatures w14:val="standardContextual"/>
        </w:rPr>
        <w:t xml:space="preserve">6 </w:t>
      </w:r>
      <w:r w:rsidRPr="00971E32">
        <w:rPr>
          <w:rFonts w:ascii="Times New Roman" w:eastAsia="Calibri" w:hAnsi="Times New Roman" w:cs="Times New Roman"/>
          <w:kern w:val="2"/>
          <w:lang w:eastAsia="en-US"/>
          <w14:ligatures w14:val="standardContextual"/>
        </w:rPr>
        <w:t>College of Management &amp; Economics, Tianjin University, Tianjin 300072, China</w:t>
      </w:r>
    </w:p>
    <w:p w14:paraId="589504CA" w14:textId="77DB3EE2" w:rsidR="00326394" w:rsidRDefault="009D1B06" w:rsidP="009D1B06">
      <w:pPr>
        <w:rPr>
          <w:rFonts w:ascii="Times New Roman" w:eastAsia="Calibri" w:hAnsi="Times New Roman" w:cs="Times New Roman"/>
          <w:color w:val="0563C1"/>
          <w:kern w:val="2"/>
          <w:u w:val="single"/>
          <w:lang w:val="en-GB" w:eastAsia="en-US"/>
          <w14:ligatures w14:val="standardContextual"/>
        </w:rPr>
      </w:pPr>
      <w:r w:rsidRPr="009D1B06">
        <w:rPr>
          <w:rFonts w:ascii="Times New Roman" w:eastAsia="Calibri" w:hAnsi="Times New Roman" w:cs="Times New Roman"/>
          <w:kern w:val="2"/>
          <w:vertAlign w:val="superscript"/>
          <w:lang w:val="en-GB" w:eastAsia="en-US"/>
          <w14:ligatures w14:val="standardContextual"/>
        </w:rPr>
        <w:t xml:space="preserve">* </w:t>
      </w:r>
      <w:r w:rsidRPr="009D1B06">
        <w:rPr>
          <w:rFonts w:ascii="Times New Roman" w:eastAsia="Calibri" w:hAnsi="Times New Roman" w:cs="Times New Roman"/>
          <w:kern w:val="2"/>
          <w:lang w:val="en-GB" w:eastAsia="en-US"/>
          <w14:ligatures w14:val="standardContextual"/>
        </w:rPr>
        <w:t xml:space="preserve">Corresponding authors: </w:t>
      </w:r>
      <w:hyperlink r:id="rId8" w:history="1">
        <w:r w:rsidRPr="009D1B06">
          <w:rPr>
            <w:rFonts w:ascii="Times New Roman" w:eastAsia="Calibri" w:hAnsi="Times New Roman" w:cs="Arial"/>
            <w:color w:val="0563C1"/>
            <w:kern w:val="2"/>
            <w:u w:val="single"/>
            <w:lang w:val="en-GB" w:eastAsia="en-US"/>
            <w14:ligatures w14:val="standardContextual"/>
          </w:rPr>
          <w:t>yang.pingjian@craes.org.cn</w:t>
        </w:r>
      </w:hyperlink>
      <w:r w:rsidRPr="009D1B06">
        <w:rPr>
          <w:rFonts w:ascii="Times New Roman" w:eastAsia="Calibri" w:hAnsi="Times New Roman" w:cs="Times New Roman"/>
          <w:color w:val="0563C1"/>
          <w:kern w:val="2"/>
          <w:u w:val="single"/>
          <w:lang w:val="en-GB" w:eastAsia="en-US"/>
          <w14:ligatures w14:val="standardContextual"/>
        </w:rPr>
        <w:t>,</w:t>
      </w:r>
      <w:r w:rsidRPr="009D1B06">
        <w:rPr>
          <w:rFonts w:ascii="Times New Roman" w:eastAsia="Calibri" w:hAnsi="Times New Roman" w:cs="Arial"/>
          <w:color w:val="0563C1"/>
          <w:kern w:val="2"/>
          <w:u w:val="single"/>
          <w:lang w:val="en-GB" w:eastAsia="en-US"/>
          <w14:ligatures w14:val="standardContextual"/>
        </w:rPr>
        <w:t xml:space="preserve"> </w:t>
      </w:r>
      <w:hyperlink r:id="rId9" w:history="1">
        <w:r w:rsidRPr="009D1B06">
          <w:rPr>
            <w:rFonts w:ascii="Times New Roman" w:eastAsia="Calibri" w:hAnsi="Times New Roman" w:cs="Arial"/>
            <w:color w:val="0563C1"/>
            <w:kern w:val="2"/>
            <w:u w:val="single"/>
            <w:lang w:val="en-GB" w:eastAsia="en-US"/>
            <w14:ligatures w14:val="standardContextual"/>
          </w:rPr>
          <w:t>maoguozhu@tju.edu.cn</w:t>
        </w:r>
      </w:hyperlink>
      <w:r w:rsidRPr="009D1B06">
        <w:rPr>
          <w:rFonts w:ascii="Times New Roman" w:eastAsia="Calibri" w:hAnsi="Times New Roman" w:cs="Arial"/>
          <w:color w:val="0563C1"/>
          <w:kern w:val="2"/>
          <w:u w:val="single"/>
          <w:lang w:val="en-GB" w:eastAsia="en-US"/>
          <w14:ligatures w14:val="standardContextual"/>
        </w:rPr>
        <w:t xml:space="preserve"> and </w:t>
      </w:r>
      <w:hyperlink r:id="rId10" w:history="1">
        <w:r w:rsidRPr="009D1B06">
          <w:rPr>
            <w:rFonts w:ascii="Times New Roman" w:eastAsia="Calibri" w:hAnsi="Times New Roman" w:cs="Times New Roman"/>
            <w:color w:val="0563C1"/>
            <w:kern w:val="2"/>
            <w:u w:val="single"/>
            <w:lang w:val="en-GB" w:eastAsia="en-US"/>
            <w14:ligatures w14:val="standardContextual"/>
          </w:rPr>
          <w:t>jeffampah@live.com</w:t>
        </w:r>
      </w:hyperlink>
    </w:p>
    <w:p w14:paraId="66DFFCB5" w14:textId="77777777" w:rsidR="009D1B06" w:rsidRPr="00326394" w:rsidRDefault="009D1B06" w:rsidP="009D1B06">
      <w:pPr>
        <w:rPr>
          <w:lang w:val="en-GB"/>
        </w:rPr>
      </w:pPr>
    </w:p>
    <w:sdt>
      <w:sdtPr>
        <w:rPr>
          <w:rFonts w:asciiTheme="minorHAnsi" w:eastAsiaTheme="minorEastAsia" w:hAnsiTheme="minorHAnsi" w:cstheme="minorBidi"/>
          <w:color w:val="auto"/>
          <w:sz w:val="22"/>
          <w:szCs w:val="22"/>
          <w:lang w:eastAsia="zh-CN"/>
        </w:rPr>
        <w:id w:val="-2072579821"/>
        <w:docPartObj>
          <w:docPartGallery w:val="Table of Contents"/>
          <w:docPartUnique/>
        </w:docPartObj>
      </w:sdtPr>
      <w:sdtEndPr>
        <w:rPr>
          <w:b/>
          <w:bCs/>
          <w:noProof/>
        </w:rPr>
      </w:sdtEndPr>
      <w:sdtContent>
        <w:p w14:paraId="19EE44E0" w14:textId="615C0FA8" w:rsidR="007607A1" w:rsidRPr="00157806" w:rsidRDefault="007607A1" w:rsidP="00157806">
          <w:pPr>
            <w:pStyle w:val="TOCHeading"/>
            <w:spacing w:line="480" w:lineRule="auto"/>
            <w:rPr>
              <w:rFonts w:asciiTheme="majorBidi" w:hAnsiTheme="majorBidi"/>
            </w:rPr>
          </w:pPr>
          <w:r w:rsidRPr="00157806">
            <w:rPr>
              <w:rFonts w:asciiTheme="majorBidi" w:hAnsiTheme="majorBidi"/>
            </w:rPr>
            <w:t>Contents</w:t>
          </w:r>
        </w:p>
        <w:p w14:paraId="7D833D5A" w14:textId="573D89E8" w:rsidR="007607A1" w:rsidRPr="00157806" w:rsidRDefault="007607A1" w:rsidP="009A5AE4">
          <w:pPr>
            <w:pStyle w:val="TOC1"/>
            <w:tabs>
              <w:tab w:val="right" w:leader="dot" w:pos="9350"/>
            </w:tabs>
            <w:spacing w:line="276" w:lineRule="auto"/>
            <w:rPr>
              <w:rFonts w:asciiTheme="majorBidi" w:hAnsiTheme="majorBidi" w:cstheme="majorBidi"/>
              <w:noProof/>
            </w:rPr>
          </w:pPr>
          <w:r w:rsidRPr="00157806">
            <w:rPr>
              <w:rFonts w:asciiTheme="majorBidi" w:hAnsiTheme="majorBidi" w:cstheme="majorBidi"/>
            </w:rPr>
            <w:fldChar w:fldCharType="begin"/>
          </w:r>
          <w:r w:rsidRPr="00157806">
            <w:rPr>
              <w:rFonts w:asciiTheme="majorBidi" w:hAnsiTheme="majorBidi" w:cstheme="majorBidi"/>
            </w:rPr>
            <w:instrText xml:space="preserve"> TOC \o "1-3" \h \z \u </w:instrText>
          </w:r>
          <w:r w:rsidRPr="00157806">
            <w:rPr>
              <w:rFonts w:asciiTheme="majorBidi" w:hAnsiTheme="majorBidi" w:cstheme="majorBidi"/>
            </w:rPr>
            <w:fldChar w:fldCharType="separate"/>
          </w:r>
          <w:hyperlink w:anchor="_Toc169760792" w:history="1">
            <w:r w:rsidRPr="00157806">
              <w:rPr>
                <w:rStyle w:val="Hyperlink"/>
                <w:rFonts w:asciiTheme="majorBidi" w:hAnsiTheme="majorBidi" w:cstheme="majorBidi"/>
                <w:noProof/>
              </w:rPr>
              <w:t>Supplementary Figures</w:t>
            </w:r>
            <w:r w:rsidRPr="00157806">
              <w:rPr>
                <w:rFonts w:asciiTheme="majorBidi" w:hAnsiTheme="majorBidi" w:cstheme="majorBidi"/>
                <w:noProof/>
                <w:webHidden/>
              </w:rPr>
              <w:tab/>
            </w:r>
            <w:r w:rsidRPr="00157806">
              <w:rPr>
                <w:rFonts w:asciiTheme="majorBidi" w:hAnsiTheme="majorBidi" w:cstheme="majorBidi"/>
                <w:noProof/>
                <w:webHidden/>
              </w:rPr>
              <w:fldChar w:fldCharType="begin"/>
            </w:r>
            <w:r w:rsidRPr="00157806">
              <w:rPr>
                <w:rFonts w:asciiTheme="majorBidi" w:hAnsiTheme="majorBidi" w:cstheme="majorBidi"/>
                <w:noProof/>
                <w:webHidden/>
              </w:rPr>
              <w:instrText xml:space="preserve"> PAGEREF _Toc169760792 \h </w:instrText>
            </w:r>
            <w:r w:rsidRPr="00157806">
              <w:rPr>
                <w:rFonts w:asciiTheme="majorBidi" w:hAnsiTheme="majorBidi" w:cstheme="majorBidi"/>
                <w:noProof/>
                <w:webHidden/>
              </w:rPr>
            </w:r>
            <w:r w:rsidRPr="00157806">
              <w:rPr>
                <w:rFonts w:asciiTheme="majorBidi" w:hAnsiTheme="majorBidi" w:cstheme="majorBidi"/>
                <w:noProof/>
                <w:webHidden/>
              </w:rPr>
              <w:fldChar w:fldCharType="separate"/>
            </w:r>
            <w:r w:rsidRPr="00157806">
              <w:rPr>
                <w:rFonts w:asciiTheme="majorBidi" w:hAnsiTheme="majorBidi" w:cstheme="majorBidi"/>
                <w:noProof/>
                <w:webHidden/>
              </w:rPr>
              <w:t>2</w:t>
            </w:r>
            <w:r w:rsidRPr="00157806">
              <w:rPr>
                <w:rFonts w:asciiTheme="majorBidi" w:hAnsiTheme="majorBidi" w:cstheme="majorBidi"/>
                <w:noProof/>
                <w:webHidden/>
              </w:rPr>
              <w:fldChar w:fldCharType="end"/>
            </w:r>
          </w:hyperlink>
        </w:p>
        <w:p w14:paraId="2ED59C15" w14:textId="72CEDC72" w:rsidR="007607A1" w:rsidRPr="00157806" w:rsidRDefault="00000000" w:rsidP="009A5AE4">
          <w:pPr>
            <w:pStyle w:val="TOC1"/>
            <w:tabs>
              <w:tab w:val="right" w:leader="dot" w:pos="9350"/>
            </w:tabs>
            <w:spacing w:line="276" w:lineRule="auto"/>
            <w:rPr>
              <w:rFonts w:asciiTheme="majorBidi" w:hAnsiTheme="majorBidi" w:cstheme="majorBidi"/>
              <w:noProof/>
            </w:rPr>
          </w:pPr>
          <w:hyperlink w:anchor="_Toc169760793" w:history="1">
            <w:r w:rsidR="007607A1" w:rsidRPr="00157806">
              <w:rPr>
                <w:rStyle w:val="Hyperlink"/>
                <w:rFonts w:asciiTheme="majorBidi" w:hAnsiTheme="majorBidi" w:cstheme="majorBidi"/>
                <w:noProof/>
              </w:rPr>
              <w:t>CDR description</w:t>
            </w:r>
            <w:r w:rsidR="007607A1" w:rsidRPr="00157806">
              <w:rPr>
                <w:rFonts w:asciiTheme="majorBidi" w:hAnsiTheme="majorBidi" w:cstheme="majorBidi"/>
                <w:noProof/>
                <w:webHidden/>
              </w:rPr>
              <w:tab/>
            </w:r>
            <w:r w:rsidR="007607A1" w:rsidRPr="00157806">
              <w:rPr>
                <w:rFonts w:asciiTheme="majorBidi" w:hAnsiTheme="majorBidi" w:cstheme="majorBidi"/>
                <w:noProof/>
                <w:webHidden/>
              </w:rPr>
              <w:fldChar w:fldCharType="begin"/>
            </w:r>
            <w:r w:rsidR="007607A1" w:rsidRPr="00157806">
              <w:rPr>
                <w:rFonts w:asciiTheme="majorBidi" w:hAnsiTheme="majorBidi" w:cstheme="majorBidi"/>
                <w:noProof/>
                <w:webHidden/>
              </w:rPr>
              <w:instrText xml:space="preserve"> PAGEREF _Toc169760793 \h </w:instrText>
            </w:r>
            <w:r w:rsidR="007607A1" w:rsidRPr="00157806">
              <w:rPr>
                <w:rFonts w:asciiTheme="majorBidi" w:hAnsiTheme="majorBidi" w:cstheme="majorBidi"/>
                <w:noProof/>
                <w:webHidden/>
              </w:rPr>
            </w:r>
            <w:r w:rsidR="007607A1" w:rsidRPr="00157806">
              <w:rPr>
                <w:rFonts w:asciiTheme="majorBidi" w:hAnsiTheme="majorBidi" w:cstheme="majorBidi"/>
                <w:noProof/>
                <w:webHidden/>
              </w:rPr>
              <w:fldChar w:fldCharType="separate"/>
            </w:r>
            <w:r w:rsidR="007607A1" w:rsidRPr="00157806">
              <w:rPr>
                <w:rFonts w:asciiTheme="majorBidi" w:hAnsiTheme="majorBidi" w:cstheme="majorBidi"/>
                <w:noProof/>
                <w:webHidden/>
              </w:rPr>
              <w:t>16</w:t>
            </w:r>
            <w:r w:rsidR="007607A1" w:rsidRPr="00157806">
              <w:rPr>
                <w:rFonts w:asciiTheme="majorBidi" w:hAnsiTheme="majorBidi" w:cstheme="majorBidi"/>
                <w:noProof/>
                <w:webHidden/>
              </w:rPr>
              <w:fldChar w:fldCharType="end"/>
            </w:r>
          </w:hyperlink>
        </w:p>
        <w:p w14:paraId="53D1AB2B" w14:textId="46FC27A2" w:rsidR="007607A1" w:rsidRPr="00157806" w:rsidRDefault="00000000" w:rsidP="009A5AE4">
          <w:pPr>
            <w:pStyle w:val="TOC1"/>
            <w:tabs>
              <w:tab w:val="right" w:leader="dot" w:pos="9350"/>
            </w:tabs>
            <w:spacing w:line="276" w:lineRule="auto"/>
            <w:rPr>
              <w:rFonts w:asciiTheme="majorBidi" w:hAnsiTheme="majorBidi" w:cstheme="majorBidi"/>
              <w:noProof/>
            </w:rPr>
          </w:pPr>
          <w:hyperlink w:anchor="_Toc169760794" w:history="1">
            <w:r w:rsidR="007607A1" w:rsidRPr="00157806">
              <w:rPr>
                <w:rStyle w:val="Hyperlink"/>
                <w:rFonts w:asciiTheme="majorBidi" w:hAnsiTheme="majorBidi" w:cstheme="majorBidi"/>
                <w:noProof/>
              </w:rPr>
              <w:t>Model parameterization and underlying equations for demand and supply</w:t>
            </w:r>
            <w:r w:rsidR="007607A1" w:rsidRPr="00157806">
              <w:rPr>
                <w:rFonts w:asciiTheme="majorBidi" w:hAnsiTheme="majorBidi" w:cstheme="majorBidi"/>
                <w:noProof/>
                <w:webHidden/>
              </w:rPr>
              <w:tab/>
            </w:r>
            <w:r w:rsidR="007607A1" w:rsidRPr="00157806">
              <w:rPr>
                <w:rFonts w:asciiTheme="majorBidi" w:hAnsiTheme="majorBidi" w:cstheme="majorBidi"/>
                <w:noProof/>
                <w:webHidden/>
              </w:rPr>
              <w:fldChar w:fldCharType="begin"/>
            </w:r>
            <w:r w:rsidR="007607A1" w:rsidRPr="00157806">
              <w:rPr>
                <w:rFonts w:asciiTheme="majorBidi" w:hAnsiTheme="majorBidi" w:cstheme="majorBidi"/>
                <w:noProof/>
                <w:webHidden/>
              </w:rPr>
              <w:instrText xml:space="preserve"> PAGEREF _Toc169760794 \h </w:instrText>
            </w:r>
            <w:r w:rsidR="007607A1" w:rsidRPr="00157806">
              <w:rPr>
                <w:rFonts w:asciiTheme="majorBidi" w:hAnsiTheme="majorBidi" w:cstheme="majorBidi"/>
                <w:noProof/>
                <w:webHidden/>
              </w:rPr>
            </w:r>
            <w:r w:rsidR="007607A1" w:rsidRPr="00157806">
              <w:rPr>
                <w:rFonts w:asciiTheme="majorBidi" w:hAnsiTheme="majorBidi" w:cstheme="majorBidi"/>
                <w:noProof/>
                <w:webHidden/>
              </w:rPr>
              <w:fldChar w:fldCharType="separate"/>
            </w:r>
            <w:r w:rsidR="007607A1" w:rsidRPr="00157806">
              <w:rPr>
                <w:rFonts w:asciiTheme="majorBidi" w:hAnsiTheme="majorBidi" w:cstheme="majorBidi"/>
                <w:noProof/>
                <w:webHidden/>
              </w:rPr>
              <w:t>18</w:t>
            </w:r>
            <w:r w:rsidR="007607A1" w:rsidRPr="00157806">
              <w:rPr>
                <w:rFonts w:asciiTheme="majorBidi" w:hAnsiTheme="majorBidi" w:cstheme="majorBidi"/>
                <w:noProof/>
                <w:webHidden/>
              </w:rPr>
              <w:fldChar w:fldCharType="end"/>
            </w:r>
          </w:hyperlink>
        </w:p>
        <w:p w14:paraId="2DA06CC9" w14:textId="415DCD18" w:rsidR="007607A1" w:rsidRPr="00157806" w:rsidRDefault="00000000" w:rsidP="009A5AE4">
          <w:pPr>
            <w:pStyle w:val="TOC1"/>
            <w:tabs>
              <w:tab w:val="right" w:leader="dot" w:pos="9350"/>
            </w:tabs>
            <w:spacing w:line="276" w:lineRule="auto"/>
            <w:rPr>
              <w:rFonts w:asciiTheme="majorBidi" w:hAnsiTheme="majorBidi" w:cstheme="majorBidi"/>
              <w:noProof/>
            </w:rPr>
          </w:pPr>
          <w:hyperlink w:anchor="_Toc169760795" w:history="1">
            <w:r w:rsidR="007607A1" w:rsidRPr="00157806">
              <w:rPr>
                <w:rStyle w:val="Hyperlink"/>
                <w:rFonts w:asciiTheme="majorBidi" w:hAnsiTheme="majorBidi" w:cstheme="majorBidi"/>
                <w:noProof/>
              </w:rPr>
              <w:t>References</w:t>
            </w:r>
            <w:r w:rsidR="007607A1" w:rsidRPr="00157806">
              <w:rPr>
                <w:rFonts w:asciiTheme="majorBidi" w:hAnsiTheme="majorBidi" w:cstheme="majorBidi"/>
                <w:noProof/>
                <w:webHidden/>
              </w:rPr>
              <w:tab/>
            </w:r>
            <w:r w:rsidR="007607A1" w:rsidRPr="00157806">
              <w:rPr>
                <w:rFonts w:asciiTheme="majorBidi" w:hAnsiTheme="majorBidi" w:cstheme="majorBidi"/>
                <w:noProof/>
                <w:webHidden/>
              </w:rPr>
              <w:fldChar w:fldCharType="begin"/>
            </w:r>
            <w:r w:rsidR="007607A1" w:rsidRPr="00157806">
              <w:rPr>
                <w:rFonts w:asciiTheme="majorBidi" w:hAnsiTheme="majorBidi" w:cstheme="majorBidi"/>
                <w:noProof/>
                <w:webHidden/>
              </w:rPr>
              <w:instrText xml:space="preserve"> PAGEREF _Toc169760795 \h </w:instrText>
            </w:r>
            <w:r w:rsidR="007607A1" w:rsidRPr="00157806">
              <w:rPr>
                <w:rFonts w:asciiTheme="majorBidi" w:hAnsiTheme="majorBidi" w:cstheme="majorBidi"/>
                <w:noProof/>
                <w:webHidden/>
              </w:rPr>
            </w:r>
            <w:r w:rsidR="007607A1" w:rsidRPr="00157806">
              <w:rPr>
                <w:rFonts w:asciiTheme="majorBidi" w:hAnsiTheme="majorBidi" w:cstheme="majorBidi"/>
                <w:noProof/>
                <w:webHidden/>
              </w:rPr>
              <w:fldChar w:fldCharType="separate"/>
            </w:r>
            <w:r w:rsidR="007607A1" w:rsidRPr="00157806">
              <w:rPr>
                <w:rFonts w:asciiTheme="majorBidi" w:hAnsiTheme="majorBidi" w:cstheme="majorBidi"/>
                <w:noProof/>
                <w:webHidden/>
              </w:rPr>
              <w:t>37</w:t>
            </w:r>
            <w:r w:rsidR="007607A1" w:rsidRPr="00157806">
              <w:rPr>
                <w:rFonts w:asciiTheme="majorBidi" w:hAnsiTheme="majorBidi" w:cstheme="majorBidi"/>
                <w:noProof/>
                <w:webHidden/>
              </w:rPr>
              <w:fldChar w:fldCharType="end"/>
            </w:r>
          </w:hyperlink>
        </w:p>
        <w:p w14:paraId="64D513D3" w14:textId="7E7A1E87" w:rsidR="007607A1" w:rsidRDefault="007607A1" w:rsidP="00157806">
          <w:pPr>
            <w:spacing w:line="480" w:lineRule="auto"/>
          </w:pPr>
          <w:r w:rsidRPr="00157806">
            <w:rPr>
              <w:rFonts w:asciiTheme="majorBidi" w:hAnsiTheme="majorBidi" w:cstheme="majorBidi"/>
              <w:b/>
              <w:bCs/>
              <w:noProof/>
            </w:rPr>
            <w:fldChar w:fldCharType="end"/>
          </w:r>
        </w:p>
      </w:sdtContent>
    </w:sdt>
    <w:p w14:paraId="7DDB508A" w14:textId="5C8F86B9" w:rsidR="00326394" w:rsidRDefault="00326394"/>
    <w:p w14:paraId="635D048A" w14:textId="516EE574" w:rsidR="00326394" w:rsidRPr="007607A1" w:rsidRDefault="00326394" w:rsidP="007607A1">
      <w:pPr>
        <w:pStyle w:val="Heading1"/>
        <w:rPr>
          <w:sz w:val="36"/>
          <w:szCs w:val="36"/>
        </w:rPr>
      </w:pPr>
      <w:bookmarkStart w:id="0" w:name="_Toc169760792"/>
      <w:r w:rsidRPr="007607A1">
        <w:rPr>
          <w:sz w:val="36"/>
          <w:szCs w:val="36"/>
        </w:rPr>
        <w:lastRenderedPageBreak/>
        <w:t>Supplementary Figures</w:t>
      </w:r>
      <w:bookmarkEnd w:id="0"/>
    </w:p>
    <w:p w14:paraId="37A5EAE4" w14:textId="36B14097" w:rsidR="00E83A01" w:rsidRDefault="00A92028" w:rsidP="008B54BC">
      <w:pPr>
        <w:spacing w:before="240"/>
        <w:jc w:val="center"/>
        <w:rPr>
          <w:noProof/>
        </w:rPr>
      </w:pPr>
      <w:r>
        <w:rPr>
          <w:noProof/>
        </w:rPr>
        <w:drawing>
          <wp:inline distT="0" distB="0" distL="0" distR="0" wp14:anchorId="0836D41F" wp14:editId="337C2E44">
            <wp:extent cx="5874385" cy="3009254"/>
            <wp:effectExtent l="0" t="0" r="0" b="1270"/>
            <wp:docPr id="50914746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00158" cy="3022457"/>
                    </a:xfrm>
                    <a:prstGeom prst="rect">
                      <a:avLst/>
                    </a:prstGeom>
                    <a:noFill/>
                  </pic:spPr>
                </pic:pic>
              </a:graphicData>
            </a:graphic>
          </wp:inline>
        </w:drawing>
      </w:r>
    </w:p>
    <w:p w14:paraId="54E34A8B" w14:textId="22D87337" w:rsidR="00E83A01" w:rsidRDefault="00E83A01" w:rsidP="00677A15">
      <w:pPr>
        <w:spacing w:before="240"/>
        <w:jc w:val="center"/>
        <w:rPr>
          <w:rFonts w:asciiTheme="majorBidi" w:hAnsiTheme="majorBidi" w:cstheme="majorBidi"/>
        </w:rPr>
      </w:pPr>
      <w:r w:rsidRPr="008D1EAE">
        <w:rPr>
          <w:rFonts w:asciiTheme="majorBidi" w:hAnsiTheme="majorBidi" w:cstheme="majorBidi"/>
          <w:b/>
          <w:bCs/>
        </w:rPr>
        <w:t>Fig. S1</w:t>
      </w:r>
      <w:r w:rsidRPr="003A492B">
        <w:rPr>
          <w:rFonts w:asciiTheme="majorBidi" w:hAnsiTheme="majorBidi" w:cstheme="majorBidi"/>
        </w:rPr>
        <w:t xml:space="preserve"> </w:t>
      </w:r>
      <w:r w:rsidR="00610B80">
        <w:rPr>
          <w:rFonts w:asciiTheme="majorBidi" w:hAnsiTheme="majorBidi" w:cstheme="majorBidi"/>
        </w:rPr>
        <w:t>R</w:t>
      </w:r>
      <w:r w:rsidR="00610B80" w:rsidRPr="00610B80">
        <w:rPr>
          <w:rFonts w:asciiTheme="majorBidi" w:hAnsiTheme="majorBidi" w:cstheme="majorBidi"/>
        </w:rPr>
        <w:t>egional negative emissions in 2050 across various scenarios. Negative values represent net positive emissions, reflecting the balance between carbon sinks (photosynthetic processes in forests and savannas, and non-photosynthetic sequestration in soils and water bodies) and carbon sources (emissions from deforestation, fires, and forest degradation).</w:t>
      </w:r>
      <w:r w:rsidR="00610B80">
        <w:rPr>
          <w:rFonts w:asciiTheme="majorBidi" w:hAnsiTheme="majorBidi" w:cstheme="majorBidi"/>
        </w:rPr>
        <w:t xml:space="preserve"> </w:t>
      </w:r>
      <w:r w:rsidR="00610B80" w:rsidRPr="00610B80">
        <w:rPr>
          <w:rFonts w:asciiTheme="majorBidi" w:hAnsiTheme="majorBidi" w:cstheme="majorBidi"/>
        </w:rPr>
        <w:t xml:space="preserve">In LOW scenarios, where </w:t>
      </w:r>
      <w:r w:rsidR="00610B80">
        <w:rPr>
          <w:rFonts w:asciiTheme="majorBidi" w:hAnsiTheme="majorBidi" w:cstheme="majorBidi"/>
        </w:rPr>
        <w:t>d</w:t>
      </w:r>
      <w:r w:rsidR="00610B80" w:rsidRPr="00610B80">
        <w:rPr>
          <w:rFonts w:asciiTheme="majorBidi" w:hAnsiTheme="majorBidi" w:cstheme="majorBidi"/>
        </w:rPr>
        <w:t xml:space="preserve">irect </w:t>
      </w:r>
      <w:r w:rsidR="00610B80">
        <w:rPr>
          <w:rFonts w:asciiTheme="majorBidi" w:hAnsiTheme="majorBidi" w:cstheme="majorBidi"/>
        </w:rPr>
        <w:t>a</w:t>
      </w:r>
      <w:r w:rsidR="00610B80" w:rsidRPr="00610B80">
        <w:rPr>
          <w:rFonts w:asciiTheme="majorBidi" w:hAnsiTheme="majorBidi" w:cstheme="majorBidi"/>
        </w:rPr>
        <w:t xml:space="preserve">ir </w:t>
      </w:r>
      <w:r w:rsidR="00610B80">
        <w:rPr>
          <w:rFonts w:asciiTheme="majorBidi" w:hAnsiTheme="majorBidi" w:cstheme="majorBidi"/>
        </w:rPr>
        <w:t>c</w:t>
      </w:r>
      <w:r w:rsidR="00610B80" w:rsidRPr="00610B80">
        <w:rPr>
          <w:rFonts w:asciiTheme="majorBidi" w:hAnsiTheme="majorBidi" w:cstheme="majorBidi"/>
        </w:rPr>
        <w:t xml:space="preserve">arbon </w:t>
      </w:r>
      <w:r w:rsidR="00610B80">
        <w:rPr>
          <w:rFonts w:asciiTheme="majorBidi" w:hAnsiTheme="majorBidi" w:cstheme="majorBidi"/>
        </w:rPr>
        <w:t>c</w:t>
      </w:r>
      <w:r w:rsidR="00610B80" w:rsidRPr="00610B80">
        <w:rPr>
          <w:rFonts w:asciiTheme="majorBidi" w:hAnsiTheme="majorBidi" w:cstheme="majorBidi"/>
        </w:rPr>
        <w:t xml:space="preserve">apture and </w:t>
      </w:r>
      <w:r w:rsidR="00610B80">
        <w:rPr>
          <w:rFonts w:asciiTheme="majorBidi" w:hAnsiTheme="majorBidi" w:cstheme="majorBidi"/>
        </w:rPr>
        <w:t>s</w:t>
      </w:r>
      <w:r w:rsidR="00610B80" w:rsidRPr="00610B80">
        <w:rPr>
          <w:rFonts w:asciiTheme="majorBidi" w:hAnsiTheme="majorBidi" w:cstheme="majorBidi"/>
        </w:rPr>
        <w:t xml:space="preserve">torage (DACCS) is the sole novel </w:t>
      </w:r>
      <w:r w:rsidR="00CE26ED">
        <w:rPr>
          <w:rFonts w:asciiTheme="majorBidi" w:hAnsiTheme="majorBidi" w:cstheme="majorBidi"/>
        </w:rPr>
        <w:t>c</w:t>
      </w:r>
      <w:r w:rsidR="00610B80" w:rsidRPr="00610B80">
        <w:rPr>
          <w:rFonts w:asciiTheme="majorBidi" w:hAnsiTheme="majorBidi" w:cstheme="majorBidi"/>
        </w:rPr>
        <w:t xml:space="preserve">arbon </w:t>
      </w:r>
      <w:r w:rsidR="00CE26ED">
        <w:rPr>
          <w:rFonts w:asciiTheme="majorBidi" w:hAnsiTheme="majorBidi" w:cstheme="majorBidi"/>
        </w:rPr>
        <w:t>d</w:t>
      </w:r>
      <w:r w:rsidR="00610B80" w:rsidRPr="00610B80">
        <w:rPr>
          <w:rFonts w:asciiTheme="majorBidi" w:hAnsiTheme="majorBidi" w:cstheme="majorBidi"/>
        </w:rPr>
        <w:t xml:space="preserve">ioxide </w:t>
      </w:r>
      <w:r w:rsidR="00CE26ED">
        <w:rPr>
          <w:rFonts w:asciiTheme="majorBidi" w:hAnsiTheme="majorBidi" w:cstheme="majorBidi"/>
        </w:rPr>
        <w:t>r</w:t>
      </w:r>
      <w:r w:rsidR="00610B80" w:rsidRPr="00610B80">
        <w:rPr>
          <w:rFonts w:asciiTheme="majorBidi" w:hAnsiTheme="majorBidi" w:cstheme="majorBidi"/>
        </w:rPr>
        <w:t>emoval (CDR) technology available, certain countries or regions such as India, North</w:t>
      </w:r>
      <w:r w:rsidR="00C83153">
        <w:rPr>
          <w:rFonts w:asciiTheme="majorBidi" w:hAnsiTheme="majorBidi" w:cstheme="majorBidi"/>
        </w:rPr>
        <w:t xml:space="preserve">, </w:t>
      </w:r>
      <w:r w:rsidR="00C83153" w:rsidRPr="00610B80">
        <w:rPr>
          <w:rFonts w:asciiTheme="majorBidi" w:hAnsiTheme="majorBidi" w:cstheme="majorBidi"/>
        </w:rPr>
        <w:t xml:space="preserve">and </w:t>
      </w:r>
      <w:r w:rsidR="00610B80" w:rsidRPr="00610B80">
        <w:rPr>
          <w:rFonts w:asciiTheme="majorBidi" w:hAnsiTheme="majorBidi" w:cstheme="majorBidi"/>
        </w:rPr>
        <w:t>East Africa, with minimal potential for DACCS deployment, may exhibit no net negative emissions if their deforestation rates exceed</w:t>
      </w:r>
      <w:r w:rsidR="00CE26ED">
        <w:rPr>
          <w:rFonts w:asciiTheme="majorBidi" w:hAnsiTheme="majorBidi" w:cstheme="majorBidi"/>
        </w:rPr>
        <w:t xml:space="preserve"> </w:t>
      </w:r>
      <w:r w:rsidR="00610B80" w:rsidRPr="00610B80">
        <w:rPr>
          <w:rFonts w:asciiTheme="majorBidi" w:hAnsiTheme="majorBidi" w:cstheme="majorBidi"/>
        </w:rPr>
        <w:t>afforestation/reforestation efforts.</w:t>
      </w:r>
      <w:r w:rsidR="00CE26ED">
        <w:rPr>
          <w:rFonts w:asciiTheme="majorBidi" w:hAnsiTheme="majorBidi" w:cstheme="majorBidi"/>
        </w:rPr>
        <w:t xml:space="preserve"> </w:t>
      </w:r>
      <w:r w:rsidR="00610B80" w:rsidRPr="00610B80">
        <w:rPr>
          <w:rFonts w:asciiTheme="majorBidi" w:hAnsiTheme="majorBidi" w:cstheme="majorBidi"/>
        </w:rPr>
        <w:t>In contrast, under HIGH CDR scenarios incorporating a diverse portfolio of CDR technologies, India is projected to join major contributors like China and the United States in achieving substantial negative emissions by 2050, with estimates ranging from 1 to 2.5 GtCO2/yr</w:t>
      </w:r>
      <w:r w:rsidR="003574B2">
        <w:rPr>
          <w:rFonts w:asciiTheme="majorBidi" w:hAnsiTheme="majorBidi" w:cstheme="majorBidi"/>
        </w:rPr>
        <w:t>.</w:t>
      </w:r>
      <w:r w:rsidR="006E2452">
        <w:rPr>
          <w:rFonts w:asciiTheme="majorBidi" w:hAnsiTheme="majorBidi" w:cstheme="majorBidi"/>
        </w:rPr>
        <w:t xml:space="preserve"> </w:t>
      </w:r>
      <w:r w:rsidR="007C4887">
        <w:rPr>
          <w:rFonts w:asciiTheme="majorBidi" w:hAnsiTheme="majorBidi" w:cstheme="majorBidi"/>
        </w:rPr>
        <w:t xml:space="preserve"> </w:t>
      </w:r>
    </w:p>
    <w:p w14:paraId="5DD87A93" w14:textId="77777777" w:rsidR="00E83A01" w:rsidRDefault="00E83A01" w:rsidP="008B54BC">
      <w:pPr>
        <w:spacing w:before="240"/>
        <w:jc w:val="center"/>
        <w:rPr>
          <w:noProof/>
        </w:rPr>
      </w:pPr>
    </w:p>
    <w:p w14:paraId="77CF3F09" w14:textId="26BA84A6" w:rsidR="00390B86" w:rsidRDefault="00890E0F" w:rsidP="008B54BC">
      <w:pPr>
        <w:spacing w:before="240"/>
        <w:jc w:val="center"/>
      </w:pPr>
      <w:r>
        <w:rPr>
          <w:noProof/>
        </w:rPr>
        <w:lastRenderedPageBreak/>
        <w:drawing>
          <wp:inline distT="0" distB="0" distL="0" distR="0" wp14:anchorId="478A9256" wp14:editId="72D9C8F6">
            <wp:extent cx="5886450" cy="3034370"/>
            <wp:effectExtent l="0" t="0" r="0" b="0"/>
            <wp:docPr id="19992783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06387" cy="3044647"/>
                    </a:xfrm>
                    <a:prstGeom prst="rect">
                      <a:avLst/>
                    </a:prstGeom>
                    <a:noFill/>
                  </pic:spPr>
                </pic:pic>
              </a:graphicData>
            </a:graphic>
          </wp:inline>
        </w:drawing>
      </w:r>
    </w:p>
    <w:p w14:paraId="3F7862B3" w14:textId="43B430CB" w:rsidR="00E44137" w:rsidRDefault="00326394" w:rsidP="00677A15">
      <w:pPr>
        <w:spacing w:before="240"/>
        <w:jc w:val="center"/>
        <w:rPr>
          <w:rFonts w:asciiTheme="majorBidi" w:hAnsiTheme="majorBidi" w:cstheme="majorBidi"/>
        </w:rPr>
      </w:pPr>
      <w:r w:rsidRPr="008D1EAE">
        <w:rPr>
          <w:rFonts w:asciiTheme="majorBidi" w:hAnsiTheme="majorBidi" w:cstheme="majorBidi"/>
          <w:b/>
          <w:bCs/>
        </w:rPr>
        <w:t>Fig. S</w:t>
      </w:r>
      <w:r w:rsidR="007C0728">
        <w:rPr>
          <w:rFonts w:asciiTheme="majorBidi" w:hAnsiTheme="majorBidi" w:cstheme="majorBidi"/>
          <w:b/>
          <w:bCs/>
        </w:rPr>
        <w:t>2</w:t>
      </w:r>
      <w:r w:rsidR="003A492B" w:rsidRPr="003A492B">
        <w:rPr>
          <w:rFonts w:asciiTheme="majorBidi" w:hAnsiTheme="majorBidi" w:cstheme="majorBidi"/>
        </w:rPr>
        <w:t xml:space="preserve"> Regional variations in electricity generation by 2050 across different scenarios. China will continue to lead in total electricity generation by 2050</w:t>
      </w:r>
      <w:r w:rsidR="006717AB">
        <w:rPr>
          <w:rFonts w:asciiTheme="majorBidi" w:hAnsiTheme="majorBidi" w:cstheme="majorBidi"/>
        </w:rPr>
        <w:t xml:space="preserve"> across </w:t>
      </w:r>
      <w:r w:rsidR="00E0044F">
        <w:rPr>
          <w:rFonts w:asciiTheme="majorBidi" w:hAnsiTheme="majorBidi" w:cstheme="majorBidi"/>
        </w:rPr>
        <w:t>all</w:t>
      </w:r>
      <w:r w:rsidR="006717AB">
        <w:rPr>
          <w:rFonts w:asciiTheme="majorBidi" w:hAnsiTheme="majorBidi" w:cstheme="majorBidi"/>
        </w:rPr>
        <w:t xml:space="preserve"> scenarios</w:t>
      </w:r>
      <w:r w:rsidR="003A492B" w:rsidRPr="003A492B">
        <w:rPr>
          <w:rFonts w:asciiTheme="majorBidi" w:hAnsiTheme="majorBidi" w:cstheme="majorBidi"/>
        </w:rPr>
        <w:t>, followed by India and the USA, reflective of their large economies and populations. The energy technology pathways and policy priorities adopted by these major economies will be vital in steering global deployment and innovation trajectories for clean electricity sources over the coming decades.</w:t>
      </w:r>
    </w:p>
    <w:p w14:paraId="6C3522E1" w14:textId="77777777" w:rsidR="009A5AE4" w:rsidRDefault="009A5AE4" w:rsidP="00677A15">
      <w:pPr>
        <w:spacing w:before="240"/>
        <w:jc w:val="center"/>
        <w:rPr>
          <w:rFonts w:asciiTheme="majorBidi" w:hAnsiTheme="majorBidi" w:cstheme="majorBidi"/>
        </w:rPr>
      </w:pPr>
    </w:p>
    <w:p w14:paraId="738A9151" w14:textId="77777777" w:rsidR="009A5AE4" w:rsidRDefault="009A5AE4" w:rsidP="00677A15">
      <w:pPr>
        <w:spacing w:before="240"/>
        <w:jc w:val="center"/>
        <w:rPr>
          <w:rFonts w:asciiTheme="majorBidi" w:hAnsiTheme="majorBidi" w:cstheme="majorBidi"/>
        </w:rPr>
      </w:pPr>
    </w:p>
    <w:p w14:paraId="638AD410" w14:textId="77777777" w:rsidR="009A5AE4" w:rsidRDefault="009A5AE4" w:rsidP="00677A15">
      <w:pPr>
        <w:spacing w:before="240"/>
        <w:jc w:val="center"/>
        <w:rPr>
          <w:rFonts w:asciiTheme="majorBidi" w:hAnsiTheme="majorBidi" w:cstheme="majorBidi"/>
        </w:rPr>
      </w:pPr>
    </w:p>
    <w:p w14:paraId="07293CDA" w14:textId="77777777" w:rsidR="009A5AE4" w:rsidRDefault="009A5AE4" w:rsidP="00677A15">
      <w:pPr>
        <w:spacing w:before="240"/>
        <w:jc w:val="center"/>
        <w:rPr>
          <w:rFonts w:asciiTheme="majorBidi" w:hAnsiTheme="majorBidi" w:cstheme="majorBidi"/>
        </w:rPr>
      </w:pPr>
    </w:p>
    <w:p w14:paraId="091CD2DC" w14:textId="77777777" w:rsidR="009A5AE4" w:rsidRDefault="009A5AE4" w:rsidP="00677A15">
      <w:pPr>
        <w:spacing w:before="240"/>
        <w:jc w:val="center"/>
        <w:rPr>
          <w:rFonts w:asciiTheme="majorBidi" w:hAnsiTheme="majorBidi" w:cstheme="majorBidi"/>
        </w:rPr>
      </w:pPr>
    </w:p>
    <w:p w14:paraId="61A89A3B" w14:textId="77777777" w:rsidR="009A5AE4" w:rsidRDefault="009A5AE4" w:rsidP="00677A15">
      <w:pPr>
        <w:spacing w:before="240"/>
        <w:jc w:val="center"/>
        <w:rPr>
          <w:rFonts w:asciiTheme="majorBidi" w:hAnsiTheme="majorBidi" w:cstheme="majorBidi"/>
        </w:rPr>
      </w:pPr>
    </w:p>
    <w:p w14:paraId="3845DB1C" w14:textId="77777777" w:rsidR="009A5AE4" w:rsidRDefault="009A5AE4" w:rsidP="00677A15">
      <w:pPr>
        <w:spacing w:before="240"/>
        <w:jc w:val="center"/>
        <w:rPr>
          <w:rFonts w:asciiTheme="majorBidi" w:hAnsiTheme="majorBidi" w:cstheme="majorBidi"/>
        </w:rPr>
      </w:pPr>
    </w:p>
    <w:p w14:paraId="68AF0245" w14:textId="1E2DACA3" w:rsidR="003A492B" w:rsidRDefault="005C7AB3" w:rsidP="003A492B">
      <w:pPr>
        <w:spacing w:line="360" w:lineRule="auto"/>
        <w:jc w:val="center"/>
        <w:rPr>
          <w:rFonts w:asciiTheme="majorBidi" w:hAnsiTheme="majorBidi" w:cstheme="majorBidi"/>
        </w:rPr>
      </w:pPr>
      <w:r>
        <w:rPr>
          <w:rFonts w:asciiTheme="majorBidi" w:hAnsiTheme="majorBidi" w:cstheme="majorBidi"/>
          <w:noProof/>
        </w:rPr>
        <w:lastRenderedPageBreak/>
        <w:drawing>
          <wp:inline distT="0" distB="0" distL="0" distR="0" wp14:anchorId="66C9B958" wp14:editId="00EF2E8F">
            <wp:extent cx="5870575" cy="2036773"/>
            <wp:effectExtent l="0" t="0" r="0" b="1905"/>
            <wp:docPr id="39681178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86517" cy="2042304"/>
                    </a:xfrm>
                    <a:prstGeom prst="rect">
                      <a:avLst/>
                    </a:prstGeom>
                    <a:noFill/>
                  </pic:spPr>
                </pic:pic>
              </a:graphicData>
            </a:graphic>
          </wp:inline>
        </w:drawing>
      </w:r>
    </w:p>
    <w:p w14:paraId="30D8FA7E" w14:textId="04840851" w:rsidR="00E44137" w:rsidRDefault="00AE652D" w:rsidP="00677A15">
      <w:pPr>
        <w:spacing w:before="240"/>
        <w:jc w:val="center"/>
        <w:rPr>
          <w:rFonts w:asciiTheme="majorBidi" w:hAnsiTheme="majorBidi" w:cstheme="majorBidi"/>
        </w:rPr>
      </w:pPr>
      <w:r w:rsidRPr="008D1EAE">
        <w:rPr>
          <w:rFonts w:asciiTheme="majorBidi" w:hAnsiTheme="majorBidi" w:cstheme="majorBidi"/>
          <w:b/>
          <w:bCs/>
        </w:rPr>
        <w:t>Fig. S</w:t>
      </w:r>
      <w:r w:rsidR="007C0728">
        <w:rPr>
          <w:rFonts w:asciiTheme="majorBidi" w:hAnsiTheme="majorBidi" w:cstheme="majorBidi"/>
          <w:b/>
          <w:bCs/>
        </w:rPr>
        <w:t>3</w:t>
      </w:r>
      <w:r w:rsidRPr="008D1EAE">
        <w:rPr>
          <w:rFonts w:asciiTheme="majorBidi" w:hAnsiTheme="majorBidi" w:cstheme="majorBidi"/>
        </w:rPr>
        <w:t xml:space="preserve"> Regional variations in </w:t>
      </w:r>
      <w:r w:rsidR="00F57567" w:rsidRPr="008D1EAE">
        <w:rPr>
          <w:rFonts w:asciiTheme="majorBidi" w:hAnsiTheme="majorBidi" w:cstheme="majorBidi"/>
        </w:rPr>
        <w:t>electricity</w:t>
      </w:r>
      <w:r w:rsidRPr="008D1EAE">
        <w:rPr>
          <w:rFonts w:asciiTheme="majorBidi" w:hAnsiTheme="majorBidi" w:cstheme="majorBidi"/>
        </w:rPr>
        <w:t xml:space="preserve"> generation </w:t>
      </w:r>
      <w:r w:rsidR="00F57567" w:rsidRPr="008D1EAE">
        <w:rPr>
          <w:rFonts w:asciiTheme="majorBidi" w:hAnsiTheme="majorBidi" w:cstheme="majorBidi"/>
        </w:rPr>
        <w:t>from</w:t>
      </w:r>
      <w:r w:rsidRPr="008D1EAE">
        <w:rPr>
          <w:rFonts w:asciiTheme="majorBidi" w:hAnsiTheme="majorBidi" w:cstheme="majorBidi"/>
        </w:rPr>
        <w:t xml:space="preserve"> </w:t>
      </w:r>
      <w:r w:rsidR="00ED5238" w:rsidRPr="008D1EAE">
        <w:rPr>
          <w:rFonts w:asciiTheme="majorBidi" w:hAnsiTheme="majorBidi" w:cstheme="majorBidi"/>
        </w:rPr>
        <w:t xml:space="preserve">bioenergy with carbon capture and storage </w:t>
      </w:r>
      <w:r w:rsidR="00ED5238">
        <w:rPr>
          <w:rFonts w:asciiTheme="majorBidi" w:hAnsiTheme="majorBidi" w:cstheme="majorBidi"/>
        </w:rPr>
        <w:t>(</w:t>
      </w:r>
      <w:r w:rsidRPr="008D1EAE">
        <w:rPr>
          <w:rFonts w:asciiTheme="majorBidi" w:hAnsiTheme="majorBidi" w:cstheme="majorBidi"/>
        </w:rPr>
        <w:t>BECCS</w:t>
      </w:r>
      <w:r w:rsidR="00ED5238">
        <w:rPr>
          <w:rFonts w:asciiTheme="majorBidi" w:hAnsiTheme="majorBidi" w:cstheme="majorBidi"/>
        </w:rPr>
        <w:t>)</w:t>
      </w:r>
      <w:r w:rsidR="00514C03">
        <w:rPr>
          <w:rFonts w:asciiTheme="majorBidi" w:hAnsiTheme="majorBidi" w:cstheme="majorBidi"/>
        </w:rPr>
        <w:t xml:space="preserve"> by 2050</w:t>
      </w:r>
      <w:r w:rsidRPr="008D1EAE">
        <w:rPr>
          <w:rFonts w:asciiTheme="majorBidi" w:hAnsiTheme="majorBidi" w:cstheme="majorBidi"/>
        </w:rPr>
        <w:t xml:space="preserve"> </w:t>
      </w:r>
      <w:r w:rsidR="00F57567" w:rsidRPr="008D1EAE">
        <w:rPr>
          <w:rFonts w:asciiTheme="majorBidi" w:hAnsiTheme="majorBidi" w:cstheme="majorBidi"/>
        </w:rPr>
        <w:t xml:space="preserve">across </w:t>
      </w:r>
      <w:r w:rsidR="00295A5D" w:rsidRPr="008D1EAE">
        <w:rPr>
          <w:rFonts w:asciiTheme="majorBidi" w:hAnsiTheme="majorBidi" w:cstheme="majorBidi"/>
        </w:rPr>
        <w:t>the MODERATE and HIGH</w:t>
      </w:r>
      <w:r w:rsidR="00F57567" w:rsidRPr="008D1EAE">
        <w:rPr>
          <w:rFonts w:asciiTheme="majorBidi" w:hAnsiTheme="majorBidi" w:cstheme="majorBidi"/>
        </w:rPr>
        <w:t xml:space="preserve"> scenarios</w:t>
      </w:r>
      <w:r w:rsidRPr="008D1EAE">
        <w:rPr>
          <w:rFonts w:asciiTheme="majorBidi" w:hAnsiTheme="majorBidi" w:cstheme="majorBidi"/>
        </w:rPr>
        <w:t xml:space="preserve">. Under </w:t>
      </w:r>
      <w:r w:rsidR="00295A5D" w:rsidRPr="008D1EAE">
        <w:rPr>
          <w:rFonts w:asciiTheme="majorBidi" w:hAnsiTheme="majorBidi" w:cstheme="majorBidi"/>
        </w:rPr>
        <w:t xml:space="preserve">the </w:t>
      </w:r>
      <w:r w:rsidRPr="008D1EAE">
        <w:rPr>
          <w:rFonts w:asciiTheme="majorBidi" w:hAnsiTheme="majorBidi" w:cstheme="majorBidi"/>
        </w:rPr>
        <w:t xml:space="preserve">LOW CDR scenario, BECCS is not available for negative emissions, thus the electricity sector has no </w:t>
      </w:r>
      <w:r w:rsidR="00F57567" w:rsidRPr="008D1EAE">
        <w:rPr>
          <w:rFonts w:asciiTheme="majorBidi" w:hAnsiTheme="majorBidi" w:cstheme="majorBidi"/>
        </w:rPr>
        <w:t xml:space="preserve">generation from </w:t>
      </w:r>
      <w:r w:rsidRPr="008D1EAE">
        <w:rPr>
          <w:rFonts w:asciiTheme="majorBidi" w:hAnsiTheme="majorBidi" w:cstheme="majorBidi"/>
        </w:rPr>
        <w:t xml:space="preserve">BECCS. </w:t>
      </w:r>
      <w:r w:rsidR="00FA45B4" w:rsidRPr="008D1EAE">
        <w:rPr>
          <w:rFonts w:asciiTheme="majorBidi" w:hAnsiTheme="majorBidi" w:cstheme="majorBidi"/>
        </w:rPr>
        <w:t>China, the US, and India see the highest electricity generation from BECCS by 2050</w:t>
      </w:r>
      <w:r w:rsidR="008D1EAE" w:rsidRPr="008D1EAE">
        <w:rPr>
          <w:rFonts w:asciiTheme="majorBidi" w:hAnsiTheme="majorBidi" w:cstheme="majorBidi"/>
        </w:rPr>
        <w:t xml:space="preserve"> across all scenarios.</w:t>
      </w:r>
      <w:r w:rsidR="00B105A7">
        <w:rPr>
          <w:rFonts w:asciiTheme="majorBidi" w:hAnsiTheme="majorBidi" w:cstheme="majorBidi"/>
        </w:rPr>
        <w:t xml:space="preserve"> </w:t>
      </w:r>
    </w:p>
    <w:p w14:paraId="1DBCBD34" w14:textId="77777777" w:rsidR="009A5AE4" w:rsidRPr="003A492B" w:rsidRDefault="009A5AE4" w:rsidP="00677A15">
      <w:pPr>
        <w:spacing w:before="240"/>
        <w:jc w:val="center"/>
        <w:rPr>
          <w:rFonts w:asciiTheme="majorBidi" w:hAnsiTheme="majorBidi" w:cstheme="majorBidi"/>
        </w:rPr>
      </w:pPr>
    </w:p>
    <w:p w14:paraId="33CE9D70" w14:textId="01C2946F" w:rsidR="0070297C" w:rsidRDefault="00AF773E" w:rsidP="008B54BC">
      <w:pPr>
        <w:jc w:val="center"/>
      </w:pPr>
      <w:r>
        <w:rPr>
          <w:noProof/>
        </w:rPr>
        <w:drawing>
          <wp:inline distT="0" distB="0" distL="0" distR="0" wp14:anchorId="705A565B" wp14:editId="24D0FFB9">
            <wp:extent cx="5850890" cy="2052135"/>
            <wp:effectExtent l="0" t="0" r="0" b="5715"/>
            <wp:docPr id="146089096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80531" cy="2062531"/>
                    </a:xfrm>
                    <a:prstGeom prst="rect">
                      <a:avLst/>
                    </a:prstGeom>
                    <a:noFill/>
                  </pic:spPr>
                </pic:pic>
              </a:graphicData>
            </a:graphic>
          </wp:inline>
        </w:drawing>
      </w:r>
    </w:p>
    <w:p w14:paraId="47ADE0DE" w14:textId="210FAFA5" w:rsidR="00326394" w:rsidRPr="00E44137" w:rsidRDefault="00326394" w:rsidP="009A5AE4">
      <w:pPr>
        <w:spacing w:before="240"/>
        <w:jc w:val="center"/>
        <w:rPr>
          <w:rFonts w:asciiTheme="majorBidi" w:hAnsiTheme="majorBidi" w:cstheme="majorBidi"/>
        </w:rPr>
      </w:pPr>
      <w:r w:rsidRPr="00E44137">
        <w:rPr>
          <w:rFonts w:asciiTheme="majorBidi" w:hAnsiTheme="majorBidi" w:cstheme="majorBidi"/>
          <w:b/>
          <w:bCs/>
        </w:rPr>
        <w:t>Fig. S</w:t>
      </w:r>
      <w:r w:rsidR="00F21646">
        <w:rPr>
          <w:rFonts w:asciiTheme="majorBidi" w:hAnsiTheme="majorBidi" w:cstheme="majorBidi"/>
          <w:b/>
          <w:bCs/>
        </w:rPr>
        <w:t>4</w:t>
      </w:r>
      <w:r w:rsidR="00B93FD2" w:rsidRPr="00E44137">
        <w:rPr>
          <w:rFonts w:asciiTheme="majorBidi" w:hAnsiTheme="majorBidi" w:cstheme="majorBidi"/>
        </w:rPr>
        <w:t xml:space="preserve"> </w:t>
      </w:r>
      <w:r w:rsidR="007274DB" w:rsidRPr="00E44137">
        <w:rPr>
          <w:rFonts w:asciiTheme="majorBidi" w:hAnsiTheme="majorBidi" w:cstheme="majorBidi"/>
        </w:rPr>
        <w:t xml:space="preserve">Share of BECCS in </w:t>
      </w:r>
      <w:r w:rsidR="00514C03" w:rsidRPr="00E44137">
        <w:rPr>
          <w:rFonts w:asciiTheme="majorBidi" w:hAnsiTheme="majorBidi" w:cstheme="majorBidi"/>
        </w:rPr>
        <w:t xml:space="preserve">each region’s total </w:t>
      </w:r>
      <w:r w:rsidR="007274DB" w:rsidRPr="00E44137">
        <w:rPr>
          <w:rFonts w:asciiTheme="majorBidi" w:hAnsiTheme="majorBidi" w:cstheme="majorBidi"/>
        </w:rPr>
        <w:t xml:space="preserve">electricity generation by </w:t>
      </w:r>
      <w:r w:rsidR="00514C03" w:rsidRPr="00E44137">
        <w:rPr>
          <w:rFonts w:asciiTheme="majorBidi" w:hAnsiTheme="majorBidi" w:cstheme="majorBidi"/>
        </w:rPr>
        <w:t>2050</w:t>
      </w:r>
      <w:r w:rsidR="007274DB" w:rsidRPr="00E44137">
        <w:rPr>
          <w:rFonts w:asciiTheme="majorBidi" w:hAnsiTheme="majorBidi" w:cstheme="majorBidi"/>
        </w:rPr>
        <w:t xml:space="preserve">. Higher shares of BECCS </w:t>
      </w:r>
      <w:r w:rsidR="00514C03" w:rsidRPr="00E44137">
        <w:rPr>
          <w:rFonts w:asciiTheme="majorBidi" w:hAnsiTheme="majorBidi" w:cstheme="majorBidi"/>
        </w:rPr>
        <w:t>in</w:t>
      </w:r>
      <w:r w:rsidR="007274DB" w:rsidRPr="00E44137">
        <w:rPr>
          <w:rFonts w:asciiTheme="majorBidi" w:hAnsiTheme="majorBidi" w:cstheme="majorBidi"/>
        </w:rPr>
        <w:t xml:space="preserve"> </w:t>
      </w:r>
      <w:r w:rsidR="00514C03" w:rsidRPr="00E44137">
        <w:rPr>
          <w:rFonts w:asciiTheme="majorBidi" w:hAnsiTheme="majorBidi" w:cstheme="majorBidi"/>
        </w:rPr>
        <w:t xml:space="preserve">total </w:t>
      </w:r>
      <w:r w:rsidR="007274DB" w:rsidRPr="00E44137">
        <w:rPr>
          <w:rFonts w:asciiTheme="majorBidi" w:hAnsiTheme="majorBidi" w:cstheme="majorBidi"/>
        </w:rPr>
        <w:t xml:space="preserve">electricity </w:t>
      </w:r>
      <w:r w:rsidR="00514C03" w:rsidRPr="00E44137">
        <w:rPr>
          <w:rFonts w:asciiTheme="majorBidi" w:hAnsiTheme="majorBidi" w:cstheme="majorBidi"/>
        </w:rPr>
        <w:t xml:space="preserve">generation </w:t>
      </w:r>
      <w:r w:rsidR="007274DB" w:rsidRPr="00E44137">
        <w:rPr>
          <w:rFonts w:asciiTheme="majorBidi" w:hAnsiTheme="majorBidi" w:cstheme="majorBidi"/>
        </w:rPr>
        <w:t xml:space="preserve">are recorded under HIGH CDR, and Central America, India, Indonesia, and some parts of South America </w:t>
      </w:r>
      <w:r w:rsidR="000E1879" w:rsidRPr="00E44137">
        <w:rPr>
          <w:rFonts w:asciiTheme="majorBidi" w:hAnsiTheme="majorBidi" w:cstheme="majorBidi"/>
        </w:rPr>
        <w:t>are</w:t>
      </w:r>
      <w:r w:rsidR="007274DB" w:rsidRPr="00E44137">
        <w:rPr>
          <w:rFonts w:asciiTheme="majorBidi" w:hAnsiTheme="majorBidi" w:cstheme="majorBidi"/>
        </w:rPr>
        <w:t xml:space="preserve"> </w:t>
      </w:r>
      <w:r w:rsidR="000E1879" w:rsidRPr="00E44137">
        <w:rPr>
          <w:rFonts w:asciiTheme="majorBidi" w:hAnsiTheme="majorBidi" w:cstheme="majorBidi"/>
        </w:rPr>
        <w:t xml:space="preserve">expected to see the largest shares of BECCS in </w:t>
      </w:r>
      <w:r w:rsidR="00E44137" w:rsidRPr="00E44137">
        <w:rPr>
          <w:rFonts w:asciiTheme="majorBidi" w:hAnsiTheme="majorBidi" w:cstheme="majorBidi"/>
        </w:rPr>
        <w:t xml:space="preserve">their </w:t>
      </w:r>
      <w:r w:rsidR="000E1879" w:rsidRPr="00E44137">
        <w:rPr>
          <w:rFonts w:asciiTheme="majorBidi" w:hAnsiTheme="majorBidi" w:cstheme="majorBidi"/>
        </w:rPr>
        <w:t>electricity generation</w:t>
      </w:r>
      <w:r w:rsidR="00E44137">
        <w:rPr>
          <w:rFonts w:asciiTheme="majorBidi" w:hAnsiTheme="majorBidi" w:cstheme="majorBidi"/>
        </w:rPr>
        <w:t>.</w:t>
      </w:r>
    </w:p>
    <w:p w14:paraId="2788A1E9" w14:textId="748A4DFB" w:rsidR="0040280C" w:rsidRDefault="00153B7E" w:rsidP="0032370D">
      <w:pPr>
        <w:jc w:val="center"/>
      </w:pPr>
      <w:r>
        <w:rPr>
          <w:noProof/>
        </w:rPr>
        <w:lastRenderedPageBreak/>
        <w:drawing>
          <wp:inline distT="0" distB="0" distL="0" distR="0" wp14:anchorId="7B94C96F" wp14:editId="05A14478">
            <wp:extent cx="5820833" cy="5238750"/>
            <wp:effectExtent l="0" t="0" r="8890" b="0"/>
            <wp:docPr id="16372989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21880" cy="5239693"/>
                    </a:xfrm>
                    <a:prstGeom prst="rect">
                      <a:avLst/>
                    </a:prstGeom>
                    <a:noFill/>
                    <a:ln>
                      <a:noFill/>
                    </a:ln>
                  </pic:spPr>
                </pic:pic>
              </a:graphicData>
            </a:graphic>
          </wp:inline>
        </w:drawing>
      </w:r>
    </w:p>
    <w:p w14:paraId="0E56CD18" w14:textId="7B74CD68" w:rsidR="00326394" w:rsidRPr="00E44137" w:rsidRDefault="00326394" w:rsidP="005C7AB3">
      <w:pPr>
        <w:spacing w:before="240"/>
        <w:jc w:val="center"/>
        <w:rPr>
          <w:rFonts w:asciiTheme="majorBidi" w:hAnsiTheme="majorBidi" w:cstheme="majorBidi"/>
        </w:rPr>
      </w:pPr>
      <w:r w:rsidRPr="00E44137">
        <w:rPr>
          <w:rFonts w:asciiTheme="majorBidi" w:hAnsiTheme="majorBidi" w:cstheme="majorBidi"/>
          <w:b/>
          <w:bCs/>
        </w:rPr>
        <w:t>Fig. S</w:t>
      </w:r>
      <w:r w:rsidR="00F21646">
        <w:rPr>
          <w:rFonts w:asciiTheme="majorBidi" w:hAnsiTheme="majorBidi" w:cstheme="majorBidi"/>
          <w:b/>
          <w:bCs/>
        </w:rPr>
        <w:t>5</w:t>
      </w:r>
      <w:r w:rsidRPr="00E44137">
        <w:rPr>
          <w:rFonts w:asciiTheme="majorBidi" w:hAnsiTheme="majorBidi" w:cstheme="majorBidi"/>
        </w:rPr>
        <w:t xml:space="preserve"> </w:t>
      </w:r>
      <w:r w:rsidR="007274DB" w:rsidRPr="00E44137">
        <w:rPr>
          <w:rFonts w:asciiTheme="majorBidi" w:hAnsiTheme="majorBidi" w:cstheme="majorBidi"/>
        </w:rPr>
        <w:t>Electricity generation cost</w:t>
      </w:r>
      <w:r w:rsidR="00F21646">
        <w:rPr>
          <w:rFonts w:asciiTheme="majorBidi" w:hAnsiTheme="majorBidi" w:cstheme="majorBidi"/>
        </w:rPr>
        <w:t>s</w:t>
      </w:r>
      <w:r w:rsidR="007274DB" w:rsidRPr="00E44137">
        <w:rPr>
          <w:rFonts w:asciiTheme="majorBidi" w:hAnsiTheme="majorBidi" w:cstheme="majorBidi"/>
        </w:rPr>
        <w:t xml:space="preserve"> by fuel. Cost</w:t>
      </w:r>
      <w:r w:rsidR="00E44137">
        <w:rPr>
          <w:rFonts w:asciiTheme="majorBidi" w:hAnsiTheme="majorBidi" w:cstheme="majorBidi"/>
        </w:rPr>
        <w:t>s</w:t>
      </w:r>
      <w:r w:rsidR="007274DB" w:rsidRPr="00E44137">
        <w:rPr>
          <w:rFonts w:asciiTheme="majorBidi" w:hAnsiTheme="majorBidi" w:cstheme="majorBidi"/>
        </w:rPr>
        <w:t xml:space="preserve"> for electricity generation technologies are expected to increase significantly under 1.5</w:t>
      </w:r>
      <w:r w:rsidR="00E44137">
        <w:rPr>
          <w:rFonts w:asciiTheme="majorBidi" w:hAnsiTheme="majorBidi" w:cstheme="majorBidi"/>
        </w:rPr>
        <w:t>℃</w:t>
      </w:r>
      <w:r w:rsidR="007274DB" w:rsidRPr="00E44137">
        <w:rPr>
          <w:rFonts w:asciiTheme="majorBidi" w:hAnsiTheme="majorBidi" w:cstheme="majorBidi"/>
        </w:rPr>
        <w:t xml:space="preserve"> due to its higher carbon prices compared to 2</w:t>
      </w:r>
      <w:r w:rsidR="00E44137">
        <w:rPr>
          <w:rFonts w:asciiTheme="majorBidi" w:hAnsiTheme="majorBidi" w:cstheme="majorBidi"/>
        </w:rPr>
        <w:t>℃</w:t>
      </w:r>
      <w:r w:rsidR="007274DB" w:rsidRPr="00E44137">
        <w:rPr>
          <w:rFonts w:asciiTheme="majorBidi" w:hAnsiTheme="majorBidi" w:cstheme="majorBidi"/>
        </w:rPr>
        <w:t xml:space="preserve">. In scenarios with HIGH CDR, </w:t>
      </w:r>
      <w:r w:rsidR="00C92774">
        <w:rPr>
          <w:rFonts w:asciiTheme="majorBidi" w:hAnsiTheme="majorBidi" w:cstheme="majorBidi"/>
        </w:rPr>
        <w:t xml:space="preserve">the </w:t>
      </w:r>
      <w:r w:rsidR="007274DB" w:rsidRPr="00E44137">
        <w:rPr>
          <w:rFonts w:asciiTheme="majorBidi" w:hAnsiTheme="majorBidi" w:cstheme="majorBidi"/>
        </w:rPr>
        <w:t xml:space="preserve">cost of biomass for electricity generation </w:t>
      </w:r>
      <w:r w:rsidR="00C92774">
        <w:rPr>
          <w:rFonts w:asciiTheme="majorBidi" w:hAnsiTheme="majorBidi" w:cstheme="majorBidi"/>
        </w:rPr>
        <w:t>is</w:t>
      </w:r>
      <w:r w:rsidR="007274DB" w:rsidRPr="00E44137">
        <w:rPr>
          <w:rFonts w:asciiTheme="majorBidi" w:hAnsiTheme="majorBidi" w:cstheme="majorBidi"/>
        </w:rPr>
        <w:t xml:space="preserve"> relatively lower due to lower carbon prices. </w:t>
      </w:r>
      <w:r w:rsidR="00462B5D" w:rsidRPr="00462B5D">
        <w:rPr>
          <w:rFonts w:asciiTheme="majorBidi" w:hAnsiTheme="majorBidi" w:cstheme="majorBidi"/>
        </w:rPr>
        <w:t xml:space="preserve">In all scenarios, </w:t>
      </w:r>
      <w:r w:rsidR="00462B5D">
        <w:rPr>
          <w:rFonts w:asciiTheme="majorBidi" w:hAnsiTheme="majorBidi" w:cstheme="majorBidi"/>
        </w:rPr>
        <w:t xml:space="preserve">generation </w:t>
      </w:r>
      <w:r w:rsidR="00CF393F">
        <w:rPr>
          <w:rFonts w:asciiTheme="majorBidi" w:hAnsiTheme="majorBidi" w:cstheme="majorBidi"/>
        </w:rPr>
        <w:t>costs</w:t>
      </w:r>
      <w:r w:rsidR="00462B5D">
        <w:rPr>
          <w:rFonts w:asciiTheme="majorBidi" w:hAnsiTheme="majorBidi" w:cstheme="majorBidi"/>
        </w:rPr>
        <w:t xml:space="preserve"> for</w:t>
      </w:r>
      <w:r w:rsidR="00462B5D" w:rsidRPr="00462B5D">
        <w:rPr>
          <w:rFonts w:asciiTheme="majorBidi" w:hAnsiTheme="majorBidi" w:cstheme="majorBidi"/>
        </w:rPr>
        <w:t xml:space="preserve"> biomass, refined liquids, and geothermal sources are projected to be the highest.</w:t>
      </w:r>
    </w:p>
    <w:p w14:paraId="3FB83066" w14:textId="543CBB9B" w:rsidR="0040280C" w:rsidRDefault="00516B81" w:rsidP="0032370D">
      <w:pPr>
        <w:jc w:val="center"/>
      </w:pPr>
      <w:r>
        <w:rPr>
          <w:noProof/>
        </w:rPr>
        <w:lastRenderedPageBreak/>
        <w:drawing>
          <wp:inline distT="0" distB="0" distL="0" distR="0" wp14:anchorId="4D72634A" wp14:editId="7B87D3B0">
            <wp:extent cx="5845810" cy="3025167"/>
            <wp:effectExtent l="0" t="0" r="0" b="3810"/>
            <wp:docPr id="6047422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867262" cy="3036268"/>
                    </a:xfrm>
                    <a:prstGeom prst="rect">
                      <a:avLst/>
                    </a:prstGeom>
                    <a:noFill/>
                  </pic:spPr>
                </pic:pic>
              </a:graphicData>
            </a:graphic>
          </wp:inline>
        </w:drawing>
      </w:r>
    </w:p>
    <w:p w14:paraId="2A518F52" w14:textId="390391F7" w:rsidR="00565947" w:rsidRPr="00C06A08" w:rsidRDefault="00326394" w:rsidP="005C7AB3">
      <w:pPr>
        <w:spacing w:before="240"/>
        <w:jc w:val="center"/>
        <w:rPr>
          <w:rFonts w:asciiTheme="majorBidi" w:hAnsiTheme="majorBidi" w:cstheme="majorBidi"/>
        </w:rPr>
      </w:pPr>
      <w:r w:rsidRPr="00565947">
        <w:rPr>
          <w:rFonts w:asciiTheme="majorBidi" w:hAnsiTheme="majorBidi" w:cstheme="majorBidi"/>
          <w:b/>
          <w:bCs/>
        </w:rPr>
        <w:t>Fig. S</w:t>
      </w:r>
      <w:r w:rsidR="00F21646">
        <w:rPr>
          <w:rFonts w:asciiTheme="majorBidi" w:hAnsiTheme="majorBidi" w:cstheme="majorBidi"/>
          <w:b/>
          <w:bCs/>
        </w:rPr>
        <w:t>6</w:t>
      </w:r>
      <w:r w:rsidR="007274DB" w:rsidRPr="00C06A08">
        <w:rPr>
          <w:rFonts w:asciiTheme="majorBidi" w:hAnsiTheme="majorBidi" w:cstheme="majorBidi"/>
        </w:rPr>
        <w:t xml:space="preserve"> Distribution of electricity generation cost</w:t>
      </w:r>
      <w:r w:rsidR="0032370D" w:rsidRPr="00C06A08">
        <w:rPr>
          <w:rFonts w:asciiTheme="majorBidi" w:hAnsiTheme="majorBidi" w:cstheme="majorBidi"/>
        </w:rPr>
        <w:t>s</w:t>
      </w:r>
      <w:r w:rsidR="007274DB" w:rsidRPr="00C06A08">
        <w:rPr>
          <w:rFonts w:asciiTheme="majorBidi" w:hAnsiTheme="majorBidi" w:cstheme="majorBidi"/>
        </w:rPr>
        <w:t xml:space="preserve"> by 2050 across </w:t>
      </w:r>
      <w:r w:rsidR="00C06A08">
        <w:rPr>
          <w:rFonts w:asciiTheme="majorBidi" w:hAnsiTheme="majorBidi" w:cstheme="majorBidi"/>
        </w:rPr>
        <w:t xml:space="preserve">various countries and </w:t>
      </w:r>
      <w:r w:rsidR="007274DB" w:rsidRPr="00C06A08">
        <w:rPr>
          <w:rFonts w:asciiTheme="majorBidi" w:hAnsiTheme="majorBidi" w:cstheme="majorBidi"/>
        </w:rPr>
        <w:t xml:space="preserve">regions. India is expected to record </w:t>
      </w:r>
      <w:r w:rsidR="00565947">
        <w:rPr>
          <w:rFonts w:asciiTheme="majorBidi" w:hAnsiTheme="majorBidi" w:cstheme="majorBidi"/>
        </w:rPr>
        <w:t xml:space="preserve">the </w:t>
      </w:r>
      <w:r w:rsidR="007274DB" w:rsidRPr="00C06A08">
        <w:rPr>
          <w:rFonts w:asciiTheme="majorBidi" w:hAnsiTheme="majorBidi" w:cstheme="majorBidi"/>
        </w:rPr>
        <w:t xml:space="preserve">highest </w:t>
      </w:r>
      <w:r w:rsidR="0032370D" w:rsidRPr="00C06A08">
        <w:rPr>
          <w:rFonts w:asciiTheme="majorBidi" w:hAnsiTheme="majorBidi" w:cstheme="majorBidi"/>
        </w:rPr>
        <w:t>generation cost</w:t>
      </w:r>
      <w:r w:rsidR="007274DB" w:rsidRPr="00C06A08">
        <w:rPr>
          <w:rFonts w:asciiTheme="majorBidi" w:hAnsiTheme="majorBidi" w:cstheme="majorBidi"/>
        </w:rPr>
        <w:t xml:space="preserve"> across all scenarios especially under </w:t>
      </w:r>
      <w:r w:rsidR="003B4B10">
        <w:rPr>
          <w:rFonts w:asciiTheme="majorBidi" w:hAnsiTheme="majorBidi" w:cstheme="majorBidi"/>
        </w:rPr>
        <w:t xml:space="preserve">the </w:t>
      </w:r>
      <w:r w:rsidR="007274DB" w:rsidRPr="00C06A08">
        <w:rPr>
          <w:rFonts w:asciiTheme="majorBidi" w:hAnsiTheme="majorBidi" w:cstheme="majorBidi"/>
        </w:rPr>
        <w:t>LOW CDR</w:t>
      </w:r>
      <w:r w:rsidR="003B4B10">
        <w:rPr>
          <w:rFonts w:asciiTheme="majorBidi" w:hAnsiTheme="majorBidi" w:cstheme="majorBidi"/>
        </w:rPr>
        <w:t xml:space="preserve"> scenario</w:t>
      </w:r>
      <w:r w:rsidR="007274DB" w:rsidRPr="00C06A08">
        <w:rPr>
          <w:rFonts w:asciiTheme="majorBidi" w:hAnsiTheme="majorBidi" w:cstheme="majorBidi"/>
        </w:rPr>
        <w:t xml:space="preserve"> due to the need to rapidly phase out/down coal electricity. Other coal-</w:t>
      </w:r>
      <w:r w:rsidR="003B4B10">
        <w:rPr>
          <w:rFonts w:asciiTheme="majorBidi" w:hAnsiTheme="majorBidi" w:cstheme="majorBidi"/>
        </w:rPr>
        <w:t>dependent</w:t>
      </w:r>
      <w:r w:rsidR="007274DB" w:rsidRPr="00C06A08">
        <w:rPr>
          <w:rFonts w:asciiTheme="majorBidi" w:hAnsiTheme="majorBidi" w:cstheme="majorBidi"/>
        </w:rPr>
        <w:t xml:space="preserve"> countries like China and South Africa </w:t>
      </w:r>
      <w:r w:rsidR="00565947">
        <w:rPr>
          <w:rFonts w:asciiTheme="majorBidi" w:hAnsiTheme="majorBidi" w:cstheme="majorBidi"/>
        </w:rPr>
        <w:t xml:space="preserve">will also </w:t>
      </w:r>
      <w:r w:rsidR="007274DB" w:rsidRPr="00C06A08">
        <w:rPr>
          <w:rFonts w:asciiTheme="majorBidi" w:hAnsiTheme="majorBidi" w:cstheme="majorBidi"/>
        </w:rPr>
        <w:t xml:space="preserve">have </w:t>
      </w:r>
      <w:r w:rsidR="00565947">
        <w:rPr>
          <w:rFonts w:asciiTheme="majorBidi" w:hAnsiTheme="majorBidi" w:cstheme="majorBidi"/>
        </w:rPr>
        <w:t>significantly high electricity generation costs by 2050.</w:t>
      </w:r>
    </w:p>
    <w:p w14:paraId="0D6D69D6" w14:textId="77777777" w:rsidR="005C7AB3" w:rsidRDefault="005C7AB3" w:rsidP="002A4E14">
      <w:pPr>
        <w:jc w:val="center"/>
        <w:rPr>
          <w:noProof/>
        </w:rPr>
      </w:pPr>
    </w:p>
    <w:p w14:paraId="48EC0D8A" w14:textId="77777777" w:rsidR="005C7AB3" w:rsidRDefault="005C7AB3" w:rsidP="002A4E14">
      <w:pPr>
        <w:jc w:val="center"/>
        <w:rPr>
          <w:noProof/>
        </w:rPr>
      </w:pPr>
    </w:p>
    <w:p w14:paraId="2BFFEF1F" w14:textId="77777777" w:rsidR="005C7AB3" w:rsidRDefault="005C7AB3" w:rsidP="002A4E14">
      <w:pPr>
        <w:jc w:val="center"/>
        <w:rPr>
          <w:noProof/>
        </w:rPr>
      </w:pPr>
    </w:p>
    <w:p w14:paraId="4A6F484A" w14:textId="22D04BFD" w:rsidR="00BA0065" w:rsidRDefault="00E018A7" w:rsidP="002A4E14">
      <w:pPr>
        <w:jc w:val="center"/>
      </w:pPr>
      <w:r>
        <w:rPr>
          <w:noProof/>
        </w:rPr>
        <w:lastRenderedPageBreak/>
        <w:drawing>
          <wp:inline distT="0" distB="0" distL="0" distR="0" wp14:anchorId="0D3FDFEA" wp14:editId="25D04FDA">
            <wp:extent cx="5791200" cy="3474720"/>
            <wp:effectExtent l="0" t="0" r="0" b="0"/>
            <wp:docPr id="137254289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91200" cy="3474720"/>
                    </a:xfrm>
                    <a:prstGeom prst="rect">
                      <a:avLst/>
                    </a:prstGeom>
                    <a:noFill/>
                    <a:ln>
                      <a:noFill/>
                    </a:ln>
                  </pic:spPr>
                </pic:pic>
              </a:graphicData>
            </a:graphic>
          </wp:inline>
        </w:drawing>
      </w:r>
    </w:p>
    <w:p w14:paraId="27BAFEBE" w14:textId="5FA3077D" w:rsidR="00326394" w:rsidRDefault="00326394" w:rsidP="005C7AB3">
      <w:pPr>
        <w:spacing w:before="240"/>
        <w:jc w:val="center"/>
        <w:rPr>
          <w:rFonts w:asciiTheme="majorBidi" w:hAnsiTheme="majorBidi" w:cstheme="majorBidi"/>
        </w:rPr>
      </w:pPr>
      <w:r w:rsidRPr="00DC5C82">
        <w:rPr>
          <w:rFonts w:asciiTheme="majorBidi" w:hAnsiTheme="majorBidi" w:cstheme="majorBidi"/>
          <w:b/>
          <w:bCs/>
        </w:rPr>
        <w:t>Fig. S</w:t>
      </w:r>
      <w:r w:rsidR="001E031F">
        <w:rPr>
          <w:rFonts w:asciiTheme="majorBidi" w:hAnsiTheme="majorBidi" w:cstheme="majorBidi"/>
          <w:b/>
          <w:bCs/>
        </w:rPr>
        <w:t>7</w:t>
      </w:r>
      <w:r w:rsidR="00D041DA" w:rsidRPr="00DC5C82">
        <w:rPr>
          <w:rFonts w:asciiTheme="majorBidi" w:hAnsiTheme="majorBidi" w:cstheme="majorBidi"/>
        </w:rPr>
        <w:t xml:space="preserve"> Electricity consumption under different building sub-sectors (cooling, heating, and others)</w:t>
      </w:r>
      <w:r w:rsidR="00DC5C82">
        <w:rPr>
          <w:rFonts w:asciiTheme="majorBidi" w:hAnsiTheme="majorBidi" w:cstheme="majorBidi"/>
        </w:rPr>
        <w:t xml:space="preserve"> across modeled scenarios</w:t>
      </w:r>
      <w:r w:rsidR="00D041DA" w:rsidRPr="00DC5C82">
        <w:rPr>
          <w:rFonts w:asciiTheme="majorBidi" w:hAnsiTheme="majorBidi" w:cstheme="majorBidi"/>
        </w:rPr>
        <w:t xml:space="preserve">. Here, “Other” could refer to services such as lighting and ventilation. </w:t>
      </w:r>
      <w:r w:rsidR="000F30F5" w:rsidRPr="000F30F5">
        <w:rPr>
          <w:rFonts w:asciiTheme="majorBidi" w:hAnsiTheme="majorBidi" w:cstheme="majorBidi"/>
        </w:rPr>
        <w:t>The residential sector slightly dominates total electricity consumption in buildings, with most of the electricity used to meet demands other than cooling and heating.</w:t>
      </w:r>
      <w:r w:rsidR="000F30F5">
        <w:rPr>
          <w:rFonts w:asciiTheme="majorBidi" w:hAnsiTheme="majorBidi" w:cstheme="majorBidi"/>
        </w:rPr>
        <w:t xml:space="preserve"> </w:t>
      </w:r>
      <w:r w:rsidR="00D041DA" w:rsidRPr="00DC5C82">
        <w:rPr>
          <w:rFonts w:asciiTheme="majorBidi" w:hAnsiTheme="majorBidi" w:cstheme="majorBidi"/>
        </w:rPr>
        <w:t>The need for rapid emission cuts will lead to higher electrification in buildings especially under 1.5</w:t>
      </w:r>
      <w:r w:rsidR="000F30F5">
        <w:rPr>
          <w:rFonts w:asciiTheme="majorBidi" w:hAnsiTheme="majorBidi" w:cstheme="majorBidi"/>
        </w:rPr>
        <w:t>℃</w:t>
      </w:r>
      <w:r w:rsidR="00D041DA" w:rsidRPr="00DC5C82">
        <w:rPr>
          <w:rFonts w:asciiTheme="majorBidi" w:hAnsiTheme="majorBidi" w:cstheme="majorBidi"/>
        </w:rPr>
        <w:t>_LOW</w:t>
      </w:r>
      <w:r w:rsidR="000F30F5">
        <w:rPr>
          <w:rFonts w:asciiTheme="majorBidi" w:hAnsiTheme="majorBidi" w:cstheme="majorBidi"/>
        </w:rPr>
        <w:t>.</w:t>
      </w:r>
    </w:p>
    <w:p w14:paraId="50AA0DD3" w14:textId="77777777" w:rsidR="005C7AB3" w:rsidRPr="00DC5C82" w:rsidRDefault="005C7AB3" w:rsidP="005C7AB3">
      <w:pPr>
        <w:spacing w:before="240"/>
        <w:jc w:val="center"/>
        <w:rPr>
          <w:rFonts w:asciiTheme="majorBidi" w:hAnsiTheme="majorBidi" w:cstheme="majorBidi"/>
        </w:rPr>
      </w:pPr>
    </w:p>
    <w:p w14:paraId="58C3F154" w14:textId="2B586013" w:rsidR="001F5187" w:rsidRDefault="00F9180F" w:rsidP="002A4E14">
      <w:pPr>
        <w:jc w:val="center"/>
      </w:pPr>
      <w:r>
        <w:rPr>
          <w:noProof/>
        </w:rPr>
        <w:lastRenderedPageBreak/>
        <w:drawing>
          <wp:inline distT="0" distB="0" distL="0" distR="0" wp14:anchorId="782D8BA9" wp14:editId="14760F8A">
            <wp:extent cx="5667375" cy="3400425"/>
            <wp:effectExtent l="0" t="0" r="9525" b="9525"/>
            <wp:docPr id="4759193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667375" cy="3400425"/>
                    </a:xfrm>
                    <a:prstGeom prst="rect">
                      <a:avLst/>
                    </a:prstGeom>
                    <a:noFill/>
                    <a:ln>
                      <a:noFill/>
                    </a:ln>
                  </pic:spPr>
                </pic:pic>
              </a:graphicData>
            </a:graphic>
          </wp:inline>
        </w:drawing>
      </w:r>
    </w:p>
    <w:p w14:paraId="14CA75D3" w14:textId="114B389D" w:rsidR="00326394" w:rsidRPr="000F30F5" w:rsidRDefault="00326394" w:rsidP="005C7AB3">
      <w:pPr>
        <w:spacing w:before="240"/>
        <w:jc w:val="center"/>
        <w:rPr>
          <w:rFonts w:asciiTheme="majorBidi" w:hAnsiTheme="majorBidi" w:cstheme="majorBidi"/>
        </w:rPr>
      </w:pPr>
      <w:r w:rsidRPr="000F30F5">
        <w:rPr>
          <w:rFonts w:asciiTheme="majorBidi" w:hAnsiTheme="majorBidi" w:cstheme="majorBidi"/>
          <w:b/>
          <w:bCs/>
        </w:rPr>
        <w:t>Fig. S</w:t>
      </w:r>
      <w:r w:rsidR="001E031F">
        <w:rPr>
          <w:rFonts w:asciiTheme="majorBidi" w:hAnsiTheme="majorBidi" w:cstheme="majorBidi"/>
          <w:b/>
          <w:bCs/>
        </w:rPr>
        <w:t>8</w:t>
      </w:r>
      <w:r w:rsidR="00D041DA" w:rsidRPr="000F30F5">
        <w:rPr>
          <w:rFonts w:asciiTheme="majorBidi" w:hAnsiTheme="majorBidi" w:cstheme="majorBidi"/>
        </w:rPr>
        <w:t xml:space="preserve"> Electricity consumption in industrial sub-sectors</w:t>
      </w:r>
      <w:r w:rsidR="000F30F5">
        <w:rPr>
          <w:rFonts w:asciiTheme="majorBidi" w:hAnsiTheme="majorBidi" w:cstheme="majorBidi"/>
        </w:rPr>
        <w:t xml:space="preserve"> across modeled scenarios</w:t>
      </w:r>
      <w:r w:rsidR="00D041DA" w:rsidRPr="000F30F5">
        <w:rPr>
          <w:rFonts w:asciiTheme="majorBidi" w:hAnsiTheme="majorBidi" w:cstheme="majorBidi"/>
        </w:rPr>
        <w:t xml:space="preserve">. </w:t>
      </w:r>
      <w:r w:rsidR="00DE721F" w:rsidRPr="00DE721F">
        <w:rPr>
          <w:rFonts w:asciiTheme="majorBidi" w:hAnsiTheme="majorBidi" w:cstheme="majorBidi"/>
        </w:rPr>
        <w:t xml:space="preserve">Most of the electricity consumption in the industrial sector will be in </w:t>
      </w:r>
      <w:r w:rsidR="00DE721F">
        <w:rPr>
          <w:rFonts w:asciiTheme="majorBidi" w:hAnsiTheme="majorBidi" w:cstheme="majorBidi"/>
        </w:rPr>
        <w:t>various</w:t>
      </w:r>
      <w:r w:rsidR="00DE721F" w:rsidRPr="00DE721F">
        <w:rPr>
          <w:rFonts w:asciiTheme="majorBidi" w:hAnsiTheme="majorBidi" w:cstheme="majorBidi"/>
        </w:rPr>
        <w:t xml:space="preserve"> </w:t>
      </w:r>
      <w:r w:rsidR="00DE721F">
        <w:rPr>
          <w:rFonts w:asciiTheme="majorBidi" w:hAnsiTheme="majorBidi" w:cstheme="majorBidi"/>
        </w:rPr>
        <w:t>sub-</w:t>
      </w:r>
      <w:r w:rsidR="00DE721F" w:rsidRPr="00DE721F">
        <w:rPr>
          <w:rFonts w:asciiTheme="majorBidi" w:hAnsiTheme="majorBidi" w:cstheme="majorBidi"/>
        </w:rPr>
        <w:t>sectors other than cement</w:t>
      </w:r>
      <w:r w:rsidR="00DE721F">
        <w:rPr>
          <w:rFonts w:asciiTheme="majorBidi" w:hAnsiTheme="majorBidi" w:cstheme="majorBidi"/>
        </w:rPr>
        <w:t>.</w:t>
      </w:r>
      <w:r w:rsidR="00D041DA" w:rsidRPr="000F30F5">
        <w:rPr>
          <w:rFonts w:asciiTheme="majorBidi" w:hAnsiTheme="majorBidi" w:cstheme="majorBidi"/>
        </w:rPr>
        <w:t xml:space="preserve"> Due to cement being one of the main hard-to-abate sectors, its decarbonization with electricity would be technically and economically challenging. Strategies such as hydrogen deployment or CCS would be required to reduce emissions from cement. Also, emissions from cement could be counterbalanced with CDR. Electricity for CO</w:t>
      </w:r>
      <w:r w:rsidR="00D041DA" w:rsidRPr="000F30F5">
        <w:rPr>
          <w:rFonts w:asciiTheme="majorBidi" w:hAnsiTheme="majorBidi" w:cstheme="majorBidi"/>
          <w:vertAlign w:val="subscript"/>
        </w:rPr>
        <w:t>2</w:t>
      </w:r>
      <w:r w:rsidR="00D041DA" w:rsidRPr="000F30F5">
        <w:rPr>
          <w:rFonts w:asciiTheme="majorBidi" w:hAnsiTheme="majorBidi" w:cstheme="majorBidi"/>
        </w:rPr>
        <w:t xml:space="preserve"> removal depends on the availability of energy-intensive technologies like</w:t>
      </w:r>
      <w:r w:rsidR="00500191">
        <w:rPr>
          <w:rFonts w:asciiTheme="majorBidi" w:hAnsiTheme="majorBidi" w:cstheme="majorBidi"/>
        </w:rPr>
        <w:t xml:space="preserve"> </w:t>
      </w:r>
      <w:r w:rsidR="00D041DA" w:rsidRPr="000F30F5">
        <w:rPr>
          <w:rFonts w:asciiTheme="majorBidi" w:hAnsiTheme="majorBidi" w:cstheme="majorBidi"/>
        </w:rPr>
        <w:t>DACCS, and as DACCS increases, the amount of electricity for removing CO</w:t>
      </w:r>
      <w:r w:rsidR="00D041DA" w:rsidRPr="000F30F5">
        <w:rPr>
          <w:rFonts w:asciiTheme="majorBidi" w:hAnsiTheme="majorBidi" w:cstheme="majorBidi"/>
          <w:vertAlign w:val="subscript"/>
        </w:rPr>
        <w:t>2</w:t>
      </w:r>
      <w:r w:rsidR="00D041DA" w:rsidRPr="000F30F5">
        <w:rPr>
          <w:rFonts w:asciiTheme="majorBidi" w:hAnsiTheme="majorBidi" w:cstheme="majorBidi"/>
        </w:rPr>
        <w:t xml:space="preserve"> increases as seen in the 1.5</w:t>
      </w:r>
      <w:r w:rsidR="00EC7403">
        <w:rPr>
          <w:rFonts w:asciiTheme="majorBidi" w:hAnsiTheme="majorBidi" w:cstheme="majorBidi"/>
        </w:rPr>
        <w:t>℃</w:t>
      </w:r>
      <w:r w:rsidR="00D041DA" w:rsidRPr="000F30F5">
        <w:rPr>
          <w:rFonts w:asciiTheme="majorBidi" w:hAnsiTheme="majorBidi" w:cstheme="majorBidi"/>
        </w:rPr>
        <w:t xml:space="preserve">_HIGH compared to other scenarios. </w:t>
      </w:r>
    </w:p>
    <w:p w14:paraId="2701A5E6" w14:textId="4EB5A059" w:rsidR="001611F6" w:rsidRDefault="00B756EC" w:rsidP="002A4E14">
      <w:pPr>
        <w:jc w:val="center"/>
      </w:pPr>
      <w:r>
        <w:rPr>
          <w:noProof/>
        </w:rPr>
        <w:lastRenderedPageBreak/>
        <w:drawing>
          <wp:inline distT="0" distB="0" distL="0" distR="0" wp14:anchorId="52553409" wp14:editId="31B55026">
            <wp:extent cx="5943600" cy="3566160"/>
            <wp:effectExtent l="0" t="0" r="0" b="0"/>
            <wp:docPr id="173732907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3566160"/>
                    </a:xfrm>
                    <a:prstGeom prst="rect">
                      <a:avLst/>
                    </a:prstGeom>
                    <a:noFill/>
                    <a:ln>
                      <a:noFill/>
                    </a:ln>
                  </pic:spPr>
                </pic:pic>
              </a:graphicData>
            </a:graphic>
          </wp:inline>
        </w:drawing>
      </w:r>
    </w:p>
    <w:p w14:paraId="321E7E71" w14:textId="241FDDF6" w:rsidR="00991A4C" w:rsidRDefault="00326394" w:rsidP="00991A4C">
      <w:pPr>
        <w:spacing w:before="240"/>
        <w:jc w:val="center"/>
        <w:rPr>
          <w:rFonts w:asciiTheme="majorBidi" w:hAnsiTheme="majorBidi" w:cstheme="majorBidi"/>
        </w:rPr>
      </w:pPr>
      <w:r w:rsidRPr="00EC7403">
        <w:rPr>
          <w:rFonts w:asciiTheme="majorBidi" w:hAnsiTheme="majorBidi" w:cstheme="majorBidi"/>
          <w:b/>
          <w:bCs/>
        </w:rPr>
        <w:t>Fig. S</w:t>
      </w:r>
      <w:r w:rsidR="001E031F">
        <w:rPr>
          <w:rFonts w:asciiTheme="majorBidi" w:hAnsiTheme="majorBidi" w:cstheme="majorBidi"/>
          <w:b/>
          <w:bCs/>
        </w:rPr>
        <w:t>9</w:t>
      </w:r>
      <w:r w:rsidR="00362A6D" w:rsidRPr="00EC7403">
        <w:rPr>
          <w:rFonts w:asciiTheme="majorBidi" w:hAnsiTheme="majorBidi" w:cstheme="majorBidi"/>
        </w:rPr>
        <w:t xml:space="preserve"> Electricity consumption in </w:t>
      </w:r>
      <w:r w:rsidR="00EC7403">
        <w:rPr>
          <w:rFonts w:asciiTheme="majorBidi" w:hAnsiTheme="majorBidi" w:cstheme="majorBidi"/>
        </w:rPr>
        <w:t xml:space="preserve">the </w:t>
      </w:r>
      <w:r w:rsidR="00362A6D" w:rsidRPr="00EC7403">
        <w:rPr>
          <w:rFonts w:asciiTheme="majorBidi" w:hAnsiTheme="majorBidi" w:cstheme="majorBidi"/>
        </w:rPr>
        <w:t>transport sector by technology and mode</w:t>
      </w:r>
      <w:r w:rsidR="00EC7403">
        <w:rPr>
          <w:rFonts w:asciiTheme="majorBidi" w:hAnsiTheme="majorBidi" w:cstheme="majorBidi"/>
        </w:rPr>
        <w:t xml:space="preserve"> across modeled scenarios</w:t>
      </w:r>
      <w:r w:rsidR="00362A6D" w:rsidRPr="00EC7403">
        <w:rPr>
          <w:rFonts w:asciiTheme="majorBidi" w:hAnsiTheme="majorBidi" w:cstheme="majorBidi"/>
        </w:rPr>
        <w:t>. LOW CDR pathways require rapid decarbonization across all sectors, as such electrification in transport rapidly increases as CDR availability decreases</w:t>
      </w:r>
      <w:r w:rsidR="00CE0B0B">
        <w:rPr>
          <w:rFonts w:asciiTheme="majorBidi" w:hAnsiTheme="majorBidi" w:cstheme="majorBidi"/>
        </w:rPr>
        <w:t>.</w:t>
      </w:r>
      <w:r w:rsidR="00362A6D" w:rsidRPr="00EC7403">
        <w:rPr>
          <w:rFonts w:asciiTheme="majorBidi" w:hAnsiTheme="majorBidi" w:cstheme="majorBidi"/>
        </w:rPr>
        <w:t xml:space="preserve"> </w:t>
      </w:r>
      <w:r w:rsidR="00CE0B0B">
        <w:rPr>
          <w:rFonts w:asciiTheme="majorBidi" w:hAnsiTheme="majorBidi" w:cstheme="majorBidi"/>
        </w:rPr>
        <w:t>BEV cars</w:t>
      </w:r>
      <w:r w:rsidR="00362A6D" w:rsidRPr="00EC7403">
        <w:rPr>
          <w:rFonts w:asciiTheme="majorBidi" w:hAnsiTheme="majorBidi" w:cstheme="majorBidi"/>
        </w:rPr>
        <w:t xml:space="preserve"> will highly dominate the BEV market followed by BEV-large </w:t>
      </w:r>
      <w:r w:rsidR="00CE0B0B">
        <w:rPr>
          <w:rFonts w:asciiTheme="majorBidi" w:hAnsiTheme="majorBidi" w:cstheme="majorBidi"/>
        </w:rPr>
        <w:t>cars</w:t>
      </w:r>
      <w:r w:rsidR="00362A6D" w:rsidRPr="00EC7403">
        <w:rPr>
          <w:rFonts w:asciiTheme="majorBidi" w:hAnsiTheme="majorBidi" w:cstheme="majorBidi"/>
        </w:rPr>
        <w:t xml:space="preserve"> and trucks across all scenarios. For </w:t>
      </w:r>
      <w:r w:rsidR="00CE0B0B">
        <w:rPr>
          <w:rFonts w:asciiTheme="majorBidi" w:hAnsiTheme="majorBidi" w:cstheme="majorBidi"/>
        </w:rPr>
        <w:t>modes</w:t>
      </w:r>
      <w:r w:rsidR="00362A6D" w:rsidRPr="00EC7403">
        <w:rPr>
          <w:rFonts w:asciiTheme="majorBidi" w:hAnsiTheme="majorBidi" w:cstheme="majorBidi"/>
        </w:rPr>
        <w:t xml:space="preserve"> of </w:t>
      </w:r>
      <w:r w:rsidR="00CE0B0B">
        <w:rPr>
          <w:rFonts w:asciiTheme="majorBidi" w:hAnsiTheme="majorBidi" w:cstheme="majorBidi"/>
        </w:rPr>
        <w:t>transportation</w:t>
      </w:r>
      <w:r w:rsidR="00362A6D" w:rsidRPr="00EC7403">
        <w:rPr>
          <w:rFonts w:asciiTheme="majorBidi" w:hAnsiTheme="majorBidi" w:cstheme="majorBidi"/>
        </w:rPr>
        <w:t xml:space="preserve"> that use electricity but without </w:t>
      </w:r>
      <w:r w:rsidR="00CE0B0B">
        <w:rPr>
          <w:rFonts w:asciiTheme="majorBidi" w:hAnsiTheme="majorBidi" w:cstheme="majorBidi"/>
        </w:rPr>
        <w:t>onboard</w:t>
      </w:r>
      <w:r w:rsidR="00362A6D" w:rsidRPr="00EC7403">
        <w:rPr>
          <w:rFonts w:asciiTheme="majorBidi" w:hAnsiTheme="majorBidi" w:cstheme="majorBidi"/>
        </w:rPr>
        <w:t xml:space="preserve"> batteries, freight rails will dominate, followed by passenger rails</w:t>
      </w:r>
      <w:r w:rsidR="00CE0B0B">
        <w:rPr>
          <w:rFonts w:asciiTheme="majorBidi" w:hAnsiTheme="majorBidi" w:cstheme="majorBidi"/>
        </w:rPr>
        <w:t>,</w:t>
      </w:r>
      <w:r w:rsidR="00362A6D" w:rsidRPr="00EC7403">
        <w:rPr>
          <w:rFonts w:asciiTheme="majorBidi" w:hAnsiTheme="majorBidi" w:cstheme="majorBidi"/>
        </w:rPr>
        <w:t xml:space="preserve"> and their dominance decrease with CDR availability and lower carbon prices under 2</w:t>
      </w:r>
      <w:r w:rsidR="00CE0B0B">
        <w:rPr>
          <w:rFonts w:asciiTheme="majorBidi" w:hAnsiTheme="majorBidi" w:cstheme="majorBidi"/>
        </w:rPr>
        <w:t>℃</w:t>
      </w:r>
      <w:r w:rsidR="00362A6D" w:rsidRPr="00EC7403">
        <w:rPr>
          <w:rFonts w:asciiTheme="majorBidi" w:hAnsiTheme="majorBidi" w:cstheme="majorBidi"/>
        </w:rPr>
        <w:t xml:space="preserve">. </w:t>
      </w:r>
      <w:r w:rsidR="00362A6D" w:rsidRPr="00CE0B0B">
        <w:rPr>
          <w:rFonts w:asciiTheme="majorBidi" w:hAnsiTheme="majorBidi" w:cstheme="majorBidi"/>
          <w:b/>
          <w:bCs/>
        </w:rPr>
        <w:t>2W</w:t>
      </w:r>
      <w:r w:rsidR="00362A6D" w:rsidRPr="00EC7403">
        <w:rPr>
          <w:rFonts w:asciiTheme="majorBidi" w:hAnsiTheme="majorBidi" w:cstheme="majorBidi"/>
        </w:rPr>
        <w:t xml:space="preserve"> and </w:t>
      </w:r>
      <w:r w:rsidR="00362A6D" w:rsidRPr="00CE0B0B">
        <w:rPr>
          <w:rFonts w:asciiTheme="majorBidi" w:hAnsiTheme="majorBidi" w:cstheme="majorBidi"/>
          <w:b/>
          <w:bCs/>
        </w:rPr>
        <w:t>3W</w:t>
      </w:r>
      <w:r w:rsidR="00362A6D" w:rsidRPr="00EC7403">
        <w:rPr>
          <w:rFonts w:asciiTheme="majorBidi" w:hAnsiTheme="majorBidi" w:cstheme="majorBidi"/>
        </w:rPr>
        <w:t xml:space="preserve">: Two and three </w:t>
      </w:r>
      <w:proofErr w:type="gramStart"/>
      <w:r w:rsidR="00362A6D" w:rsidRPr="00EC7403">
        <w:rPr>
          <w:rFonts w:asciiTheme="majorBidi" w:hAnsiTheme="majorBidi" w:cstheme="majorBidi"/>
        </w:rPr>
        <w:t>wheel</w:t>
      </w:r>
      <w:proofErr w:type="gramEnd"/>
      <w:r w:rsidR="00362A6D" w:rsidRPr="00EC7403">
        <w:rPr>
          <w:rFonts w:asciiTheme="majorBidi" w:hAnsiTheme="majorBidi" w:cstheme="majorBidi"/>
        </w:rPr>
        <w:t xml:space="preserve">; </w:t>
      </w:r>
      <w:r w:rsidR="00362A6D" w:rsidRPr="00CE0B0B">
        <w:rPr>
          <w:rFonts w:asciiTheme="majorBidi" w:hAnsiTheme="majorBidi" w:cstheme="majorBidi"/>
          <w:b/>
          <w:bCs/>
        </w:rPr>
        <w:t>HSR</w:t>
      </w:r>
      <w:r w:rsidR="00362A6D" w:rsidRPr="00EC7403">
        <w:rPr>
          <w:rFonts w:asciiTheme="majorBidi" w:hAnsiTheme="majorBidi" w:cstheme="majorBidi"/>
        </w:rPr>
        <w:t xml:space="preserve">: High speed rail; </w:t>
      </w:r>
      <w:r w:rsidR="00362A6D" w:rsidRPr="00CE0B0B">
        <w:rPr>
          <w:rFonts w:asciiTheme="majorBidi" w:hAnsiTheme="majorBidi" w:cstheme="majorBidi"/>
          <w:b/>
          <w:bCs/>
        </w:rPr>
        <w:t>BEV</w:t>
      </w:r>
      <w:r w:rsidR="00362A6D" w:rsidRPr="00EC7403">
        <w:rPr>
          <w:rFonts w:asciiTheme="majorBidi" w:hAnsiTheme="majorBidi" w:cstheme="majorBidi"/>
        </w:rPr>
        <w:t>: battery electric vehicle</w:t>
      </w:r>
    </w:p>
    <w:p w14:paraId="1F097624" w14:textId="77777777" w:rsidR="00991A4C" w:rsidRPr="00991A4C" w:rsidRDefault="00991A4C" w:rsidP="00991A4C">
      <w:pPr>
        <w:spacing w:before="240"/>
        <w:jc w:val="center"/>
        <w:rPr>
          <w:rFonts w:asciiTheme="majorBidi" w:hAnsiTheme="majorBidi" w:cstheme="majorBidi"/>
        </w:rPr>
      </w:pPr>
    </w:p>
    <w:p w14:paraId="14309963" w14:textId="58B1A547" w:rsidR="00454D92" w:rsidRDefault="00991A4C" w:rsidP="002A4E14">
      <w:pPr>
        <w:jc w:val="center"/>
      </w:pPr>
      <w:r>
        <w:rPr>
          <w:noProof/>
        </w:rPr>
        <w:lastRenderedPageBreak/>
        <w:drawing>
          <wp:inline distT="0" distB="0" distL="0" distR="0" wp14:anchorId="1046F0A8" wp14:editId="4C093387">
            <wp:extent cx="5787362" cy="2969895"/>
            <wp:effectExtent l="0" t="0" r="0" b="1905"/>
            <wp:docPr id="92069373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800840" cy="2976812"/>
                    </a:xfrm>
                    <a:prstGeom prst="rect">
                      <a:avLst/>
                    </a:prstGeom>
                    <a:noFill/>
                  </pic:spPr>
                </pic:pic>
              </a:graphicData>
            </a:graphic>
          </wp:inline>
        </w:drawing>
      </w:r>
    </w:p>
    <w:p w14:paraId="460BFB16" w14:textId="49060AEF" w:rsidR="0023224B" w:rsidRDefault="00326394" w:rsidP="00991A4C">
      <w:pPr>
        <w:jc w:val="center"/>
        <w:rPr>
          <w:rFonts w:asciiTheme="majorBidi" w:hAnsiTheme="majorBidi" w:cstheme="majorBidi"/>
        </w:rPr>
      </w:pPr>
      <w:r w:rsidRPr="0052280C">
        <w:rPr>
          <w:rFonts w:asciiTheme="majorBidi" w:hAnsiTheme="majorBidi" w:cstheme="majorBidi"/>
          <w:b/>
          <w:bCs/>
        </w:rPr>
        <w:t>Fig. S</w:t>
      </w:r>
      <w:r w:rsidR="001E031F">
        <w:rPr>
          <w:rFonts w:asciiTheme="majorBidi" w:hAnsiTheme="majorBidi" w:cstheme="majorBidi"/>
          <w:b/>
          <w:bCs/>
        </w:rPr>
        <w:t>10</w:t>
      </w:r>
      <w:r w:rsidR="00454D92" w:rsidRPr="0052280C">
        <w:rPr>
          <w:rFonts w:asciiTheme="majorBidi" w:hAnsiTheme="majorBidi" w:cstheme="majorBidi"/>
        </w:rPr>
        <w:t xml:space="preserve"> Regional distribution of electricity consumption in end-use </w:t>
      </w:r>
      <w:r w:rsidR="0052280C" w:rsidRPr="0052280C">
        <w:rPr>
          <w:rFonts w:asciiTheme="majorBidi" w:hAnsiTheme="majorBidi" w:cstheme="majorBidi"/>
        </w:rPr>
        <w:t xml:space="preserve">sectors </w:t>
      </w:r>
      <w:r w:rsidR="00454D92" w:rsidRPr="0052280C">
        <w:rPr>
          <w:rFonts w:asciiTheme="majorBidi" w:hAnsiTheme="majorBidi" w:cstheme="majorBidi"/>
        </w:rPr>
        <w:t>by 2050</w:t>
      </w:r>
      <w:r w:rsidR="0052280C" w:rsidRPr="0052280C">
        <w:rPr>
          <w:rFonts w:asciiTheme="majorBidi" w:hAnsiTheme="majorBidi" w:cstheme="majorBidi"/>
        </w:rPr>
        <w:t xml:space="preserve"> across modeled scenarios</w:t>
      </w:r>
      <w:r w:rsidR="00454D92" w:rsidRPr="0052280C">
        <w:rPr>
          <w:rFonts w:asciiTheme="majorBidi" w:hAnsiTheme="majorBidi" w:cstheme="majorBidi"/>
        </w:rPr>
        <w:t xml:space="preserve">. </w:t>
      </w:r>
      <w:r w:rsidR="006C253A">
        <w:rPr>
          <w:rFonts w:asciiTheme="majorBidi" w:hAnsiTheme="majorBidi" w:cstheme="majorBidi"/>
        </w:rPr>
        <w:t xml:space="preserve">The </w:t>
      </w:r>
      <w:r w:rsidR="00454D92" w:rsidRPr="0052280C">
        <w:rPr>
          <w:rFonts w:asciiTheme="majorBidi" w:hAnsiTheme="majorBidi" w:cstheme="majorBidi"/>
        </w:rPr>
        <w:t>1.5</w:t>
      </w:r>
      <w:r w:rsidR="006C253A">
        <w:rPr>
          <w:rFonts w:asciiTheme="majorBidi" w:hAnsiTheme="majorBidi" w:cstheme="majorBidi"/>
        </w:rPr>
        <w:t>℃</w:t>
      </w:r>
      <w:r w:rsidR="00454D92" w:rsidRPr="0052280C">
        <w:rPr>
          <w:rFonts w:asciiTheme="majorBidi" w:hAnsiTheme="majorBidi" w:cstheme="majorBidi"/>
        </w:rPr>
        <w:t xml:space="preserve"> scenarios show higher electrification across all regions compared to their respective electrification rates under 2</w:t>
      </w:r>
      <w:r w:rsidR="006C253A">
        <w:rPr>
          <w:rFonts w:asciiTheme="majorBidi" w:hAnsiTheme="majorBidi" w:cstheme="majorBidi"/>
        </w:rPr>
        <w:t>℃</w:t>
      </w:r>
      <w:r w:rsidR="00454D92" w:rsidRPr="0052280C">
        <w:rPr>
          <w:rFonts w:asciiTheme="majorBidi" w:hAnsiTheme="majorBidi" w:cstheme="majorBidi"/>
        </w:rPr>
        <w:t xml:space="preserve"> pathways. Higher electrification rates are also expected under LOW CDR as a result of the need for rapid emission cuts. </w:t>
      </w:r>
    </w:p>
    <w:p w14:paraId="774C7AA0" w14:textId="77777777" w:rsidR="00991A4C" w:rsidRDefault="00991A4C" w:rsidP="00991A4C">
      <w:pPr>
        <w:rPr>
          <w:rFonts w:asciiTheme="majorBidi" w:hAnsiTheme="majorBidi" w:cstheme="majorBidi"/>
        </w:rPr>
      </w:pPr>
    </w:p>
    <w:p w14:paraId="538E615E" w14:textId="4818E701" w:rsidR="00755E12" w:rsidRDefault="008F05FF" w:rsidP="0052280C">
      <w:pPr>
        <w:spacing w:line="480" w:lineRule="auto"/>
        <w:jc w:val="center"/>
        <w:rPr>
          <w:rFonts w:asciiTheme="majorBidi" w:hAnsiTheme="majorBidi" w:cstheme="majorBidi"/>
        </w:rPr>
      </w:pPr>
      <w:r>
        <w:rPr>
          <w:rFonts w:asciiTheme="majorBidi" w:hAnsiTheme="majorBidi" w:cstheme="majorBidi"/>
          <w:noProof/>
        </w:rPr>
        <w:drawing>
          <wp:inline distT="0" distB="0" distL="0" distR="0" wp14:anchorId="150417A1" wp14:editId="218FAD3C">
            <wp:extent cx="5854700" cy="3032907"/>
            <wp:effectExtent l="0" t="0" r="0" b="0"/>
            <wp:docPr id="208228253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866534" cy="3039037"/>
                    </a:xfrm>
                    <a:prstGeom prst="rect">
                      <a:avLst/>
                    </a:prstGeom>
                    <a:noFill/>
                  </pic:spPr>
                </pic:pic>
              </a:graphicData>
            </a:graphic>
          </wp:inline>
        </w:drawing>
      </w:r>
    </w:p>
    <w:p w14:paraId="35DF36B8" w14:textId="19C22580" w:rsidR="00755E12" w:rsidRDefault="00755E12" w:rsidP="008F05FF">
      <w:pPr>
        <w:spacing w:before="240"/>
        <w:jc w:val="center"/>
        <w:rPr>
          <w:rFonts w:asciiTheme="majorBidi" w:hAnsiTheme="majorBidi" w:cstheme="majorBidi"/>
        </w:rPr>
      </w:pPr>
      <w:r w:rsidRPr="0052280C">
        <w:rPr>
          <w:rFonts w:asciiTheme="majorBidi" w:hAnsiTheme="majorBidi" w:cstheme="majorBidi"/>
          <w:b/>
          <w:bCs/>
        </w:rPr>
        <w:t>Fig. S</w:t>
      </w:r>
      <w:r>
        <w:rPr>
          <w:rFonts w:asciiTheme="majorBidi" w:hAnsiTheme="majorBidi" w:cstheme="majorBidi"/>
          <w:b/>
          <w:bCs/>
        </w:rPr>
        <w:t>1</w:t>
      </w:r>
      <w:r w:rsidR="0023224B">
        <w:rPr>
          <w:rFonts w:asciiTheme="majorBidi" w:hAnsiTheme="majorBidi" w:cstheme="majorBidi"/>
          <w:b/>
          <w:bCs/>
        </w:rPr>
        <w:t>1</w:t>
      </w:r>
      <w:r w:rsidRPr="0052280C">
        <w:rPr>
          <w:rFonts w:asciiTheme="majorBidi" w:hAnsiTheme="majorBidi" w:cstheme="majorBidi"/>
        </w:rPr>
        <w:t xml:space="preserve"> Regional </w:t>
      </w:r>
      <w:r w:rsidR="0023224B">
        <w:rPr>
          <w:rFonts w:asciiTheme="majorBidi" w:hAnsiTheme="majorBidi" w:cstheme="majorBidi"/>
        </w:rPr>
        <w:t>variations in electricity consumption for CDR by 2050 across modeled scenarios</w:t>
      </w:r>
      <w:r w:rsidRPr="0052280C">
        <w:rPr>
          <w:rFonts w:asciiTheme="majorBidi" w:hAnsiTheme="majorBidi" w:cstheme="majorBidi"/>
        </w:rPr>
        <w:t xml:space="preserve">. </w:t>
      </w:r>
      <w:r w:rsidR="00187330" w:rsidRPr="00187330">
        <w:rPr>
          <w:rFonts w:asciiTheme="majorBidi" w:hAnsiTheme="majorBidi" w:cstheme="majorBidi"/>
        </w:rPr>
        <w:t xml:space="preserve">The CDR scenarios aligned with the 1.5°C pathway, particularly the MODERATE and HIGH </w:t>
      </w:r>
      <w:r w:rsidR="00187330">
        <w:rPr>
          <w:rFonts w:asciiTheme="majorBidi" w:hAnsiTheme="majorBidi" w:cstheme="majorBidi"/>
        </w:rPr>
        <w:t>scenarios</w:t>
      </w:r>
      <w:r w:rsidR="00187330" w:rsidRPr="00187330">
        <w:rPr>
          <w:rFonts w:asciiTheme="majorBidi" w:hAnsiTheme="majorBidi" w:cstheme="majorBidi"/>
        </w:rPr>
        <w:t xml:space="preserve">, </w:t>
      </w:r>
      <w:r w:rsidR="00187330">
        <w:rPr>
          <w:rFonts w:asciiTheme="majorBidi" w:hAnsiTheme="majorBidi" w:cstheme="majorBidi"/>
        </w:rPr>
        <w:t>show increased</w:t>
      </w:r>
      <w:r w:rsidR="00187330" w:rsidRPr="00187330">
        <w:rPr>
          <w:rFonts w:asciiTheme="majorBidi" w:hAnsiTheme="majorBidi" w:cstheme="majorBidi"/>
        </w:rPr>
        <w:t xml:space="preserve"> electricity consumption for CDR across multiple countries and regions compared to their </w:t>
      </w:r>
      <w:r w:rsidR="00187330" w:rsidRPr="00187330">
        <w:rPr>
          <w:rFonts w:asciiTheme="majorBidi" w:hAnsiTheme="majorBidi" w:cstheme="majorBidi"/>
        </w:rPr>
        <w:lastRenderedPageBreak/>
        <w:t xml:space="preserve">consumption patterns under the 2°C pathway. This can be attributed to the 2°C pathway's minimization of energy-intensive CDR technologies, </w:t>
      </w:r>
      <w:r w:rsidR="00584766">
        <w:rPr>
          <w:rFonts w:asciiTheme="majorBidi" w:hAnsiTheme="majorBidi" w:cstheme="majorBidi"/>
        </w:rPr>
        <w:t>like</w:t>
      </w:r>
      <w:r w:rsidR="00187330" w:rsidRPr="00187330">
        <w:rPr>
          <w:rFonts w:asciiTheme="majorBidi" w:hAnsiTheme="majorBidi" w:cstheme="majorBidi"/>
        </w:rPr>
        <w:t xml:space="preserve"> DACCS, when alternative CDR options are viable.</w:t>
      </w:r>
      <w:r w:rsidR="00584766">
        <w:rPr>
          <w:rFonts w:asciiTheme="majorBidi" w:hAnsiTheme="majorBidi" w:cstheme="majorBidi"/>
        </w:rPr>
        <w:t xml:space="preserve"> </w:t>
      </w:r>
      <w:r w:rsidR="00187330" w:rsidRPr="00187330">
        <w:rPr>
          <w:rFonts w:asciiTheme="majorBidi" w:hAnsiTheme="majorBidi" w:cstheme="majorBidi"/>
        </w:rPr>
        <w:t xml:space="preserve">The 1.5°C_HIGH scenario, which demonstrates the most substantial electricity demand for CDR, projects that by 2050, </w:t>
      </w:r>
      <w:r w:rsidR="00584766">
        <w:rPr>
          <w:rFonts w:asciiTheme="majorBidi" w:hAnsiTheme="majorBidi" w:cstheme="majorBidi"/>
        </w:rPr>
        <w:t>countries/regions like</w:t>
      </w:r>
      <w:r w:rsidR="00187330" w:rsidRPr="00187330">
        <w:rPr>
          <w:rFonts w:asciiTheme="majorBidi" w:hAnsiTheme="majorBidi" w:cstheme="majorBidi"/>
        </w:rPr>
        <w:t xml:space="preserve"> China, the United States, and several areas within South America will allocate approximately 0.5-2 EJ/yr of their electricity consumption to CDR processes</w:t>
      </w:r>
      <w:r w:rsidR="005A3A90">
        <w:rPr>
          <w:rFonts w:asciiTheme="majorBidi" w:hAnsiTheme="majorBidi" w:cstheme="majorBidi"/>
        </w:rPr>
        <w:t xml:space="preserve">. </w:t>
      </w:r>
      <w:r w:rsidR="005A3A90" w:rsidRPr="005A3A90">
        <w:rPr>
          <w:rFonts w:asciiTheme="majorBidi" w:hAnsiTheme="majorBidi" w:cstheme="majorBidi"/>
        </w:rPr>
        <w:t xml:space="preserve">Meanwhile, the 2°C_MODERATE pathway, which assumes </w:t>
      </w:r>
      <w:r w:rsidR="005A3A90">
        <w:rPr>
          <w:rFonts w:asciiTheme="majorBidi" w:hAnsiTheme="majorBidi" w:cstheme="majorBidi"/>
        </w:rPr>
        <w:t>the least</w:t>
      </w:r>
      <w:r w:rsidR="005A3A90" w:rsidRPr="005A3A90">
        <w:rPr>
          <w:rFonts w:asciiTheme="majorBidi" w:hAnsiTheme="majorBidi" w:cstheme="majorBidi"/>
        </w:rPr>
        <w:t xml:space="preserve"> overall CDR electricity consumption, sees </w:t>
      </w:r>
      <w:r w:rsidR="00416132">
        <w:rPr>
          <w:rFonts w:asciiTheme="majorBidi" w:hAnsiTheme="majorBidi" w:cstheme="majorBidi"/>
        </w:rPr>
        <w:t xml:space="preserve">nearly </w:t>
      </w:r>
      <w:r w:rsidR="005A3A90" w:rsidRPr="005A3A90">
        <w:rPr>
          <w:rFonts w:asciiTheme="majorBidi" w:hAnsiTheme="majorBidi" w:cstheme="majorBidi"/>
        </w:rPr>
        <w:t>zero electricity consumption for CDR in several countries across Africa, Europe, and Southern Asia</w:t>
      </w:r>
      <w:r w:rsidR="00416132">
        <w:rPr>
          <w:rFonts w:asciiTheme="majorBidi" w:hAnsiTheme="majorBidi" w:cstheme="majorBidi"/>
        </w:rPr>
        <w:t>.</w:t>
      </w:r>
    </w:p>
    <w:p w14:paraId="3C86FC73" w14:textId="77777777" w:rsidR="008F05FF" w:rsidRPr="0052280C" w:rsidRDefault="008F05FF" w:rsidP="008F05FF">
      <w:pPr>
        <w:spacing w:before="240"/>
        <w:jc w:val="center"/>
        <w:rPr>
          <w:rFonts w:asciiTheme="majorBidi" w:hAnsiTheme="majorBidi" w:cstheme="majorBidi"/>
        </w:rPr>
      </w:pPr>
    </w:p>
    <w:p w14:paraId="790FFF3F" w14:textId="4D45ACDF" w:rsidR="00670F48" w:rsidRDefault="003E183E" w:rsidP="00326394">
      <w:pPr>
        <w:jc w:val="center"/>
      </w:pPr>
      <w:r>
        <w:rPr>
          <w:noProof/>
        </w:rPr>
        <w:drawing>
          <wp:inline distT="0" distB="0" distL="0" distR="0" wp14:anchorId="6237EA0C" wp14:editId="53630ECF">
            <wp:extent cx="5715000" cy="5143500"/>
            <wp:effectExtent l="0" t="0" r="0" b="0"/>
            <wp:docPr id="31730435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6718" cy="5145046"/>
                    </a:xfrm>
                    <a:prstGeom prst="rect">
                      <a:avLst/>
                    </a:prstGeom>
                    <a:noFill/>
                    <a:ln>
                      <a:noFill/>
                    </a:ln>
                  </pic:spPr>
                </pic:pic>
              </a:graphicData>
            </a:graphic>
          </wp:inline>
        </w:drawing>
      </w:r>
    </w:p>
    <w:p w14:paraId="70C85E30" w14:textId="2D581209" w:rsidR="00326394" w:rsidRDefault="00326394" w:rsidP="00D07D14">
      <w:pPr>
        <w:spacing w:before="240"/>
        <w:jc w:val="center"/>
        <w:rPr>
          <w:rFonts w:asciiTheme="majorBidi" w:hAnsiTheme="majorBidi" w:cstheme="majorBidi"/>
        </w:rPr>
      </w:pPr>
      <w:r w:rsidRPr="005F5578">
        <w:rPr>
          <w:rFonts w:asciiTheme="majorBidi" w:hAnsiTheme="majorBidi" w:cstheme="majorBidi"/>
          <w:b/>
          <w:bCs/>
        </w:rPr>
        <w:t>Fig. S1</w:t>
      </w:r>
      <w:r w:rsidR="00F7376A">
        <w:rPr>
          <w:rFonts w:asciiTheme="majorBidi" w:hAnsiTheme="majorBidi" w:cstheme="majorBidi"/>
          <w:b/>
          <w:bCs/>
        </w:rPr>
        <w:t>2</w:t>
      </w:r>
      <w:r w:rsidR="00454D92" w:rsidRPr="005F5578">
        <w:rPr>
          <w:rFonts w:asciiTheme="majorBidi" w:hAnsiTheme="majorBidi" w:cstheme="majorBidi"/>
        </w:rPr>
        <w:t xml:space="preserve"> Total water withdrawal by electricity generation technologies</w:t>
      </w:r>
      <w:r w:rsidR="005F5578">
        <w:rPr>
          <w:rFonts w:asciiTheme="majorBidi" w:hAnsiTheme="majorBidi" w:cstheme="majorBidi"/>
        </w:rPr>
        <w:t xml:space="preserve"> across modeled scenarios</w:t>
      </w:r>
      <w:r w:rsidR="00454D92" w:rsidRPr="005F5578">
        <w:rPr>
          <w:rFonts w:asciiTheme="majorBidi" w:hAnsiTheme="majorBidi" w:cstheme="majorBidi"/>
        </w:rPr>
        <w:t xml:space="preserve">. Here, water withdrawals imply any water withdrawn from surface water resources or the ground and subsequently returned to the natural environment later. Towards mid-century, as climate mitigation becomes more stringent, demand for electricity increases which causes a resurgence in water withdrawals after a temporal period of continuous decline. In earlier periods, unabated coal electricity generation withdraws the largest water but as unabated coal phases down/out, its corresponding water withdrawals </w:t>
      </w:r>
      <w:r w:rsidR="00454D92" w:rsidRPr="005F5578">
        <w:rPr>
          <w:rFonts w:asciiTheme="majorBidi" w:hAnsiTheme="majorBidi" w:cstheme="majorBidi"/>
        </w:rPr>
        <w:lastRenderedPageBreak/>
        <w:t>decrease rapidly</w:t>
      </w:r>
      <w:r w:rsidR="006C7C08">
        <w:rPr>
          <w:rFonts w:asciiTheme="majorBidi" w:hAnsiTheme="majorBidi" w:cstheme="majorBidi"/>
        </w:rPr>
        <w:t>,</w:t>
      </w:r>
      <w:r w:rsidR="00454D92" w:rsidRPr="005F5578">
        <w:rPr>
          <w:rFonts w:asciiTheme="majorBidi" w:hAnsiTheme="majorBidi" w:cstheme="majorBidi"/>
        </w:rPr>
        <w:t xml:space="preserve"> especially under 1.5</w:t>
      </w:r>
      <w:r w:rsidR="00850D9F">
        <w:rPr>
          <w:rFonts w:asciiTheme="majorBidi" w:hAnsiTheme="majorBidi" w:cstheme="majorBidi"/>
        </w:rPr>
        <w:t>℃</w:t>
      </w:r>
      <w:r w:rsidR="00454D92" w:rsidRPr="005F5578">
        <w:rPr>
          <w:rFonts w:asciiTheme="majorBidi" w:hAnsiTheme="majorBidi" w:cstheme="majorBidi"/>
        </w:rPr>
        <w:t xml:space="preserve"> LOW and MODERATE scenarios. By 2050, nuclear and abated coal electricity generation represent </w:t>
      </w:r>
      <w:r w:rsidR="006C7C08">
        <w:rPr>
          <w:rFonts w:asciiTheme="majorBidi" w:hAnsiTheme="majorBidi" w:cstheme="majorBidi"/>
        </w:rPr>
        <w:t xml:space="preserve">the </w:t>
      </w:r>
      <w:r w:rsidR="00454D92" w:rsidRPr="005F5578">
        <w:rPr>
          <w:rFonts w:asciiTheme="majorBidi" w:hAnsiTheme="majorBidi" w:cstheme="majorBidi"/>
        </w:rPr>
        <w:t xml:space="preserve">highest shares in total water withdrawals for electricity generation across all scenarios. </w:t>
      </w:r>
      <w:r w:rsidR="00454D92" w:rsidRPr="002A6F7D">
        <w:rPr>
          <w:rFonts w:asciiTheme="majorBidi" w:hAnsiTheme="majorBidi" w:cstheme="majorBidi"/>
          <w:b/>
          <w:bCs/>
        </w:rPr>
        <w:t>CCS</w:t>
      </w:r>
      <w:r w:rsidR="00454D92" w:rsidRPr="005F5578">
        <w:rPr>
          <w:rFonts w:asciiTheme="majorBidi" w:hAnsiTheme="majorBidi" w:cstheme="majorBidi"/>
        </w:rPr>
        <w:t>: carbon capture and storage</w:t>
      </w:r>
    </w:p>
    <w:p w14:paraId="18EF1F26" w14:textId="77777777" w:rsidR="00D07D14" w:rsidRPr="005F5578" w:rsidRDefault="00D07D14" w:rsidP="00D07D14">
      <w:pPr>
        <w:spacing w:before="240"/>
        <w:jc w:val="center"/>
        <w:rPr>
          <w:rFonts w:asciiTheme="majorBidi" w:hAnsiTheme="majorBidi" w:cstheme="majorBidi"/>
        </w:rPr>
      </w:pPr>
    </w:p>
    <w:p w14:paraId="68BC4C6C" w14:textId="5BA77DFE" w:rsidR="00B06072" w:rsidRDefault="002D6795" w:rsidP="00143F8D">
      <w:pPr>
        <w:jc w:val="center"/>
      </w:pPr>
      <w:r>
        <w:rPr>
          <w:noProof/>
        </w:rPr>
        <w:drawing>
          <wp:inline distT="0" distB="0" distL="0" distR="0" wp14:anchorId="6E5F35F4" wp14:editId="259FB8F8">
            <wp:extent cx="5841365" cy="3013869"/>
            <wp:effectExtent l="0" t="0" r="0" b="0"/>
            <wp:docPr id="11694620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858493" cy="3022706"/>
                    </a:xfrm>
                    <a:prstGeom prst="rect">
                      <a:avLst/>
                    </a:prstGeom>
                    <a:noFill/>
                  </pic:spPr>
                </pic:pic>
              </a:graphicData>
            </a:graphic>
          </wp:inline>
        </w:drawing>
      </w:r>
    </w:p>
    <w:p w14:paraId="6B1E094B" w14:textId="15C0696D" w:rsidR="00326394" w:rsidRPr="00143F8D" w:rsidRDefault="005439D6" w:rsidP="00D07D14">
      <w:pPr>
        <w:spacing w:before="240"/>
        <w:jc w:val="center"/>
        <w:rPr>
          <w:rFonts w:asciiTheme="majorBidi" w:hAnsiTheme="majorBidi" w:cstheme="majorBidi"/>
        </w:rPr>
      </w:pPr>
      <w:r w:rsidRPr="00143F8D">
        <w:rPr>
          <w:rFonts w:asciiTheme="majorBidi" w:hAnsiTheme="majorBidi" w:cstheme="majorBidi"/>
          <w:b/>
          <w:bCs/>
        </w:rPr>
        <w:t>Fig. S1</w:t>
      </w:r>
      <w:r w:rsidR="00F7376A">
        <w:rPr>
          <w:rFonts w:asciiTheme="majorBidi" w:hAnsiTheme="majorBidi" w:cstheme="majorBidi"/>
          <w:b/>
          <w:bCs/>
        </w:rPr>
        <w:t>3</w:t>
      </w:r>
      <w:r w:rsidR="00454D92" w:rsidRPr="00143F8D">
        <w:rPr>
          <w:rFonts w:asciiTheme="majorBidi" w:hAnsiTheme="majorBidi" w:cstheme="majorBidi"/>
        </w:rPr>
        <w:t xml:space="preserve"> </w:t>
      </w:r>
      <w:r w:rsidR="00F41213" w:rsidRPr="00143F8D">
        <w:rPr>
          <w:rFonts w:asciiTheme="majorBidi" w:hAnsiTheme="majorBidi" w:cstheme="majorBidi"/>
        </w:rPr>
        <w:t xml:space="preserve">Water withdrawals for electricity </w:t>
      </w:r>
      <w:r w:rsidR="009D7F17" w:rsidRPr="00143F8D">
        <w:rPr>
          <w:rFonts w:asciiTheme="majorBidi" w:hAnsiTheme="majorBidi" w:cstheme="majorBidi"/>
        </w:rPr>
        <w:t xml:space="preserve">generation </w:t>
      </w:r>
      <w:r w:rsidR="00F41213" w:rsidRPr="00143F8D">
        <w:rPr>
          <w:rFonts w:asciiTheme="majorBidi" w:hAnsiTheme="majorBidi" w:cstheme="majorBidi"/>
        </w:rPr>
        <w:t>across</w:t>
      </w:r>
      <w:r w:rsidR="009D7F17" w:rsidRPr="00143F8D">
        <w:rPr>
          <w:rFonts w:asciiTheme="majorBidi" w:hAnsiTheme="majorBidi" w:cstheme="majorBidi"/>
        </w:rPr>
        <w:t xml:space="preserve"> various countries and</w:t>
      </w:r>
      <w:r w:rsidR="00F41213" w:rsidRPr="00143F8D">
        <w:rPr>
          <w:rFonts w:asciiTheme="majorBidi" w:hAnsiTheme="majorBidi" w:cstheme="majorBidi"/>
        </w:rPr>
        <w:t xml:space="preserve"> regions by 2050.</w:t>
      </w:r>
      <w:r w:rsidR="009D7F17" w:rsidRPr="00143F8D">
        <w:rPr>
          <w:rFonts w:asciiTheme="majorBidi" w:hAnsiTheme="majorBidi" w:cstheme="majorBidi"/>
        </w:rPr>
        <w:t xml:space="preserve"> </w:t>
      </w:r>
      <w:r w:rsidR="008850B6" w:rsidRPr="00143F8D">
        <w:rPr>
          <w:rFonts w:asciiTheme="majorBidi" w:hAnsiTheme="majorBidi" w:cstheme="majorBidi"/>
        </w:rPr>
        <w:t>China, the US</w:t>
      </w:r>
      <w:r w:rsidR="005E7981" w:rsidRPr="00143F8D">
        <w:rPr>
          <w:rFonts w:asciiTheme="majorBidi" w:hAnsiTheme="majorBidi" w:cstheme="majorBidi"/>
        </w:rPr>
        <w:t>, Russia, and the EU-15 will experience the highest total water withdrawals for electricity generation</w:t>
      </w:r>
      <w:r w:rsidR="00CC4A9B" w:rsidRPr="00143F8D">
        <w:rPr>
          <w:rFonts w:asciiTheme="majorBidi" w:hAnsiTheme="majorBidi" w:cstheme="majorBidi"/>
        </w:rPr>
        <w:t xml:space="preserve"> across all scenarios. </w:t>
      </w:r>
      <w:r w:rsidR="00143F8D" w:rsidRPr="00143F8D">
        <w:rPr>
          <w:rFonts w:asciiTheme="majorBidi" w:hAnsiTheme="majorBidi" w:cstheme="majorBidi"/>
        </w:rPr>
        <w:t>This is primarily due to the high levels of nuclear power generation anticipated in these regions to decarbonize their electricity systems, especially under the LOW CDR pathways</w:t>
      </w:r>
      <w:r w:rsidR="00B71718" w:rsidRPr="00143F8D">
        <w:rPr>
          <w:rFonts w:asciiTheme="majorBidi" w:hAnsiTheme="majorBidi" w:cstheme="majorBidi"/>
        </w:rPr>
        <w:t>.</w:t>
      </w:r>
    </w:p>
    <w:p w14:paraId="4A759D85" w14:textId="77777777" w:rsidR="00B3025C" w:rsidRDefault="00B3025C" w:rsidP="00B3025C"/>
    <w:p w14:paraId="3BC26F16" w14:textId="47F45322" w:rsidR="00B06072" w:rsidRDefault="003F6B71" w:rsidP="00143F8D">
      <w:pPr>
        <w:jc w:val="center"/>
      </w:pPr>
      <w:r>
        <w:rPr>
          <w:noProof/>
        </w:rPr>
        <w:lastRenderedPageBreak/>
        <w:drawing>
          <wp:inline distT="0" distB="0" distL="0" distR="0" wp14:anchorId="6EF26A17" wp14:editId="7C309F6C">
            <wp:extent cx="5772150" cy="5194935"/>
            <wp:effectExtent l="0" t="0" r="0" b="5715"/>
            <wp:docPr id="60027397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73203" cy="5195883"/>
                    </a:xfrm>
                    <a:prstGeom prst="rect">
                      <a:avLst/>
                    </a:prstGeom>
                    <a:noFill/>
                    <a:ln>
                      <a:noFill/>
                    </a:ln>
                  </pic:spPr>
                </pic:pic>
              </a:graphicData>
            </a:graphic>
          </wp:inline>
        </w:drawing>
      </w:r>
    </w:p>
    <w:p w14:paraId="6E4A84B4" w14:textId="40B99056" w:rsidR="005439D6" w:rsidRPr="00143F8D" w:rsidRDefault="005439D6" w:rsidP="00D07D14">
      <w:pPr>
        <w:spacing w:before="240"/>
        <w:jc w:val="center"/>
        <w:rPr>
          <w:rFonts w:asciiTheme="majorBidi" w:hAnsiTheme="majorBidi" w:cstheme="majorBidi"/>
        </w:rPr>
      </w:pPr>
      <w:r w:rsidRPr="00143F8D">
        <w:rPr>
          <w:rFonts w:asciiTheme="majorBidi" w:hAnsiTheme="majorBidi" w:cstheme="majorBidi"/>
          <w:b/>
          <w:bCs/>
        </w:rPr>
        <w:t>Fig. S1</w:t>
      </w:r>
      <w:r w:rsidR="00F7376A">
        <w:rPr>
          <w:rFonts w:asciiTheme="majorBidi" w:hAnsiTheme="majorBidi" w:cstheme="majorBidi"/>
          <w:b/>
          <w:bCs/>
        </w:rPr>
        <w:t>4</w:t>
      </w:r>
      <w:r w:rsidR="00143F8D">
        <w:rPr>
          <w:rFonts w:asciiTheme="majorBidi" w:hAnsiTheme="majorBidi" w:cstheme="majorBidi"/>
        </w:rPr>
        <w:t xml:space="preserve"> </w:t>
      </w:r>
      <w:r w:rsidR="00454D92" w:rsidRPr="00143F8D">
        <w:rPr>
          <w:rFonts w:asciiTheme="majorBidi" w:hAnsiTheme="majorBidi" w:cstheme="majorBidi"/>
        </w:rPr>
        <w:t xml:space="preserve">Total water </w:t>
      </w:r>
      <w:r w:rsidR="00143F8D">
        <w:rPr>
          <w:rFonts w:asciiTheme="majorBidi" w:hAnsiTheme="majorBidi" w:cstheme="majorBidi"/>
        </w:rPr>
        <w:t>consumption</w:t>
      </w:r>
      <w:r w:rsidR="00454D92" w:rsidRPr="00143F8D">
        <w:rPr>
          <w:rFonts w:asciiTheme="majorBidi" w:hAnsiTheme="majorBidi" w:cstheme="majorBidi"/>
        </w:rPr>
        <w:t xml:space="preserve"> by electricity generation technologies</w:t>
      </w:r>
      <w:r w:rsidR="00143F8D">
        <w:rPr>
          <w:rFonts w:asciiTheme="majorBidi" w:hAnsiTheme="majorBidi" w:cstheme="majorBidi"/>
        </w:rPr>
        <w:t xml:space="preserve"> across modeled scenarios</w:t>
      </w:r>
      <w:r w:rsidR="00454D92" w:rsidRPr="00143F8D">
        <w:rPr>
          <w:rFonts w:asciiTheme="majorBidi" w:hAnsiTheme="majorBidi" w:cstheme="majorBidi"/>
        </w:rPr>
        <w:t xml:space="preserve">. Here, </w:t>
      </w:r>
      <w:r w:rsidR="00F41213" w:rsidRPr="00143F8D">
        <w:rPr>
          <w:rFonts w:asciiTheme="majorBidi" w:hAnsiTheme="majorBidi" w:cstheme="majorBidi"/>
        </w:rPr>
        <w:t>water use</w:t>
      </w:r>
      <w:r w:rsidR="00A40AA4">
        <w:rPr>
          <w:rFonts w:asciiTheme="majorBidi" w:hAnsiTheme="majorBidi" w:cstheme="majorBidi"/>
        </w:rPr>
        <w:t>d</w:t>
      </w:r>
      <w:r w:rsidR="00F41213" w:rsidRPr="00143F8D">
        <w:rPr>
          <w:rFonts w:asciiTheme="majorBidi" w:hAnsiTheme="majorBidi" w:cstheme="majorBidi"/>
        </w:rPr>
        <w:t xml:space="preserve"> by humans or livestock or lost to evaporation is referred to as water consumption</w:t>
      </w:r>
      <w:r w:rsidR="00454D92" w:rsidRPr="00143F8D">
        <w:rPr>
          <w:rFonts w:asciiTheme="majorBidi" w:hAnsiTheme="majorBidi" w:cstheme="majorBidi"/>
        </w:rPr>
        <w:t xml:space="preserve">. </w:t>
      </w:r>
      <w:r w:rsidR="00F41213" w:rsidRPr="00143F8D">
        <w:rPr>
          <w:rFonts w:asciiTheme="majorBidi" w:hAnsiTheme="majorBidi" w:cstheme="majorBidi"/>
        </w:rPr>
        <w:t>Unlike the observation under water withdrawals, total water consumption increases as carbon price increase</w:t>
      </w:r>
      <w:r w:rsidR="00A40AA4">
        <w:rPr>
          <w:rFonts w:asciiTheme="majorBidi" w:hAnsiTheme="majorBidi" w:cstheme="majorBidi"/>
        </w:rPr>
        <w:t>s</w:t>
      </w:r>
      <w:r w:rsidR="00F41213" w:rsidRPr="00143F8D">
        <w:rPr>
          <w:rFonts w:asciiTheme="majorBidi" w:hAnsiTheme="majorBidi" w:cstheme="majorBidi"/>
        </w:rPr>
        <w:t xml:space="preserve"> and emission reduction </w:t>
      </w:r>
      <w:r w:rsidR="00A40AA4">
        <w:rPr>
          <w:rFonts w:asciiTheme="majorBidi" w:hAnsiTheme="majorBidi" w:cstheme="majorBidi"/>
        </w:rPr>
        <w:t>requirements</w:t>
      </w:r>
      <w:r w:rsidR="00F41213" w:rsidRPr="00143F8D">
        <w:rPr>
          <w:rFonts w:asciiTheme="majorBidi" w:hAnsiTheme="majorBidi" w:cstheme="majorBidi"/>
        </w:rPr>
        <w:t xml:space="preserve"> </w:t>
      </w:r>
      <w:r w:rsidR="00A40AA4">
        <w:rPr>
          <w:rFonts w:asciiTheme="majorBidi" w:hAnsiTheme="majorBidi" w:cstheme="majorBidi"/>
        </w:rPr>
        <w:t>become</w:t>
      </w:r>
      <w:r w:rsidR="00F41213" w:rsidRPr="00143F8D">
        <w:rPr>
          <w:rFonts w:asciiTheme="majorBidi" w:hAnsiTheme="majorBidi" w:cstheme="majorBidi"/>
        </w:rPr>
        <w:t xml:space="preserve"> more stringent</w:t>
      </w:r>
      <w:r w:rsidR="00454D92" w:rsidRPr="00143F8D">
        <w:rPr>
          <w:rFonts w:asciiTheme="majorBidi" w:hAnsiTheme="majorBidi" w:cstheme="majorBidi"/>
        </w:rPr>
        <w:t xml:space="preserve">. </w:t>
      </w:r>
      <w:r w:rsidR="00F41213" w:rsidRPr="00143F8D">
        <w:rPr>
          <w:rFonts w:asciiTheme="majorBidi" w:hAnsiTheme="majorBidi" w:cstheme="majorBidi"/>
        </w:rPr>
        <w:t xml:space="preserve">Direct use of water for </w:t>
      </w:r>
      <w:r w:rsidR="00A40AA4">
        <w:rPr>
          <w:rFonts w:asciiTheme="majorBidi" w:hAnsiTheme="majorBidi" w:cstheme="majorBidi"/>
        </w:rPr>
        <w:t>hydroelectricity</w:t>
      </w:r>
      <w:r w:rsidR="00F41213" w:rsidRPr="00143F8D">
        <w:rPr>
          <w:rFonts w:asciiTheme="majorBidi" w:hAnsiTheme="majorBidi" w:cstheme="majorBidi"/>
        </w:rPr>
        <w:t xml:space="preserve"> generation implies that it has the highest water consumption across all scenarios followed by nuclear and unabated coal across all scenarios. A</w:t>
      </w:r>
      <w:r w:rsidR="00454D92" w:rsidRPr="00143F8D">
        <w:rPr>
          <w:rFonts w:asciiTheme="majorBidi" w:hAnsiTheme="majorBidi" w:cstheme="majorBidi"/>
        </w:rPr>
        <w:t xml:space="preserve">s unabated coal phases down/out, its corresponding water </w:t>
      </w:r>
      <w:r w:rsidR="00F41213" w:rsidRPr="00143F8D">
        <w:rPr>
          <w:rFonts w:asciiTheme="majorBidi" w:hAnsiTheme="majorBidi" w:cstheme="majorBidi"/>
        </w:rPr>
        <w:t>consumption</w:t>
      </w:r>
      <w:r w:rsidR="00454D92" w:rsidRPr="00143F8D">
        <w:rPr>
          <w:rFonts w:asciiTheme="majorBidi" w:hAnsiTheme="majorBidi" w:cstheme="majorBidi"/>
        </w:rPr>
        <w:t xml:space="preserve"> </w:t>
      </w:r>
      <w:r w:rsidR="00864EB8">
        <w:rPr>
          <w:rFonts w:asciiTheme="majorBidi" w:hAnsiTheme="majorBidi" w:cstheme="majorBidi"/>
        </w:rPr>
        <w:t>decreases</w:t>
      </w:r>
      <w:r w:rsidR="00454D92" w:rsidRPr="00143F8D">
        <w:rPr>
          <w:rFonts w:asciiTheme="majorBidi" w:hAnsiTheme="majorBidi" w:cstheme="majorBidi"/>
        </w:rPr>
        <w:t xml:space="preserve"> rapidly</w:t>
      </w:r>
      <w:r w:rsidR="00864EB8">
        <w:rPr>
          <w:rFonts w:asciiTheme="majorBidi" w:hAnsiTheme="majorBidi" w:cstheme="majorBidi"/>
        </w:rPr>
        <w:t>,</w:t>
      </w:r>
      <w:r w:rsidR="00454D92" w:rsidRPr="00143F8D">
        <w:rPr>
          <w:rFonts w:asciiTheme="majorBidi" w:hAnsiTheme="majorBidi" w:cstheme="majorBidi"/>
        </w:rPr>
        <w:t xml:space="preserve"> especially under </w:t>
      </w:r>
      <w:r w:rsidR="00864EB8">
        <w:rPr>
          <w:rFonts w:asciiTheme="majorBidi" w:hAnsiTheme="majorBidi" w:cstheme="majorBidi"/>
        </w:rPr>
        <w:t xml:space="preserve">the </w:t>
      </w:r>
      <w:r w:rsidR="00454D92" w:rsidRPr="00143F8D">
        <w:rPr>
          <w:rFonts w:asciiTheme="majorBidi" w:hAnsiTheme="majorBidi" w:cstheme="majorBidi"/>
        </w:rPr>
        <w:t>1.5</w:t>
      </w:r>
      <w:r w:rsidR="00864EB8">
        <w:rPr>
          <w:rFonts w:asciiTheme="majorBidi" w:hAnsiTheme="majorBidi" w:cstheme="majorBidi"/>
        </w:rPr>
        <w:t>℃</w:t>
      </w:r>
      <w:r w:rsidR="00454D92" w:rsidRPr="00143F8D">
        <w:rPr>
          <w:rFonts w:asciiTheme="majorBidi" w:hAnsiTheme="majorBidi" w:cstheme="majorBidi"/>
        </w:rPr>
        <w:t xml:space="preserve"> LOW and MODERATE scenarios. </w:t>
      </w:r>
      <w:r w:rsidR="00F41213" w:rsidRPr="00143F8D">
        <w:rPr>
          <w:rFonts w:asciiTheme="majorBidi" w:hAnsiTheme="majorBidi" w:cstheme="majorBidi"/>
        </w:rPr>
        <w:t xml:space="preserve">Under </w:t>
      </w:r>
      <w:r w:rsidR="00864EB8">
        <w:rPr>
          <w:rFonts w:asciiTheme="majorBidi" w:hAnsiTheme="majorBidi" w:cstheme="majorBidi"/>
        </w:rPr>
        <w:t xml:space="preserve">the </w:t>
      </w:r>
      <w:r w:rsidR="00F41213" w:rsidRPr="00143F8D">
        <w:rPr>
          <w:rFonts w:asciiTheme="majorBidi" w:hAnsiTheme="majorBidi" w:cstheme="majorBidi"/>
        </w:rPr>
        <w:t xml:space="preserve">LOW and MODERATE CDR scenarios, the higher requirement for low and </w:t>
      </w:r>
      <w:r w:rsidR="00864EB8">
        <w:rPr>
          <w:rFonts w:asciiTheme="majorBidi" w:hAnsiTheme="majorBidi" w:cstheme="majorBidi"/>
        </w:rPr>
        <w:t>zero-carbon</w:t>
      </w:r>
      <w:r w:rsidR="00F41213" w:rsidRPr="00143F8D">
        <w:rPr>
          <w:rFonts w:asciiTheme="majorBidi" w:hAnsiTheme="majorBidi" w:cstheme="majorBidi"/>
        </w:rPr>
        <w:t xml:space="preserve"> electricity sources leads to </w:t>
      </w:r>
      <w:r w:rsidR="00864EB8">
        <w:rPr>
          <w:rFonts w:asciiTheme="majorBidi" w:hAnsiTheme="majorBidi" w:cstheme="majorBidi"/>
        </w:rPr>
        <w:t xml:space="preserve">a </w:t>
      </w:r>
      <w:r w:rsidR="00F41213" w:rsidRPr="00143F8D">
        <w:rPr>
          <w:rFonts w:asciiTheme="majorBidi" w:hAnsiTheme="majorBidi" w:cstheme="majorBidi"/>
        </w:rPr>
        <w:t>noticeable increase in water consumption by solar and refined liquids electricity generation technologies</w:t>
      </w:r>
      <w:r w:rsidR="00454D92" w:rsidRPr="00143F8D">
        <w:rPr>
          <w:rFonts w:asciiTheme="majorBidi" w:hAnsiTheme="majorBidi" w:cstheme="majorBidi"/>
        </w:rPr>
        <w:t xml:space="preserve">. </w:t>
      </w:r>
      <w:r w:rsidR="00454D92" w:rsidRPr="00B01074">
        <w:rPr>
          <w:rFonts w:asciiTheme="majorBidi" w:hAnsiTheme="majorBidi" w:cstheme="majorBidi"/>
          <w:b/>
          <w:bCs/>
        </w:rPr>
        <w:t>CCS</w:t>
      </w:r>
      <w:r w:rsidR="00454D92" w:rsidRPr="00143F8D">
        <w:rPr>
          <w:rFonts w:asciiTheme="majorBidi" w:hAnsiTheme="majorBidi" w:cstheme="majorBidi"/>
        </w:rPr>
        <w:t>: carbon capture and storage</w:t>
      </w:r>
    </w:p>
    <w:p w14:paraId="4E76ED2A" w14:textId="5A0391F1" w:rsidR="001B6FA2" w:rsidRDefault="00B439AE" w:rsidP="00B439AE">
      <w:pPr>
        <w:jc w:val="center"/>
      </w:pPr>
      <w:r>
        <w:rPr>
          <w:noProof/>
        </w:rPr>
        <w:lastRenderedPageBreak/>
        <w:drawing>
          <wp:inline distT="0" distB="0" distL="0" distR="0" wp14:anchorId="399A7604" wp14:editId="71DC25B6">
            <wp:extent cx="5848350" cy="3007428"/>
            <wp:effectExtent l="0" t="0" r="0" b="2540"/>
            <wp:docPr id="3490500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881826" cy="3024642"/>
                    </a:xfrm>
                    <a:prstGeom prst="rect">
                      <a:avLst/>
                    </a:prstGeom>
                    <a:noFill/>
                  </pic:spPr>
                </pic:pic>
              </a:graphicData>
            </a:graphic>
          </wp:inline>
        </w:drawing>
      </w:r>
    </w:p>
    <w:p w14:paraId="35E16901" w14:textId="0603D59B" w:rsidR="005439D6" w:rsidRDefault="005439D6" w:rsidP="00D07D14">
      <w:pPr>
        <w:spacing w:before="240"/>
        <w:jc w:val="center"/>
        <w:rPr>
          <w:rFonts w:asciiTheme="majorBidi" w:hAnsiTheme="majorBidi" w:cstheme="majorBidi"/>
        </w:rPr>
      </w:pPr>
      <w:r w:rsidRPr="007944A0">
        <w:rPr>
          <w:rFonts w:asciiTheme="majorBidi" w:hAnsiTheme="majorBidi" w:cstheme="majorBidi"/>
          <w:b/>
          <w:bCs/>
        </w:rPr>
        <w:t>Fig. S1</w:t>
      </w:r>
      <w:r w:rsidR="00F7376A">
        <w:rPr>
          <w:rFonts w:asciiTheme="majorBidi" w:hAnsiTheme="majorBidi" w:cstheme="majorBidi"/>
          <w:b/>
          <w:bCs/>
        </w:rPr>
        <w:t>5</w:t>
      </w:r>
      <w:r w:rsidR="00F41213" w:rsidRPr="007944A0">
        <w:rPr>
          <w:rFonts w:asciiTheme="majorBidi" w:hAnsiTheme="majorBidi" w:cstheme="majorBidi"/>
        </w:rPr>
        <w:t xml:space="preserve"> Water consumption for electricity </w:t>
      </w:r>
      <w:r w:rsidR="00B01074" w:rsidRPr="007944A0">
        <w:rPr>
          <w:rFonts w:asciiTheme="majorBidi" w:hAnsiTheme="majorBidi" w:cstheme="majorBidi"/>
        </w:rPr>
        <w:t xml:space="preserve">generation </w:t>
      </w:r>
      <w:r w:rsidR="00F41213" w:rsidRPr="007944A0">
        <w:rPr>
          <w:rFonts w:asciiTheme="majorBidi" w:hAnsiTheme="majorBidi" w:cstheme="majorBidi"/>
        </w:rPr>
        <w:t>across</w:t>
      </w:r>
      <w:r w:rsidR="00B01074" w:rsidRPr="007944A0">
        <w:rPr>
          <w:rFonts w:asciiTheme="majorBidi" w:hAnsiTheme="majorBidi" w:cstheme="majorBidi"/>
        </w:rPr>
        <w:t xml:space="preserve"> various countries and</w:t>
      </w:r>
      <w:r w:rsidR="00F41213" w:rsidRPr="007944A0">
        <w:rPr>
          <w:rFonts w:asciiTheme="majorBidi" w:hAnsiTheme="majorBidi" w:cstheme="majorBidi"/>
        </w:rPr>
        <w:t xml:space="preserve"> regions by 2050.</w:t>
      </w:r>
      <w:r w:rsidR="00B01074" w:rsidRPr="007944A0">
        <w:rPr>
          <w:rFonts w:asciiTheme="majorBidi" w:hAnsiTheme="majorBidi" w:cstheme="majorBidi"/>
        </w:rPr>
        <w:t xml:space="preserve"> </w:t>
      </w:r>
      <w:r w:rsidR="00B42F70" w:rsidRPr="00B42F70">
        <w:rPr>
          <w:rFonts w:asciiTheme="majorBidi" w:hAnsiTheme="majorBidi" w:cstheme="majorBidi"/>
        </w:rPr>
        <w:t xml:space="preserve">In all modeled scenarios, China, India, and the </w:t>
      </w:r>
      <w:r w:rsidR="00B42F70">
        <w:rPr>
          <w:rFonts w:asciiTheme="majorBidi" w:hAnsiTheme="majorBidi" w:cstheme="majorBidi"/>
        </w:rPr>
        <w:t>US</w:t>
      </w:r>
      <w:r w:rsidR="00B42F70" w:rsidRPr="00B42F70">
        <w:rPr>
          <w:rFonts w:asciiTheme="majorBidi" w:hAnsiTheme="majorBidi" w:cstheme="majorBidi"/>
        </w:rPr>
        <w:t xml:space="preserve"> exhibit the highest </w:t>
      </w:r>
      <w:r w:rsidR="00B42F70">
        <w:rPr>
          <w:rFonts w:asciiTheme="majorBidi" w:hAnsiTheme="majorBidi" w:cstheme="majorBidi"/>
        </w:rPr>
        <w:t>total</w:t>
      </w:r>
      <w:r w:rsidR="00B42F70" w:rsidRPr="00B42F70">
        <w:rPr>
          <w:rFonts w:asciiTheme="majorBidi" w:hAnsiTheme="majorBidi" w:cstheme="majorBidi"/>
        </w:rPr>
        <w:t xml:space="preserve"> water consumption for electricity generation. </w:t>
      </w:r>
      <w:r w:rsidR="00B42F70">
        <w:rPr>
          <w:rFonts w:asciiTheme="majorBidi" w:hAnsiTheme="majorBidi" w:cstheme="majorBidi"/>
        </w:rPr>
        <w:t>In contrast</w:t>
      </w:r>
      <w:r w:rsidR="00B42F70" w:rsidRPr="00B42F70">
        <w:rPr>
          <w:rFonts w:asciiTheme="majorBidi" w:hAnsiTheme="majorBidi" w:cstheme="majorBidi"/>
        </w:rPr>
        <w:t xml:space="preserve">, </w:t>
      </w:r>
      <w:r w:rsidR="00B42F70">
        <w:rPr>
          <w:rFonts w:asciiTheme="majorBidi" w:hAnsiTheme="majorBidi" w:cstheme="majorBidi"/>
        </w:rPr>
        <w:t>countries</w:t>
      </w:r>
      <w:r w:rsidR="00B42F70" w:rsidRPr="00B42F70">
        <w:rPr>
          <w:rFonts w:asciiTheme="majorBidi" w:hAnsiTheme="majorBidi" w:cstheme="majorBidi"/>
        </w:rPr>
        <w:t xml:space="preserve"> projected to have minimal hydroelectric capacity by 2050, such as South Korea, Taiwan, and South Africa, demonstrate the lowest water consumption levels in this sector</w:t>
      </w:r>
      <w:r w:rsidR="007944A0" w:rsidRPr="007944A0">
        <w:rPr>
          <w:rFonts w:asciiTheme="majorBidi" w:hAnsiTheme="majorBidi" w:cstheme="majorBidi"/>
        </w:rPr>
        <w:t>.</w:t>
      </w:r>
    </w:p>
    <w:p w14:paraId="741A1351" w14:textId="77777777" w:rsidR="007944A0" w:rsidRPr="007944A0" w:rsidRDefault="007944A0" w:rsidP="007944A0">
      <w:pPr>
        <w:spacing w:line="480" w:lineRule="auto"/>
        <w:jc w:val="center"/>
        <w:rPr>
          <w:rFonts w:asciiTheme="majorBidi" w:hAnsiTheme="majorBidi" w:cstheme="majorBidi"/>
        </w:rPr>
      </w:pPr>
    </w:p>
    <w:p w14:paraId="7B36A895" w14:textId="5D04F071" w:rsidR="003A492B" w:rsidRDefault="00D16D63" w:rsidP="00D16D63">
      <w:pPr>
        <w:jc w:val="center"/>
      </w:pPr>
      <w:r>
        <w:rPr>
          <w:noProof/>
        </w:rPr>
        <w:lastRenderedPageBreak/>
        <w:drawing>
          <wp:inline distT="0" distB="0" distL="0" distR="0" wp14:anchorId="690CE05A" wp14:editId="6BB2B419">
            <wp:extent cx="5710767" cy="5139690"/>
            <wp:effectExtent l="0" t="0" r="4445" b="3810"/>
            <wp:docPr id="196134197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12259" cy="5141033"/>
                    </a:xfrm>
                    <a:prstGeom prst="rect">
                      <a:avLst/>
                    </a:prstGeom>
                    <a:noFill/>
                    <a:ln>
                      <a:noFill/>
                    </a:ln>
                  </pic:spPr>
                </pic:pic>
              </a:graphicData>
            </a:graphic>
          </wp:inline>
        </w:drawing>
      </w:r>
    </w:p>
    <w:p w14:paraId="7AEE5210" w14:textId="46EB0CB2" w:rsidR="003A492B" w:rsidRPr="007F73BC" w:rsidRDefault="003A492B" w:rsidP="00D07D14">
      <w:pPr>
        <w:spacing w:before="240"/>
        <w:jc w:val="center"/>
        <w:rPr>
          <w:rFonts w:asciiTheme="majorBidi" w:hAnsiTheme="majorBidi" w:cstheme="majorBidi"/>
        </w:rPr>
      </w:pPr>
      <w:r w:rsidRPr="007F73BC">
        <w:rPr>
          <w:rFonts w:asciiTheme="majorBidi" w:hAnsiTheme="majorBidi" w:cstheme="majorBidi"/>
          <w:b/>
          <w:bCs/>
        </w:rPr>
        <w:t>Fig. S1</w:t>
      </w:r>
      <w:r w:rsidR="00F7376A">
        <w:rPr>
          <w:rFonts w:asciiTheme="majorBidi" w:hAnsiTheme="majorBidi" w:cstheme="majorBidi"/>
          <w:b/>
          <w:bCs/>
        </w:rPr>
        <w:t>6</w:t>
      </w:r>
      <w:r w:rsidRPr="007F73BC">
        <w:rPr>
          <w:rFonts w:asciiTheme="majorBidi" w:hAnsiTheme="majorBidi" w:cstheme="majorBidi"/>
        </w:rPr>
        <w:t xml:space="preserve"> CO</w:t>
      </w:r>
      <w:r w:rsidRPr="007F73BC">
        <w:rPr>
          <w:rFonts w:asciiTheme="majorBidi" w:hAnsiTheme="majorBidi" w:cstheme="majorBidi"/>
          <w:vertAlign w:val="subscript"/>
        </w:rPr>
        <w:t>2</w:t>
      </w:r>
      <w:r w:rsidRPr="007F73BC">
        <w:rPr>
          <w:rFonts w:asciiTheme="majorBidi" w:hAnsiTheme="majorBidi" w:cstheme="majorBidi"/>
        </w:rPr>
        <w:t xml:space="preserve"> sequestration by electricity sector</w:t>
      </w:r>
      <w:r w:rsidR="000E7569">
        <w:rPr>
          <w:rFonts w:asciiTheme="majorBidi" w:hAnsiTheme="majorBidi" w:cstheme="majorBidi"/>
        </w:rPr>
        <w:t xml:space="preserve"> across modeled scenarios</w:t>
      </w:r>
      <w:r w:rsidRPr="007F73BC">
        <w:rPr>
          <w:rFonts w:asciiTheme="majorBidi" w:hAnsiTheme="majorBidi" w:cstheme="majorBidi"/>
        </w:rPr>
        <w:t xml:space="preserve">. </w:t>
      </w:r>
      <w:r w:rsidR="000E7569">
        <w:rPr>
          <w:rFonts w:asciiTheme="majorBidi" w:hAnsiTheme="majorBidi" w:cstheme="majorBidi"/>
        </w:rPr>
        <w:t xml:space="preserve">The </w:t>
      </w:r>
      <w:r w:rsidRPr="007F73BC">
        <w:rPr>
          <w:rFonts w:asciiTheme="majorBidi" w:hAnsiTheme="majorBidi" w:cstheme="majorBidi"/>
        </w:rPr>
        <w:t>1.5</w:t>
      </w:r>
      <w:r w:rsidR="000E7569">
        <w:rPr>
          <w:rFonts w:asciiTheme="majorBidi" w:hAnsiTheme="majorBidi" w:cstheme="majorBidi"/>
        </w:rPr>
        <w:t>℃</w:t>
      </w:r>
      <w:r w:rsidRPr="007F73BC">
        <w:rPr>
          <w:rFonts w:asciiTheme="majorBidi" w:hAnsiTheme="majorBidi" w:cstheme="majorBidi"/>
        </w:rPr>
        <w:t xml:space="preserve"> pathways are characterized by higher sequestration compared to 2</w:t>
      </w:r>
      <w:r w:rsidR="000E7569">
        <w:rPr>
          <w:rFonts w:asciiTheme="majorBidi" w:hAnsiTheme="majorBidi" w:cstheme="majorBidi"/>
        </w:rPr>
        <w:t>℃</w:t>
      </w:r>
      <w:r w:rsidRPr="007F73BC">
        <w:rPr>
          <w:rFonts w:asciiTheme="majorBidi" w:hAnsiTheme="majorBidi" w:cstheme="majorBidi"/>
        </w:rPr>
        <w:t xml:space="preserve"> due to the former’s stringent </w:t>
      </w:r>
      <w:r w:rsidR="005E5036">
        <w:rPr>
          <w:rFonts w:asciiTheme="majorBidi" w:hAnsiTheme="majorBidi" w:cstheme="majorBidi"/>
        </w:rPr>
        <w:t>requirements</w:t>
      </w:r>
      <w:r w:rsidRPr="007F73BC">
        <w:rPr>
          <w:rFonts w:asciiTheme="majorBidi" w:hAnsiTheme="majorBidi" w:cstheme="majorBidi"/>
        </w:rPr>
        <w:t xml:space="preserve">. By 2050, the total sequestration in all three CDR pathways (LOW/MODERATE/HIGH) </w:t>
      </w:r>
      <w:r w:rsidR="00E94E0E">
        <w:rPr>
          <w:rFonts w:asciiTheme="majorBidi" w:hAnsiTheme="majorBidi" w:cstheme="majorBidi"/>
        </w:rPr>
        <w:t>will be</w:t>
      </w:r>
      <w:r w:rsidRPr="007F73BC">
        <w:rPr>
          <w:rFonts w:asciiTheme="majorBidi" w:hAnsiTheme="majorBidi" w:cstheme="majorBidi"/>
        </w:rPr>
        <w:t xml:space="preserve"> similar under both climate targets but differences arise in the shares of technologies. The LOW CDR pathway has relatively higher sequestration by coal/gas/refined liquids CCS while the presence of </w:t>
      </w:r>
      <w:r w:rsidR="007F73BC">
        <w:rPr>
          <w:rFonts w:asciiTheme="majorBidi" w:hAnsiTheme="majorBidi" w:cstheme="majorBidi"/>
        </w:rPr>
        <w:t>large-scale</w:t>
      </w:r>
      <w:r w:rsidRPr="007F73BC">
        <w:rPr>
          <w:rFonts w:asciiTheme="majorBidi" w:hAnsiTheme="majorBidi" w:cstheme="majorBidi"/>
        </w:rPr>
        <w:t xml:space="preserve"> BECCS under HIGH CDR implies that the pathway shows relatively higher shares of sequestration by BECCS technology compared to MODERATE and LOW CDR scenarios. </w:t>
      </w:r>
      <w:r w:rsidRPr="005E5036">
        <w:rPr>
          <w:rFonts w:asciiTheme="majorBidi" w:hAnsiTheme="majorBidi" w:cstheme="majorBidi"/>
          <w:b/>
          <w:bCs/>
        </w:rPr>
        <w:t>CCS</w:t>
      </w:r>
      <w:r w:rsidRPr="007F73BC">
        <w:rPr>
          <w:rFonts w:asciiTheme="majorBidi" w:hAnsiTheme="majorBidi" w:cstheme="majorBidi"/>
        </w:rPr>
        <w:t>: carbon capture and storage</w:t>
      </w:r>
    </w:p>
    <w:p w14:paraId="40600F0D" w14:textId="77777777" w:rsidR="00B3025C" w:rsidRDefault="00B3025C"/>
    <w:p w14:paraId="0D9CF5F9" w14:textId="467DA9A8" w:rsidR="00B63D35" w:rsidRDefault="003C2D05" w:rsidP="003C2D05">
      <w:pPr>
        <w:jc w:val="center"/>
      </w:pPr>
      <w:r>
        <w:rPr>
          <w:noProof/>
        </w:rPr>
        <w:lastRenderedPageBreak/>
        <w:drawing>
          <wp:inline distT="0" distB="0" distL="0" distR="0" wp14:anchorId="56E3882D" wp14:editId="1B8826E4">
            <wp:extent cx="5829300" cy="5246370"/>
            <wp:effectExtent l="0" t="0" r="0" b="0"/>
            <wp:docPr id="180427589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831049" cy="5247944"/>
                    </a:xfrm>
                    <a:prstGeom prst="rect">
                      <a:avLst/>
                    </a:prstGeom>
                    <a:noFill/>
                    <a:ln>
                      <a:noFill/>
                    </a:ln>
                  </pic:spPr>
                </pic:pic>
              </a:graphicData>
            </a:graphic>
          </wp:inline>
        </w:drawing>
      </w:r>
    </w:p>
    <w:p w14:paraId="0A3417B5" w14:textId="030FC649" w:rsidR="005439D6" w:rsidRPr="006C7C08" w:rsidRDefault="005439D6" w:rsidP="003C2D05">
      <w:pPr>
        <w:spacing w:before="240"/>
        <w:jc w:val="center"/>
        <w:rPr>
          <w:rFonts w:asciiTheme="majorBidi" w:hAnsiTheme="majorBidi" w:cstheme="majorBidi"/>
        </w:rPr>
      </w:pPr>
      <w:r w:rsidRPr="006C7C08">
        <w:rPr>
          <w:rFonts w:asciiTheme="majorBidi" w:hAnsiTheme="majorBidi" w:cstheme="majorBidi"/>
          <w:b/>
          <w:bCs/>
        </w:rPr>
        <w:t>Fig. S1</w:t>
      </w:r>
      <w:r w:rsidR="00F7376A">
        <w:rPr>
          <w:rFonts w:asciiTheme="majorBidi" w:hAnsiTheme="majorBidi" w:cstheme="majorBidi"/>
          <w:b/>
          <w:bCs/>
        </w:rPr>
        <w:t>7</w:t>
      </w:r>
      <w:r w:rsidR="00F41213" w:rsidRPr="006C7C08">
        <w:rPr>
          <w:rFonts w:asciiTheme="majorBidi" w:hAnsiTheme="majorBidi" w:cstheme="majorBidi"/>
        </w:rPr>
        <w:t xml:space="preserve"> Positive emissions</w:t>
      </w:r>
      <w:r w:rsidR="005863C0">
        <w:rPr>
          <w:rFonts w:asciiTheme="majorBidi" w:hAnsiTheme="majorBidi" w:cstheme="majorBidi"/>
        </w:rPr>
        <w:t xml:space="preserve"> from the electricity sector across modeled scenarios</w:t>
      </w:r>
      <w:r w:rsidR="00F41213" w:rsidRPr="006C7C08">
        <w:rPr>
          <w:rFonts w:asciiTheme="majorBidi" w:hAnsiTheme="majorBidi" w:cstheme="majorBidi"/>
        </w:rPr>
        <w:t xml:space="preserve">. </w:t>
      </w:r>
      <w:r w:rsidR="00056013" w:rsidRPr="00056013">
        <w:rPr>
          <w:rFonts w:asciiTheme="majorBidi" w:hAnsiTheme="majorBidi" w:cstheme="majorBidi"/>
        </w:rPr>
        <w:t>Under the 1.5°C pathway, emissions from coal-based electricity generation technologies exhibit a more rapid decline compared to the 2°C scenarios. This reduction in coal emissions is further intensified in scenarios where CDR technologies have limited availability</w:t>
      </w:r>
      <w:r w:rsidR="00F41213" w:rsidRPr="006C7C08">
        <w:rPr>
          <w:rFonts w:asciiTheme="majorBidi" w:hAnsiTheme="majorBidi" w:cstheme="majorBidi"/>
        </w:rPr>
        <w:t xml:space="preserve">. </w:t>
      </w:r>
      <w:r w:rsidR="00F41213" w:rsidRPr="00056013">
        <w:rPr>
          <w:rFonts w:asciiTheme="majorBidi" w:hAnsiTheme="majorBidi" w:cstheme="majorBidi"/>
          <w:b/>
          <w:bCs/>
        </w:rPr>
        <w:t>CCS</w:t>
      </w:r>
      <w:r w:rsidR="00F41213" w:rsidRPr="006C7C08">
        <w:rPr>
          <w:rFonts w:asciiTheme="majorBidi" w:hAnsiTheme="majorBidi" w:cstheme="majorBidi"/>
        </w:rPr>
        <w:t>: carbon capture and storage</w:t>
      </w:r>
    </w:p>
    <w:p w14:paraId="6316A053" w14:textId="77777777" w:rsidR="008D2764" w:rsidRDefault="008D2764"/>
    <w:p w14:paraId="1672178F" w14:textId="77777777" w:rsidR="008D2764" w:rsidRDefault="008D2764"/>
    <w:p w14:paraId="3F567D58" w14:textId="77777777" w:rsidR="00CF393F" w:rsidRDefault="00CF393F" w:rsidP="00CF393F">
      <w:r>
        <w:rPr>
          <w:noProof/>
        </w:rPr>
        <w:lastRenderedPageBreak/>
        <w:drawing>
          <wp:inline distT="0" distB="0" distL="0" distR="0" wp14:anchorId="282B4C41" wp14:editId="20191E2D">
            <wp:extent cx="5943600" cy="4157980"/>
            <wp:effectExtent l="0" t="0" r="0" b="0"/>
            <wp:docPr id="71405431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4157980"/>
                    </a:xfrm>
                    <a:prstGeom prst="rect">
                      <a:avLst/>
                    </a:prstGeom>
                    <a:noFill/>
                    <a:ln>
                      <a:noFill/>
                    </a:ln>
                  </pic:spPr>
                </pic:pic>
              </a:graphicData>
            </a:graphic>
          </wp:inline>
        </w:drawing>
      </w:r>
    </w:p>
    <w:p w14:paraId="4130037F" w14:textId="3C970949" w:rsidR="00795925" w:rsidRDefault="00795925" w:rsidP="003C2D05">
      <w:pPr>
        <w:spacing w:before="240"/>
        <w:jc w:val="center"/>
        <w:rPr>
          <w:rFonts w:asciiTheme="majorBidi" w:hAnsiTheme="majorBidi" w:cstheme="majorBidi"/>
        </w:rPr>
      </w:pPr>
      <w:r w:rsidRPr="00DE206B">
        <w:rPr>
          <w:rFonts w:asciiTheme="majorBidi" w:hAnsiTheme="majorBidi" w:cstheme="majorBidi"/>
          <w:b/>
          <w:bCs/>
        </w:rPr>
        <w:t>Fig. S1</w:t>
      </w:r>
      <w:r w:rsidR="00F7376A">
        <w:rPr>
          <w:rFonts w:asciiTheme="majorBidi" w:hAnsiTheme="majorBidi" w:cstheme="majorBidi"/>
          <w:b/>
          <w:bCs/>
        </w:rPr>
        <w:t>8</w:t>
      </w:r>
      <w:r w:rsidRPr="00DE206B">
        <w:rPr>
          <w:rFonts w:asciiTheme="majorBidi" w:hAnsiTheme="majorBidi" w:cstheme="majorBidi"/>
        </w:rPr>
        <w:t xml:space="preserve"> </w:t>
      </w:r>
      <w:bookmarkStart w:id="1" w:name="_Hlk169814722"/>
      <w:r>
        <w:rPr>
          <w:rFonts w:asciiTheme="majorBidi" w:hAnsiTheme="majorBidi" w:cstheme="majorBidi"/>
        </w:rPr>
        <w:t>Capacity additions for fossil fuels</w:t>
      </w:r>
      <w:bookmarkEnd w:id="1"/>
      <w:r>
        <w:rPr>
          <w:rFonts w:asciiTheme="majorBidi" w:hAnsiTheme="majorBidi" w:cstheme="majorBidi"/>
        </w:rPr>
        <w:t xml:space="preserve"> (with and without CCS)</w:t>
      </w:r>
      <w:r w:rsidRPr="00DE206B">
        <w:rPr>
          <w:rFonts w:asciiTheme="majorBidi" w:hAnsiTheme="majorBidi" w:cstheme="majorBidi"/>
        </w:rPr>
        <w:t xml:space="preserve"> </w:t>
      </w:r>
      <w:r w:rsidR="005F5C84">
        <w:rPr>
          <w:rFonts w:asciiTheme="majorBidi" w:hAnsiTheme="majorBidi" w:cstheme="majorBidi"/>
        </w:rPr>
        <w:t xml:space="preserve">in our modeled scenarios </w:t>
      </w:r>
      <w:r w:rsidRPr="00DE206B">
        <w:rPr>
          <w:rFonts w:asciiTheme="majorBidi" w:hAnsiTheme="majorBidi" w:cstheme="majorBidi"/>
        </w:rPr>
        <w:t>compared to 1.5</w:t>
      </w:r>
      <w:r w:rsidRPr="00DE206B">
        <w:rPr>
          <w:rFonts w:asciiTheme="majorBidi" w:hAnsiTheme="majorBidi" w:cstheme="majorBidi"/>
          <w:vertAlign w:val="superscript"/>
        </w:rPr>
        <w:t>o</w:t>
      </w:r>
      <w:r w:rsidRPr="00DE206B">
        <w:rPr>
          <w:rFonts w:asciiTheme="majorBidi" w:hAnsiTheme="majorBidi" w:cstheme="majorBidi"/>
        </w:rPr>
        <w:t xml:space="preserve">C scenarios in the IPCC AR6 database </w:t>
      </w:r>
      <w:r w:rsidRPr="00DE206B">
        <w:rPr>
          <w:rFonts w:asciiTheme="majorBidi" w:hAnsiTheme="majorBidi" w:cstheme="majorBidi"/>
        </w:rPr>
        <w:fldChar w:fldCharType="begin"/>
      </w:r>
      <w:r w:rsidRPr="00DE206B">
        <w:rPr>
          <w:rFonts w:asciiTheme="majorBidi" w:hAnsiTheme="majorBidi" w:cstheme="majorBidi"/>
        </w:rPr>
        <w:instrText xml:space="preserve"> ADDIN ZOTERO_ITEM CSL_CITATION {"citationID":"oNgLfT0H","properties":{"formattedCitation":"\\super 1\\nosupersub{}","plainCitation":"1","noteIndex":0},"citationItems":[{"id":968,"uris":["http://zotero.org/users/local/YcBHrSK0/items/GWXU72RF"],"itemData":{"id":968,"type":"webpage","title":"AR6 Scenario Explorer and Database hosted by IIASA","URL":"https://data.ece.iiasa.ac.at/ar6/#/workspaces/2123","author":[{"family":"Byers","given":"Edward"},{"family":"Krey","given":"Volker"},{"family":"Kriegler","given":"Elmar"},{"family":"Riahi","given":"Keywan"},{"family":"Schaeffer","given":"Roberto"}],"accessed":{"date-parts":[["2023",7,11]]}}}],"schema":"https://github.com/citation-style-language/schema/raw/master/csl-citation.json"} </w:instrText>
      </w:r>
      <w:r w:rsidRPr="00DE206B">
        <w:rPr>
          <w:rFonts w:asciiTheme="majorBidi" w:hAnsiTheme="majorBidi" w:cstheme="majorBidi"/>
        </w:rPr>
        <w:fldChar w:fldCharType="separate"/>
      </w:r>
      <w:r w:rsidRPr="00DE206B">
        <w:rPr>
          <w:rFonts w:asciiTheme="majorBidi" w:hAnsiTheme="majorBidi" w:cstheme="majorBidi"/>
          <w:vertAlign w:val="superscript"/>
        </w:rPr>
        <w:t>1</w:t>
      </w:r>
      <w:r w:rsidRPr="00DE206B">
        <w:rPr>
          <w:rFonts w:asciiTheme="majorBidi" w:hAnsiTheme="majorBidi" w:cstheme="majorBidi"/>
        </w:rPr>
        <w:fldChar w:fldCharType="end"/>
      </w:r>
      <w:r w:rsidRPr="00DE206B">
        <w:rPr>
          <w:rFonts w:asciiTheme="majorBidi" w:hAnsiTheme="majorBidi" w:cstheme="majorBidi"/>
        </w:rPr>
        <w:t xml:space="preserve">. AR6 scenarios are C1 and C2 scenarios that passed vetting according to the AR6 vetting process. n is the number of AR6 scenarios with non-empty data at any point in the century. “HIGH/MODERATE/LOW” </w:t>
      </w:r>
      <w:r>
        <w:rPr>
          <w:rFonts w:asciiTheme="majorBidi" w:hAnsiTheme="majorBidi" w:cstheme="majorBidi"/>
        </w:rPr>
        <w:t>represents</w:t>
      </w:r>
      <w:r w:rsidRPr="00DE206B">
        <w:rPr>
          <w:rFonts w:asciiTheme="majorBidi" w:hAnsiTheme="majorBidi" w:cstheme="majorBidi"/>
        </w:rPr>
        <w:t xml:space="preserve"> our 1.5</w:t>
      </w:r>
      <w:r>
        <w:rPr>
          <w:rFonts w:asciiTheme="majorBidi" w:hAnsiTheme="majorBidi" w:cstheme="majorBidi"/>
        </w:rPr>
        <w:t>℃</w:t>
      </w:r>
      <w:r w:rsidRPr="00DE206B">
        <w:rPr>
          <w:rFonts w:asciiTheme="majorBidi" w:hAnsiTheme="majorBidi" w:cstheme="majorBidi"/>
        </w:rPr>
        <w:t xml:space="preserve"> HIGH/MODERATE/LOW scenarios. </w:t>
      </w:r>
      <w:r w:rsidRPr="00B105A7">
        <w:rPr>
          <w:rFonts w:asciiTheme="majorBidi" w:hAnsiTheme="majorBidi" w:cstheme="majorBidi"/>
          <w:b/>
          <w:bCs/>
        </w:rPr>
        <w:t>AR6</w:t>
      </w:r>
      <w:r w:rsidRPr="00DE206B">
        <w:rPr>
          <w:rFonts w:asciiTheme="majorBidi" w:hAnsiTheme="majorBidi" w:cstheme="majorBidi"/>
        </w:rPr>
        <w:t xml:space="preserve">: Sixth Assessment Report; </w:t>
      </w:r>
      <w:r w:rsidRPr="00B105A7">
        <w:rPr>
          <w:rFonts w:asciiTheme="majorBidi" w:hAnsiTheme="majorBidi" w:cstheme="majorBidi"/>
          <w:b/>
          <w:bCs/>
        </w:rPr>
        <w:t>IPCC</w:t>
      </w:r>
      <w:r w:rsidRPr="00DE206B">
        <w:rPr>
          <w:rFonts w:asciiTheme="majorBidi" w:hAnsiTheme="majorBidi" w:cstheme="majorBidi"/>
        </w:rPr>
        <w:t>: Intergovernmental Panel on Climate Change</w:t>
      </w:r>
    </w:p>
    <w:p w14:paraId="701DB931" w14:textId="77777777" w:rsidR="00CF393F" w:rsidRPr="00DE206B" w:rsidRDefault="00CF393F" w:rsidP="00DE206B">
      <w:pPr>
        <w:spacing w:line="480" w:lineRule="auto"/>
        <w:jc w:val="center"/>
        <w:rPr>
          <w:rFonts w:asciiTheme="majorBidi" w:hAnsiTheme="majorBidi" w:cstheme="majorBidi"/>
        </w:rPr>
      </w:pPr>
    </w:p>
    <w:p w14:paraId="646CF467" w14:textId="21863F6E" w:rsidR="00E46410" w:rsidRDefault="008B5AC2">
      <w:r>
        <w:rPr>
          <w:noProof/>
        </w:rPr>
        <w:lastRenderedPageBreak/>
        <w:drawing>
          <wp:inline distT="0" distB="0" distL="0" distR="0" wp14:anchorId="233D4CFB" wp14:editId="5CF036BB">
            <wp:extent cx="5943600" cy="4157980"/>
            <wp:effectExtent l="0" t="0" r="0" b="0"/>
            <wp:docPr id="833742868"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4157980"/>
                    </a:xfrm>
                    <a:prstGeom prst="rect">
                      <a:avLst/>
                    </a:prstGeom>
                    <a:noFill/>
                    <a:ln>
                      <a:noFill/>
                    </a:ln>
                  </pic:spPr>
                </pic:pic>
              </a:graphicData>
            </a:graphic>
          </wp:inline>
        </w:drawing>
      </w:r>
    </w:p>
    <w:p w14:paraId="3944EA06" w14:textId="43A5E8BC" w:rsidR="00CF393F" w:rsidRDefault="00CF393F" w:rsidP="003C2D05">
      <w:pPr>
        <w:spacing w:before="240"/>
        <w:jc w:val="center"/>
      </w:pPr>
      <w:bookmarkStart w:id="2" w:name="_Hlk169814836"/>
      <w:r w:rsidRPr="00DE206B">
        <w:rPr>
          <w:rFonts w:asciiTheme="majorBidi" w:hAnsiTheme="majorBidi" w:cstheme="majorBidi"/>
          <w:b/>
          <w:bCs/>
        </w:rPr>
        <w:t>Fig. S1</w:t>
      </w:r>
      <w:r w:rsidR="00F7376A">
        <w:rPr>
          <w:rFonts w:asciiTheme="majorBidi" w:hAnsiTheme="majorBidi" w:cstheme="majorBidi"/>
          <w:b/>
          <w:bCs/>
        </w:rPr>
        <w:t>9</w:t>
      </w:r>
      <w:r w:rsidRPr="00DE206B">
        <w:rPr>
          <w:rFonts w:asciiTheme="majorBidi" w:hAnsiTheme="majorBidi" w:cstheme="majorBidi"/>
        </w:rPr>
        <w:t xml:space="preserve"> </w:t>
      </w:r>
      <w:r w:rsidR="005F5C84" w:rsidRPr="005F5C84">
        <w:rPr>
          <w:rFonts w:asciiTheme="majorBidi" w:hAnsiTheme="majorBidi" w:cstheme="majorBidi"/>
        </w:rPr>
        <w:t xml:space="preserve">Capacity additions for </w:t>
      </w:r>
      <w:r w:rsidR="005F5C84">
        <w:rPr>
          <w:rFonts w:asciiTheme="majorBidi" w:hAnsiTheme="majorBidi" w:cstheme="majorBidi"/>
        </w:rPr>
        <w:t>nuclear power in our modeled scenarios</w:t>
      </w:r>
      <w:r w:rsidR="005F5C84" w:rsidRPr="005F5C84">
        <w:rPr>
          <w:rFonts w:asciiTheme="majorBidi" w:hAnsiTheme="majorBidi" w:cstheme="majorBidi"/>
        </w:rPr>
        <w:t xml:space="preserve"> </w:t>
      </w:r>
      <w:r w:rsidRPr="00DE206B">
        <w:rPr>
          <w:rFonts w:asciiTheme="majorBidi" w:hAnsiTheme="majorBidi" w:cstheme="majorBidi"/>
        </w:rPr>
        <w:t>compared to 1.5</w:t>
      </w:r>
      <w:r w:rsidRPr="00DE206B">
        <w:rPr>
          <w:rFonts w:asciiTheme="majorBidi" w:hAnsiTheme="majorBidi" w:cstheme="majorBidi"/>
          <w:vertAlign w:val="superscript"/>
        </w:rPr>
        <w:t>o</w:t>
      </w:r>
      <w:r w:rsidRPr="00DE206B">
        <w:rPr>
          <w:rFonts w:asciiTheme="majorBidi" w:hAnsiTheme="majorBidi" w:cstheme="majorBidi"/>
        </w:rPr>
        <w:t xml:space="preserve">C scenarios in the IPCC AR6 database </w:t>
      </w:r>
      <w:r w:rsidRPr="00DE206B">
        <w:rPr>
          <w:rFonts w:asciiTheme="majorBidi" w:hAnsiTheme="majorBidi" w:cstheme="majorBidi"/>
        </w:rPr>
        <w:fldChar w:fldCharType="begin"/>
      </w:r>
      <w:r w:rsidRPr="00DE206B">
        <w:rPr>
          <w:rFonts w:asciiTheme="majorBidi" w:hAnsiTheme="majorBidi" w:cstheme="majorBidi"/>
        </w:rPr>
        <w:instrText xml:space="preserve"> ADDIN ZOTERO_ITEM CSL_CITATION {"citationID":"oNgLfT0H","properties":{"formattedCitation":"\\super 1\\nosupersub{}","plainCitation":"1","noteIndex":0},"citationItems":[{"id":968,"uris":["http://zotero.org/users/local/YcBHrSK0/items/GWXU72RF"],"itemData":{"id":968,"type":"webpage","title":"AR6 Scenario Explorer and Database hosted by IIASA","URL":"https://data.ece.iiasa.ac.at/ar6/#/workspaces/2123","author":[{"family":"Byers","given":"Edward"},{"family":"Krey","given":"Volker"},{"family":"Kriegler","given":"Elmar"},{"family":"Riahi","given":"Keywan"},{"family":"Schaeffer","given":"Roberto"}],"accessed":{"date-parts":[["2023",7,11]]}}}],"schema":"https://github.com/citation-style-language/schema/raw/master/csl-citation.json"} </w:instrText>
      </w:r>
      <w:r w:rsidRPr="00DE206B">
        <w:rPr>
          <w:rFonts w:asciiTheme="majorBidi" w:hAnsiTheme="majorBidi" w:cstheme="majorBidi"/>
        </w:rPr>
        <w:fldChar w:fldCharType="separate"/>
      </w:r>
      <w:r w:rsidRPr="00DE206B">
        <w:rPr>
          <w:rFonts w:asciiTheme="majorBidi" w:hAnsiTheme="majorBidi" w:cstheme="majorBidi"/>
          <w:vertAlign w:val="superscript"/>
        </w:rPr>
        <w:t>1</w:t>
      </w:r>
      <w:r w:rsidRPr="00DE206B">
        <w:rPr>
          <w:rFonts w:asciiTheme="majorBidi" w:hAnsiTheme="majorBidi" w:cstheme="majorBidi"/>
        </w:rPr>
        <w:fldChar w:fldCharType="end"/>
      </w:r>
      <w:r w:rsidRPr="00DE206B">
        <w:rPr>
          <w:rFonts w:asciiTheme="majorBidi" w:hAnsiTheme="majorBidi" w:cstheme="majorBidi"/>
        </w:rPr>
        <w:t xml:space="preserve">. AR6 scenarios are C1 and C2 scenarios that passed vetting according to the AR6 vetting process. n is the number of AR6 scenarios with non-empty data at any point in the century. “HIGH/MODERATE/LOW” </w:t>
      </w:r>
      <w:r>
        <w:rPr>
          <w:rFonts w:asciiTheme="majorBidi" w:hAnsiTheme="majorBidi" w:cstheme="majorBidi"/>
        </w:rPr>
        <w:t>represents</w:t>
      </w:r>
      <w:r w:rsidRPr="00DE206B">
        <w:rPr>
          <w:rFonts w:asciiTheme="majorBidi" w:hAnsiTheme="majorBidi" w:cstheme="majorBidi"/>
        </w:rPr>
        <w:t xml:space="preserve"> our 1.5</w:t>
      </w:r>
      <w:r>
        <w:rPr>
          <w:rFonts w:asciiTheme="majorBidi" w:hAnsiTheme="majorBidi" w:cstheme="majorBidi"/>
        </w:rPr>
        <w:t>℃</w:t>
      </w:r>
      <w:r w:rsidRPr="00DE206B">
        <w:rPr>
          <w:rFonts w:asciiTheme="majorBidi" w:hAnsiTheme="majorBidi" w:cstheme="majorBidi"/>
        </w:rPr>
        <w:t xml:space="preserve"> HIGH/MODERATE/LOW scenarios. </w:t>
      </w:r>
      <w:r w:rsidRPr="00B105A7">
        <w:rPr>
          <w:rFonts w:asciiTheme="majorBidi" w:hAnsiTheme="majorBidi" w:cstheme="majorBidi"/>
          <w:b/>
          <w:bCs/>
        </w:rPr>
        <w:t>AR6</w:t>
      </w:r>
      <w:r w:rsidRPr="00DE206B">
        <w:rPr>
          <w:rFonts w:asciiTheme="majorBidi" w:hAnsiTheme="majorBidi" w:cstheme="majorBidi"/>
        </w:rPr>
        <w:t xml:space="preserve">: Sixth Assessment Report; </w:t>
      </w:r>
      <w:r w:rsidRPr="00B105A7">
        <w:rPr>
          <w:rFonts w:asciiTheme="majorBidi" w:hAnsiTheme="majorBidi" w:cstheme="majorBidi"/>
          <w:b/>
          <w:bCs/>
        </w:rPr>
        <w:t>IPCC</w:t>
      </w:r>
      <w:r w:rsidRPr="00DE206B">
        <w:rPr>
          <w:rFonts w:asciiTheme="majorBidi" w:hAnsiTheme="majorBidi" w:cstheme="majorBidi"/>
        </w:rPr>
        <w:t>: Intergovernmental Panel on Climate Change</w:t>
      </w:r>
    </w:p>
    <w:bookmarkEnd w:id="2"/>
    <w:p w14:paraId="31F45960" w14:textId="2EEE63C6" w:rsidR="00D23E29" w:rsidRDefault="00D23E29">
      <w:r>
        <w:rPr>
          <w:noProof/>
        </w:rPr>
        <w:lastRenderedPageBreak/>
        <w:drawing>
          <wp:inline distT="0" distB="0" distL="0" distR="0" wp14:anchorId="159256A6" wp14:editId="5362AB39">
            <wp:extent cx="5943600" cy="4157980"/>
            <wp:effectExtent l="0" t="0" r="0" b="0"/>
            <wp:docPr id="198934898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4157980"/>
                    </a:xfrm>
                    <a:prstGeom prst="rect">
                      <a:avLst/>
                    </a:prstGeom>
                    <a:noFill/>
                    <a:ln>
                      <a:noFill/>
                    </a:ln>
                  </pic:spPr>
                </pic:pic>
              </a:graphicData>
            </a:graphic>
          </wp:inline>
        </w:drawing>
      </w:r>
    </w:p>
    <w:p w14:paraId="677D9F39" w14:textId="5E4BE673" w:rsidR="00646670" w:rsidRDefault="00646670" w:rsidP="003C2D05">
      <w:pPr>
        <w:spacing w:before="240"/>
        <w:jc w:val="center"/>
      </w:pPr>
      <w:r w:rsidRPr="00DE206B">
        <w:rPr>
          <w:rFonts w:asciiTheme="majorBidi" w:hAnsiTheme="majorBidi" w:cstheme="majorBidi"/>
          <w:b/>
          <w:bCs/>
        </w:rPr>
        <w:t>Fig. S</w:t>
      </w:r>
      <w:r w:rsidR="00F7376A">
        <w:rPr>
          <w:rFonts w:asciiTheme="majorBidi" w:hAnsiTheme="majorBidi" w:cstheme="majorBidi"/>
          <w:b/>
          <w:bCs/>
        </w:rPr>
        <w:t>20</w:t>
      </w:r>
      <w:r w:rsidRPr="00DE206B">
        <w:rPr>
          <w:rFonts w:asciiTheme="majorBidi" w:hAnsiTheme="majorBidi" w:cstheme="majorBidi"/>
        </w:rPr>
        <w:t xml:space="preserve"> </w:t>
      </w:r>
      <w:r w:rsidRPr="005F5C84">
        <w:rPr>
          <w:rFonts w:asciiTheme="majorBidi" w:hAnsiTheme="majorBidi" w:cstheme="majorBidi"/>
        </w:rPr>
        <w:t xml:space="preserve">Capacity additions for </w:t>
      </w:r>
      <w:r>
        <w:rPr>
          <w:rFonts w:asciiTheme="majorBidi" w:hAnsiTheme="majorBidi" w:cstheme="majorBidi"/>
        </w:rPr>
        <w:t>renewable power (non-bio) in our modeled scenarios</w:t>
      </w:r>
      <w:r w:rsidRPr="005F5C84">
        <w:rPr>
          <w:rFonts w:asciiTheme="majorBidi" w:hAnsiTheme="majorBidi" w:cstheme="majorBidi"/>
        </w:rPr>
        <w:t xml:space="preserve"> </w:t>
      </w:r>
      <w:r w:rsidRPr="00DE206B">
        <w:rPr>
          <w:rFonts w:asciiTheme="majorBidi" w:hAnsiTheme="majorBidi" w:cstheme="majorBidi"/>
        </w:rPr>
        <w:t>compared to 1.5</w:t>
      </w:r>
      <w:r w:rsidRPr="00DE206B">
        <w:rPr>
          <w:rFonts w:asciiTheme="majorBidi" w:hAnsiTheme="majorBidi" w:cstheme="majorBidi"/>
          <w:vertAlign w:val="superscript"/>
        </w:rPr>
        <w:t>o</w:t>
      </w:r>
      <w:r w:rsidRPr="00DE206B">
        <w:rPr>
          <w:rFonts w:asciiTheme="majorBidi" w:hAnsiTheme="majorBidi" w:cstheme="majorBidi"/>
        </w:rPr>
        <w:t xml:space="preserve">C scenarios in the IPCC AR6 database </w:t>
      </w:r>
      <w:r w:rsidRPr="00DE206B">
        <w:rPr>
          <w:rFonts w:asciiTheme="majorBidi" w:hAnsiTheme="majorBidi" w:cstheme="majorBidi"/>
        </w:rPr>
        <w:fldChar w:fldCharType="begin"/>
      </w:r>
      <w:r w:rsidRPr="00DE206B">
        <w:rPr>
          <w:rFonts w:asciiTheme="majorBidi" w:hAnsiTheme="majorBidi" w:cstheme="majorBidi"/>
        </w:rPr>
        <w:instrText xml:space="preserve"> ADDIN ZOTERO_ITEM CSL_CITATION {"citationID":"oNgLfT0H","properties":{"formattedCitation":"\\super 1\\nosupersub{}","plainCitation":"1","noteIndex":0},"citationItems":[{"id":968,"uris":["http://zotero.org/users/local/YcBHrSK0/items/GWXU72RF"],"itemData":{"id":968,"type":"webpage","title":"AR6 Scenario Explorer and Database hosted by IIASA","URL":"https://data.ece.iiasa.ac.at/ar6/#/workspaces/2123","author":[{"family":"Byers","given":"Edward"},{"family":"Krey","given":"Volker"},{"family":"Kriegler","given":"Elmar"},{"family":"Riahi","given":"Keywan"},{"family":"Schaeffer","given":"Roberto"}],"accessed":{"date-parts":[["2023",7,11]]}}}],"schema":"https://github.com/citation-style-language/schema/raw/master/csl-citation.json"} </w:instrText>
      </w:r>
      <w:r w:rsidRPr="00DE206B">
        <w:rPr>
          <w:rFonts w:asciiTheme="majorBidi" w:hAnsiTheme="majorBidi" w:cstheme="majorBidi"/>
        </w:rPr>
        <w:fldChar w:fldCharType="separate"/>
      </w:r>
      <w:r w:rsidRPr="00DE206B">
        <w:rPr>
          <w:rFonts w:asciiTheme="majorBidi" w:hAnsiTheme="majorBidi" w:cstheme="majorBidi"/>
          <w:vertAlign w:val="superscript"/>
        </w:rPr>
        <w:t>1</w:t>
      </w:r>
      <w:r w:rsidRPr="00DE206B">
        <w:rPr>
          <w:rFonts w:asciiTheme="majorBidi" w:hAnsiTheme="majorBidi" w:cstheme="majorBidi"/>
        </w:rPr>
        <w:fldChar w:fldCharType="end"/>
      </w:r>
      <w:r w:rsidRPr="00DE206B">
        <w:rPr>
          <w:rFonts w:asciiTheme="majorBidi" w:hAnsiTheme="majorBidi" w:cstheme="majorBidi"/>
        </w:rPr>
        <w:t xml:space="preserve">. AR6 scenarios are C1 and C2 scenarios that passed vetting according to the AR6 vetting process. n is the number of AR6 scenarios with non-empty data at any point in the century. “HIGH/MODERATE/LOW” </w:t>
      </w:r>
      <w:r>
        <w:rPr>
          <w:rFonts w:asciiTheme="majorBidi" w:hAnsiTheme="majorBidi" w:cstheme="majorBidi"/>
        </w:rPr>
        <w:t>represents</w:t>
      </w:r>
      <w:r w:rsidRPr="00DE206B">
        <w:rPr>
          <w:rFonts w:asciiTheme="majorBidi" w:hAnsiTheme="majorBidi" w:cstheme="majorBidi"/>
        </w:rPr>
        <w:t xml:space="preserve"> our 1.5</w:t>
      </w:r>
      <w:r>
        <w:rPr>
          <w:rFonts w:asciiTheme="majorBidi" w:hAnsiTheme="majorBidi" w:cstheme="majorBidi"/>
        </w:rPr>
        <w:t>℃</w:t>
      </w:r>
      <w:r w:rsidRPr="00DE206B">
        <w:rPr>
          <w:rFonts w:asciiTheme="majorBidi" w:hAnsiTheme="majorBidi" w:cstheme="majorBidi"/>
        </w:rPr>
        <w:t xml:space="preserve"> HIGH/MODERATE/LOW scenarios. </w:t>
      </w:r>
      <w:r w:rsidRPr="00B105A7">
        <w:rPr>
          <w:rFonts w:asciiTheme="majorBidi" w:hAnsiTheme="majorBidi" w:cstheme="majorBidi"/>
          <w:b/>
          <w:bCs/>
        </w:rPr>
        <w:t>AR6</w:t>
      </w:r>
      <w:r w:rsidRPr="00DE206B">
        <w:rPr>
          <w:rFonts w:asciiTheme="majorBidi" w:hAnsiTheme="majorBidi" w:cstheme="majorBidi"/>
        </w:rPr>
        <w:t xml:space="preserve">: Sixth Assessment Report; </w:t>
      </w:r>
      <w:r w:rsidRPr="00B105A7">
        <w:rPr>
          <w:rFonts w:asciiTheme="majorBidi" w:hAnsiTheme="majorBidi" w:cstheme="majorBidi"/>
          <w:b/>
          <w:bCs/>
        </w:rPr>
        <w:t>IPCC</w:t>
      </w:r>
      <w:r w:rsidRPr="00DE206B">
        <w:rPr>
          <w:rFonts w:asciiTheme="majorBidi" w:hAnsiTheme="majorBidi" w:cstheme="majorBidi"/>
        </w:rPr>
        <w:t>: Intergovernmental Panel on Climate Change</w:t>
      </w:r>
    </w:p>
    <w:p w14:paraId="517D8E57" w14:textId="77777777" w:rsidR="00795925" w:rsidRDefault="00795925" w:rsidP="00795925">
      <w:r>
        <w:rPr>
          <w:noProof/>
        </w:rPr>
        <w:lastRenderedPageBreak/>
        <w:drawing>
          <wp:inline distT="0" distB="0" distL="0" distR="0" wp14:anchorId="6B73B2A5" wp14:editId="22BB89C8">
            <wp:extent cx="5943600" cy="4157980"/>
            <wp:effectExtent l="0" t="0" r="0" b="0"/>
            <wp:docPr id="1639526156" name="Picture 21" descr="A graph of energy consump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526156" name="Picture 21" descr="A graph of energy consumption&#10;&#10;Description automatically generated"/>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4157980"/>
                    </a:xfrm>
                    <a:prstGeom prst="rect">
                      <a:avLst/>
                    </a:prstGeom>
                    <a:noFill/>
                    <a:ln>
                      <a:noFill/>
                    </a:ln>
                  </pic:spPr>
                </pic:pic>
              </a:graphicData>
            </a:graphic>
          </wp:inline>
        </w:drawing>
      </w:r>
    </w:p>
    <w:p w14:paraId="58CA7EEA" w14:textId="3075EAAA" w:rsidR="00795925" w:rsidRDefault="00795925" w:rsidP="003C2D05">
      <w:pPr>
        <w:spacing w:before="240"/>
        <w:jc w:val="center"/>
        <w:rPr>
          <w:rFonts w:asciiTheme="majorBidi" w:hAnsiTheme="majorBidi" w:cstheme="majorBidi"/>
        </w:rPr>
      </w:pPr>
      <w:bookmarkStart w:id="3" w:name="_Hlk169814459"/>
      <w:r w:rsidRPr="00DE206B">
        <w:rPr>
          <w:rFonts w:asciiTheme="majorBidi" w:hAnsiTheme="majorBidi" w:cstheme="majorBidi"/>
          <w:b/>
          <w:bCs/>
        </w:rPr>
        <w:t>Fig. S</w:t>
      </w:r>
      <w:r w:rsidR="00F7376A">
        <w:rPr>
          <w:rFonts w:asciiTheme="majorBidi" w:hAnsiTheme="majorBidi" w:cstheme="majorBidi"/>
          <w:b/>
          <w:bCs/>
        </w:rPr>
        <w:t>21</w:t>
      </w:r>
      <w:r w:rsidRPr="00DE206B">
        <w:rPr>
          <w:rFonts w:asciiTheme="majorBidi" w:hAnsiTheme="majorBidi" w:cstheme="majorBidi"/>
        </w:rPr>
        <w:t xml:space="preserve"> Electricity consumption in final energy compared to 1.5</w:t>
      </w:r>
      <w:r w:rsidRPr="00DE206B">
        <w:rPr>
          <w:rFonts w:asciiTheme="majorBidi" w:hAnsiTheme="majorBidi" w:cstheme="majorBidi"/>
          <w:vertAlign w:val="superscript"/>
        </w:rPr>
        <w:t>o</w:t>
      </w:r>
      <w:r w:rsidRPr="00DE206B">
        <w:rPr>
          <w:rFonts w:asciiTheme="majorBidi" w:hAnsiTheme="majorBidi" w:cstheme="majorBidi"/>
        </w:rPr>
        <w:t xml:space="preserve">C scenarios in the IPCC AR6 database </w:t>
      </w:r>
      <w:r w:rsidRPr="00DE206B">
        <w:rPr>
          <w:rFonts w:asciiTheme="majorBidi" w:hAnsiTheme="majorBidi" w:cstheme="majorBidi"/>
        </w:rPr>
        <w:fldChar w:fldCharType="begin"/>
      </w:r>
      <w:r w:rsidRPr="00DE206B">
        <w:rPr>
          <w:rFonts w:asciiTheme="majorBidi" w:hAnsiTheme="majorBidi" w:cstheme="majorBidi"/>
        </w:rPr>
        <w:instrText xml:space="preserve"> ADDIN ZOTERO_ITEM CSL_CITATION {"citationID":"oNgLfT0H","properties":{"formattedCitation":"\\super 1\\nosupersub{}","plainCitation":"1","noteIndex":0},"citationItems":[{"id":968,"uris":["http://zotero.org/users/local/YcBHrSK0/items/GWXU72RF"],"itemData":{"id":968,"type":"webpage","title":"AR6 Scenario Explorer and Database hosted by IIASA","URL":"https://data.ece.iiasa.ac.at/ar6/#/workspaces/2123","author":[{"family":"Byers","given":"Edward"},{"family":"Krey","given":"Volker"},{"family":"Kriegler","given":"Elmar"},{"family":"Riahi","given":"Keywan"},{"family":"Schaeffer","given":"Roberto"}],"accessed":{"date-parts":[["2023",7,11]]}}}],"schema":"https://github.com/citation-style-language/schema/raw/master/csl-citation.json"} </w:instrText>
      </w:r>
      <w:r w:rsidRPr="00DE206B">
        <w:rPr>
          <w:rFonts w:asciiTheme="majorBidi" w:hAnsiTheme="majorBidi" w:cstheme="majorBidi"/>
        </w:rPr>
        <w:fldChar w:fldCharType="separate"/>
      </w:r>
      <w:r w:rsidRPr="00DE206B">
        <w:rPr>
          <w:rFonts w:asciiTheme="majorBidi" w:hAnsiTheme="majorBidi" w:cstheme="majorBidi"/>
          <w:vertAlign w:val="superscript"/>
        </w:rPr>
        <w:t>1</w:t>
      </w:r>
      <w:r w:rsidRPr="00DE206B">
        <w:rPr>
          <w:rFonts w:asciiTheme="majorBidi" w:hAnsiTheme="majorBidi" w:cstheme="majorBidi"/>
        </w:rPr>
        <w:fldChar w:fldCharType="end"/>
      </w:r>
      <w:r w:rsidRPr="00DE206B">
        <w:rPr>
          <w:rFonts w:asciiTheme="majorBidi" w:hAnsiTheme="majorBidi" w:cstheme="majorBidi"/>
        </w:rPr>
        <w:t xml:space="preserve">. AR6 scenarios are C1 and C2 scenarios that passed vetting according to the AR6 vetting process. n is the number of AR6 scenarios with non-empty data at any point in the century. “HIGH/MODERATE/LOW” </w:t>
      </w:r>
      <w:r>
        <w:rPr>
          <w:rFonts w:asciiTheme="majorBidi" w:hAnsiTheme="majorBidi" w:cstheme="majorBidi"/>
        </w:rPr>
        <w:t>represents</w:t>
      </w:r>
      <w:r w:rsidRPr="00DE206B">
        <w:rPr>
          <w:rFonts w:asciiTheme="majorBidi" w:hAnsiTheme="majorBidi" w:cstheme="majorBidi"/>
        </w:rPr>
        <w:t xml:space="preserve"> our 1.5</w:t>
      </w:r>
      <w:r>
        <w:rPr>
          <w:rFonts w:asciiTheme="majorBidi" w:hAnsiTheme="majorBidi" w:cstheme="majorBidi"/>
        </w:rPr>
        <w:t>℃</w:t>
      </w:r>
      <w:r w:rsidRPr="00DE206B">
        <w:rPr>
          <w:rFonts w:asciiTheme="majorBidi" w:hAnsiTheme="majorBidi" w:cstheme="majorBidi"/>
        </w:rPr>
        <w:t xml:space="preserve"> HIGH/MODERATE/LOW scenarios. </w:t>
      </w:r>
      <w:r w:rsidRPr="00B105A7">
        <w:rPr>
          <w:rFonts w:asciiTheme="majorBidi" w:hAnsiTheme="majorBidi" w:cstheme="majorBidi"/>
          <w:b/>
          <w:bCs/>
        </w:rPr>
        <w:t>AR6</w:t>
      </w:r>
      <w:r w:rsidRPr="00DE206B">
        <w:rPr>
          <w:rFonts w:asciiTheme="majorBidi" w:hAnsiTheme="majorBidi" w:cstheme="majorBidi"/>
        </w:rPr>
        <w:t xml:space="preserve">: Sixth Assessment Report; </w:t>
      </w:r>
      <w:r w:rsidRPr="00B105A7">
        <w:rPr>
          <w:rFonts w:asciiTheme="majorBidi" w:hAnsiTheme="majorBidi" w:cstheme="majorBidi"/>
          <w:b/>
          <w:bCs/>
        </w:rPr>
        <w:t>IPCC</w:t>
      </w:r>
      <w:r w:rsidRPr="00DE206B">
        <w:rPr>
          <w:rFonts w:asciiTheme="majorBidi" w:hAnsiTheme="majorBidi" w:cstheme="majorBidi"/>
        </w:rPr>
        <w:t>: Intergovernmental Panel on Climate Change</w:t>
      </w:r>
      <w:bookmarkEnd w:id="3"/>
    </w:p>
    <w:p w14:paraId="0A008867" w14:textId="77777777" w:rsidR="00795925" w:rsidRDefault="00795925" w:rsidP="005439D6">
      <w:pPr>
        <w:jc w:val="center"/>
      </w:pPr>
    </w:p>
    <w:p w14:paraId="5ADAFF56" w14:textId="77777777" w:rsidR="00CF393F" w:rsidRDefault="00CF393F" w:rsidP="00CF393F">
      <w:r>
        <w:rPr>
          <w:noProof/>
        </w:rPr>
        <w:lastRenderedPageBreak/>
        <w:drawing>
          <wp:inline distT="0" distB="0" distL="0" distR="0" wp14:anchorId="4DEDE06F" wp14:editId="39C7E6CE">
            <wp:extent cx="5943600" cy="4157980"/>
            <wp:effectExtent l="0" t="0" r="0" b="0"/>
            <wp:docPr id="67828413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3600" cy="4157980"/>
                    </a:xfrm>
                    <a:prstGeom prst="rect">
                      <a:avLst/>
                    </a:prstGeom>
                    <a:noFill/>
                    <a:ln>
                      <a:noFill/>
                    </a:ln>
                  </pic:spPr>
                </pic:pic>
              </a:graphicData>
            </a:graphic>
          </wp:inline>
        </w:drawing>
      </w:r>
    </w:p>
    <w:p w14:paraId="1E82766A" w14:textId="5754304A" w:rsidR="00CF393F" w:rsidRPr="00AF398E" w:rsidRDefault="00CF393F" w:rsidP="003C2D05">
      <w:pPr>
        <w:spacing w:before="240"/>
        <w:jc w:val="center"/>
        <w:rPr>
          <w:rFonts w:asciiTheme="majorBidi" w:hAnsiTheme="majorBidi" w:cstheme="majorBidi"/>
        </w:rPr>
      </w:pPr>
      <w:r w:rsidRPr="00AF398E">
        <w:rPr>
          <w:rFonts w:asciiTheme="majorBidi" w:hAnsiTheme="majorBidi" w:cstheme="majorBidi"/>
          <w:b/>
          <w:bCs/>
        </w:rPr>
        <w:t>Fig. S</w:t>
      </w:r>
      <w:r w:rsidR="00AF398E">
        <w:rPr>
          <w:rFonts w:asciiTheme="majorBidi" w:hAnsiTheme="majorBidi" w:cstheme="majorBidi"/>
          <w:b/>
          <w:bCs/>
        </w:rPr>
        <w:t>2</w:t>
      </w:r>
      <w:r w:rsidR="00F7376A">
        <w:rPr>
          <w:rFonts w:asciiTheme="majorBidi" w:hAnsiTheme="majorBidi" w:cstheme="majorBidi"/>
          <w:b/>
          <w:bCs/>
        </w:rPr>
        <w:t>2</w:t>
      </w:r>
      <w:r w:rsidRPr="00AF398E">
        <w:rPr>
          <w:rFonts w:asciiTheme="majorBidi" w:hAnsiTheme="majorBidi" w:cstheme="majorBidi"/>
        </w:rPr>
        <w:t xml:space="preserve"> </w:t>
      </w:r>
      <w:r w:rsidR="007A36D8">
        <w:rPr>
          <w:rFonts w:asciiTheme="majorBidi" w:hAnsiTheme="majorBidi" w:cstheme="majorBidi"/>
        </w:rPr>
        <w:t>E</w:t>
      </w:r>
      <w:r w:rsidR="007A36D8" w:rsidRPr="00AF398E">
        <w:rPr>
          <w:rFonts w:asciiTheme="majorBidi" w:hAnsiTheme="majorBidi" w:cstheme="majorBidi"/>
        </w:rPr>
        <w:t xml:space="preserve">lectricity sector </w:t>
      </w:r>
      <w:r w:rsidR="007A36D8">
        <w:rPr>
          <w:rFonts w:asciiTheme="majorBidi" w:hAnsiTheme="majorBidi" w:cstheme="majorBidi"/>
        </w:rPr>
        <w:t>w</w:t>
      </w:r>
      <w:r w:rsidRPr="00AF398E">
        <w:rPr>
          <w:rFonts w:asciiTheme="majorBidi" w:hAnsiTheme="majorBidi" w:cstheme="majorBidi"/>
        </w:rPr>
        <w:t>ater withdrawal</w:t>
      </w:r>
      <w:r w:rsidR="00AF398E" w:rsidRPr="00AF398E">
        <w:rPr>
          <w:rFonts w:asciiTheme="majorBidi" w:hAnsiTheme="majorBidi" w:cstheme="majorBidi"/>
        </w:rPr>
        <w:t>s</w:t>
      </w:r>
      <w:r w:rsidRPr="00AF398E">
        <w:rPr>
          <w:rFonts w:asciiTheme="majorBidi" w:hAnsiTheme="majorBidi" w:cstheme="majorBidi"/>
        </w:rPr>
        <w:t xml:space="preserve"> in </w:t>
      </w:r>
      <w:r w:rsidR="007A36D8">
        <w:rPr>
          <w:rFonts w:asciiTheme="majorBidi" w:hAnsiTheme="majorBidi" w:cstheme="majorBidi"/>
        </w:rPr>
        <w:t>our modeled scenarios</w:t>
      </w:r>
      <w:r w:rsidRPr="00AF398E">
        <w:rPr>
          <w:rFonts w:asciiTheme="majorBidi" w:hAnsiTheme="majorBidi" w:cstheme="majorBidi"/>
        </w:rPr>
        <w:t xml:space="preserve"> compared to 1.5</w:t>
      </w:r>
      <w:r w:rsidRPr="00AF398E">
        <w:rPr>
          <w:rFonts w:asciiTheme="majorBidi" w:hAnsiTheme="majorBidi" w:cstheme="majorBidi"/>
          <w:vertAlign w:val="superscript"/>
        </w:rPr>
        <w:t>o</w:t>
      </w:r>
      <w:r w:rsidRPr="00AF398E">
        <w:rPr>
          <w:rFonts w:asciiTheme="majorBidi" w:hAnsiTheme="majorBidi" w:cstheme="majorBidi"/>
        </w:rPr>
        <w:t xml:space="preserve">C scenarios in the IPCC AR6 database </w:t>
      </w:r>
      <w:r w:rsidRPr="00AF398E">
        <w:rPr>
          <w:rFonts w:asciiTheme="majorBidi" w:hAnsiTheme="majorBidi" w:cstheme="majorBidi"/>
        </w:rPr>
        <w:fldChar w:fldCharType="begin"/>
      </w:r>
      <w:r w:rsidRPr="00AF398E">
        <w:rPr>
          <w:rFonts w:asciiTheme="majorBidi" w:hAnsiTheme="majorBidi" w:cstheme="majorBidi"/>
        </w:rPr>
        <w:instrText xml:space="preserve"> ADDIN ZOTERO_ITEM CSL_CITATION {"citationID":"oNgLfT0H","properties":{"formattedCitation":"\\super 1\\nosupersub{}","plainCitation":"1","noteIndex":0},"citationItems":[{"id":968,"uris":["http://zotero.org/users/local/YcBHrSK0/items/GWXU72RF"],"itemData":{"id":968,"type":"webpage","title":"AR6 Scenario Explorer and Database hosted by IIASA","URL":"https://data.ece.iiasa.ac.at/ar6/#/workspaces/2123","author":[{"family":"Byers","given":"Edward"},{"family":"Krey","given":"Volker"},{"family":"Kriegler","given":"Elmar"},{"family":"Riahi","given":"Keywan"},{"family":"Schaeffer","given":"Roberto"}],"accessed":{"date-parts":[["2023",7,11]]}}}],"schema":"https://github.com/citation-style-language/schema/raw/master/csl-citation.json"} </w:instrText>
      </w:r>
      <w:r w:rsidRPr="00AF398E">
        <w:rPr>
          <w:rFonts w:asciiTheme="majorBidi" w:hAnsiTheme="majorBidi" w:cstheme="majorBidi"/>
        </w:rPr>
        <w:fldChar w:fldCharType="separate"/>
      </w:r>
      <w:r w:rsidRPr="00AF398E">
        <w:rPr>
          <w:rFonts w:asciiTheme="majorBidi" w:hAnsiTheme="majorBidi" w:cstheme="majorBidi"/>
          <w:vertAlign w:val="superscript"/>
        </w:rPr>
        <w:t>1</w:t>
      </w:r>
      <w:r w:rsidRPr="00AF398E">
        <w:rPr>
          <w:rFonts w:asciiTheme="majorBidi" w:hAnsiTheme="majorBidi" w:cstheme="majorBidi"/>
        </w:rPr>
        <w:fldChar w:fldCharType="end"/>
      </w:r>
      <w:r w:rsidRPr="00AF398E">
        <w:rPr>
          <w:rFonts w:asciiTheme="majorBidi" w:hAnsiTheme="majorBidi" w:cstheme="majorBidi"/>
        </w:rPr>
        <w:t xml:space="preserve">. AR6 scenarios are C1 and C2 scenarios that passed vetting according to the AR6 vetting process. n is the number of AR6 scenarios with non-empty data at any point in the century. “HIGH/MODERATE/LOW” </w:t>
      </w:r>
      <w:r w:rsidR="007A36D8">
        <w:rPr>
          <w:rFonts w:asciiTheme="majorBidi" w:hAnsiTheme="majorBidi" w:cstheme="majorBidi"/>
        </w:rPr>
        <w:t>represents</w:t>
      </w:r>
      <w:r w:rsidRPr="00AF398E">
        <w:rPr>
          <w:rFonts w:asciiTheme="majorBidi" w:hAnsiTheme="majorBidi" w:cstheme="majorBidi"/>
        </w:rPr>
        <w:t xml:space="preserve"> our 1.5</w:t>
      </w:r>
      <w:r w:rsidR="007A36D8">
        <w:rPr>
          <w:rFonts w:asciiTheme="majorBidi" w:hAnsiTheme="majorBidi" w:cstheme="majorBidi"/>
        </w:rPr>
        <w:t>℃</w:t>
      </w:r>
      <w:r w:rsidRPr="00AF398E">
        <w:rPr>
          <w:rFonts w:asciiTheme="majorBidi" w:hAnsiTheme="majorBidi" w:cstheme="majorBidi"/>
        </w:rPr>
        <w:t xml:space="preserve"> HIGH/MODERATE/LOW scenarios. </w:t>
      </w:r>
      <w:r w:rsidRPr="00690FFD">
        <w:rPr>
          <w:rFonts w:asciiTheme="majorBidi" w:hAnsiTheme="majorBidi" w:cstheme="majorBidi"/>
          <w:b/>
          <w:bCs/>
        </w:rPr>
        <w:t>AR6</w:t>
      </w:r>
      <w:r w:rsidRPr="00AF398E">
        <w:rPr>
          <w:rFonts w:asciiTheme="majorBidi" w:hAnsiTheme="majorBidi" w:cstheme="majorBidi"/>
        </w:rPr>
        <w:t>: Sixth Assessment Report</w:t>
      </w:r>
      <w:r w:rsidRPr="00690FFD">
        <w:rPr>
          <w:rFonts w:asciiTheme="majorBidi" w:hAnsiTheme="majorBidi" w:cstheme="majorBidi"/>
          <w:b/>
          <w:bCs/>
        </w:rPr>
        <w:t>; IPCC</w:t>
      </w:r>
      <w:r w:rsidRPr="00AF398E">
        <w:rPr>
          <w:rFonts w:asciiTheme="majorBidi" w:hAnsiTheme="majorBidi" w:cstheme="majorBidi"/>
        </w:rPr>
        <w:t>: Intergovernmental Panel on Climate Change</w:t>
      </w:r>
    </w:p>
    <w:p w14:paraId="0E0570C4" w14:textId="77777777" w:rsidR="00CF393F" w:rsidRDefault="00CF393F" w:rsidP="00CF393F">
      <w:r>
        <w:rPr>
          <w:noProof/>
        </w:rPr>
        <w:lastRenderedPageBreak/>
        <w:drawing>
          <wp:inline distT="0" distB="0" distL="0" distR="0" wp14:anchorId="44EE4D92" wp14:editId="0522A0A0">
            <wp:extent cx="5943600" cy="4157980"/>
            <wp:effectExtent l="0" t="0" r="0" b="0"/>
            <wp:docPr id="26501860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43600" cy="4157980"/>
                    </a:xfrm>
                    <a:prstGeom prst="rect">
                      <a:avLst/>
                    </a:prstGeom>
                    <a:noFill/>
                    <a:ln>
                      <a:noFill/>
                    </a:ln>
                  </pic:spPr>
                </pic:pic>
              </a:graphicData>
            </a:graphic>
          </wp:inline>
        </w:drawing>
      </w:r>
    </w:p>
    <w:p w14:paraId="01C3C1C9" w14:textId="0ACA9673" w:rsidR="00CF393F" w:rsidRPr="00690FFD" w:rsidRDefault="00CF393F" w:rsidP="003C2D05">
      <w:pPr>
        <w:spacing w:before="240"/>
        <w:jc w:val="center"/>
        <w:rPr>
          <w:rFonts w:asciiTheme="majorBidi" w:hAnsiTheme="majorBidi" w:cstheme="majorBidi"/>
        </w:rPr>
      </w:pPr>
      <w:r w:rsidRPr="00690FFD">
        <w:rPr>
          <w:rFonts w:asciiTheme="majorBidi" w:hAnsiTheme="majorBidi" w:cstheme="majorBidi"/>
          <w:b/>
          <w:bCs/>
        </w:rPr>
        <w:t>Fig. S</w:t>
      </w:r>
      <w:r w:rsidR="00690FFD">
        <w:rPr>
          <w:rFonts w:asciiTheme="majorBidi" w:hAnsiTheme="majorBidi" w:cstheme="majorBidi"/>
          <w:b/>
          <w:bCs/>
        </w:rPr>
        <w:t>2</w:t>
      </w:r>
      <w:r w:rsidR="00F7376A">
        <w:rPr>
          <w:rFonts w:asciiTheme="majorBidi" w:hAnsiTheme="majorBidi" w:cstheme="majorBidi"/>
          <w:b/>
          <w:bCs/>
        </w:rPr>
        <w:t>3</w:t>
      </w:r>
      <w:r w:rsidRPr="00690FFD">
        <w:rPr>
          <w:rFonts w:asciiTheme="majorBidi" w:hAnsiTheme="majorBidi" w:cstheme="majorBidi"/>
        </w:rPr>
        <w:t xml:space="preserve"> </w:t>
      </w:r>
      <w:r w:rsidR="00690FFD">
        <w:rPr>
          <w:rFonts w:asciiTheme="majorBidi" w:hAnsiTheme="majorBidi" w:cstheme="majorBidi"/>
        </w:rPr>
        <w:t>E</w:t>
      </w:r>
      <w:r w:rsidR="00690FFD" w:rsidRPr="00690FFD">
        <w:rPr>
          <w:rFonts w:asciiTheme="majorBidi" w:hAnsiTheme="majorBidi" w:cstheme="majorBidi"/>
        </w:rPr>
        <w:t xml:space="preserve">lectricity sector </w:t>
      </w:r>
      <w:r w:rsidR="00690FFD">
        <w:rPr>
          <w:rFonts w:asciiTheme="majorBidi" w:hAnsiTheme="majorBidi" w:cstheme="majorBidi"/>
        </w:rPr>
        <w:t>w</w:t>
      </w:r>
      <w:r w:rsidRPr="00690FFD">
        <w:rPr>
          <w:rFonts w:asciiTheme="majorBidi" w:hAnsiTheme="majorBidi" w:cstheme="majorBidi"/>
        </w:rPr>
        <w:t xml:space="preserve">ater consumption in </w:t>
      </w:r>
      <w:r w:rsidR="00690FFD">
        <w:rPr>
          <w:rFonts w:asciiTheme="majorBidi" w:hAnsiTheme="majorBidi" w:cstheme="majorBidi"/>
        </w:rPr>
        <w:t>our modeled scenarios</w:t>
      </w:r>
      <w:r w:rsidR="007A36D8" w:rsidRPr="00690FFD">
        <w:rPr>
          <w:rFonts w:asciiTheme="majorBidi" w:hAnsiTheme="majorBidi" w:cstheme="majorBidi"/>
        </w:rPr>
        <w:t xml:space="preserve"> </w:t>
      </w:r>
      <w:r w:rsidRPr="00690FFD">
        <w:rPr>
          <w:rFonts w:asciiTheme="majorBidi" w:hAnsiTheme="majorBidi" w:cstheme="majorBidi"/>
        </w:rPr>
        <w:t>compared to 1.5</w:t>
      </w:r>
      <w:r w:rsidRPr="00690FFD">
        <w:rPr>
          <w:rFonts w:asciiTheme="majorBidi" w:hAnsiTheme="majorBidi" w:cstheme="majorBidi"/>
          <w:vertAlign w:val="superscript"/>
        </w:rPr>
        <w:t>o</w:t>
      </w:r>
      <w:r w:rsidRPr="00690FFD">
        <w:rPr>
          <w:rFonts w:asciiTheme="majorBidi" w:hAnsiTheme="majorBidi" w:cstheme="majorBidi"/>
        </w:rPr>
        <w:t xml:space="preserve">C scenarios in the IPCC AR6 database </w:t>
      </w:r>
      <w:r w:rsidRPr="00690FFD">
        <w:rPr>
          <w:rFonts w:asciiTheme="majorBidi" w:hAnsiTheme="majorBidi" w:cstheme="majorBidi"/>
        </w:rPr>
        <w:fldChar w:fldCharType="begin"/>
      </w:r>
      <w:r w:rsidRPr="00690FFD">
        <w:rPr>
          <w:rFonts w:asciiTheme="majorBidi" w:hAnsiTheme="majorBidi" w:cstheme="majorBidi"/>
        </w:rPr>
        <w:instrText xml:space="preserve"> ADDIN ZOTERO_ITEM CSL_CITATION {"citationID":"oNgLfT0H","properties":{"formattedCitation":"\\super 1\\nosupersub{}","plainCitation":"1","noteIndex":0},"citationItems":[{"id":968,"uris":["http://zotero.org/users/local/YcBHrSK0/items/GWXU72RF"],"itemData":{"id":968,"type":"webpage","title":"AR6 Scenario Explorer and Database hosted by IIASA","URL":"https://data.ece.iiasa.ac.at/ar6/#/workspaces/2123","author":[{"family":"Byers","given":"Edward"},{"family":"Krey","given":"Volker"},{"family":"Kriegler","given":"Elmar"},{"family":"Riahi","given":"Keywan"},{"family":"Schaeffer","given":"Roberto"}],"accessed":{"date-parts":[["2023",7,11]]}}}],"schema":"https://github.com/citation-style-language/schema/raw/master/csl-citation.json"} </w:instrText>
      </w:r>
      <w:r w:rsidRPr="00690FFD">
        <w:rPr>
          <w:rFonts w:asciiTheme="majorBidi" w:hAnsiTheme="majorBidi" w:cstheme="majorBidi"/>
        </w:rPr>
        <w:fldChar w:fldCharType="separate"/>
      </w:r>
      <w:r w:rsidRPr="00690FFD">
        <w:rPr>
          <w:rFonts w:asciiTheme="majorBidi" w:hAnsiTheme="majorBidi" w:cstheme="majorBidi"/>
          <w:vertAlign w:val="superscript"/>
        </w:rPr>
        <w:t>1</w:t>
      </w:r>
      <w:r w:rsidRPr="00690FFD">
        <w:rPr>
          <w:rFonts w:asciiTheme="majorBidi" w:hAnsiTheme="majorBidi" w:cstheme="majorBidi"/>
        </w:rPr>
        <w:fldChar w:fldCharType="end"/>
      </w:r>
      <w:r w:rsidRPr="00690FFD">
        <w:rPr>
          <w:rFonts w:asciiTheme="majorBidi" w:hAnsiTheme="majorBidi" w:cstheme="majorBidi"/>
        </w:rPr>
        <w:t xml:space="preserve">. AR6 scenarios are C1 and C2 scenarios that passed vetting according to the AR6 vetting process. n is the number of AR6 scenarios with non-empty data at any point in the century. “HIGH/MODERATE/LOW” </w:t>
      </w:r>
      <w:r w:rsidR="00690FFD">
        <w:rPr>
          <w:rFonts w:asciiTheme="majorBidi" w:hAnsiTheme="majorBidi" w:cstheme="majorBidi"/>
        </w:rPr>
        <w:t>represents</w:t>
      </w:r>
      <w:r w:rsidRPr="00690FFD">
        <w:rPr>
          <w:rFonts w:asciiTheme="majorBidi" w:hAnsiTheme="majorBidi" w:cstheme="majorBidi"/>
        </w:rPr>
        <w:t xml:space="preserve"> our 1.5</w:t>
      </w:r>
      <w:r w:rsidR="00690FFD">
        <w:rPr>
          <w:rFonts w:asciiTheme="majorBidi" w:hAnsiTheme="majorBidi" w:cstheme="majorBidi"/>
        </w:rPr>
        <w:t>℃</w:t>
      </w:r>
      <w:r w:rsidRPr="00690FFD">
        <w:rPr>
          <w:rFonts w:asciiTheme="majorBidi" w:hAnsiTheme="majorBidi" w:cstheme="majorBidi"/>
        </w:rPr>
        <w:t xml:space="preserve"> HIGH/MODERATE/LOW scenarios. </w:t>
      </w:r>
      <w:r w:rsidRPr="00690FFD">
        <w:rPr>
          <w:rFonts w:asciiTheme="majorBidi" w:hAnsiTheme="majorBidi" w:cstheme="majorBidi"/>
          <w:b/>
          <w:bCs/>
        </w:rPr>
        <w:t>AR6</w:t>
      </w:r>
      <w:r w:rsidRPr="00690FFD">
        <w:rPr>
          <w:rFonts w:asciiTheme="majorBidi" w:hAnsiTheme="majorBidi" w:cstheme="majorBidi"/>
        </w:rPr>
        <w:t xml:space="preserve">: Sixth Assessment Report; </w:t>
      </w:r>
      <w:r w:rsidRPr="00690FFD">
        <w:rPr>
          <w:rFonts w:asciiTheme="majorBidi" w:hAnsiTheme="majorBidi" w:cstheme="majorBidi"/>
          <w:b/>
          <w:bCs/>
        </w:rPr>
        <w:t>IPCC</w:t>
      </w:r>
      <w:r w:rsidRPr="00690FFD">
        <w:rPr>
          <w:rFonts w:asciiTheme="majorBidi" w:hAnsiTheme="majorBidi" w:cstheme="majorBidi"/>
        </w:rPr>
        <w:t>: Intergovernmental Panel on Climate Change</w:t>
      </w:r>
    </w:p>
    <w:p w14:paraId="6CCBA08C" w14:textId="77777777" w:rsidR="00CF393F" w:rsidRDefault="00CF393F" w:rsidP="005439D6">
      <w:pPr>
        <w:jc w:val="center"/>
      </w:pPr>
    </w:p>
    <w:p w14:paraId="476F9285" w14:textId="77777777" w:rsidR="00DE206B" w:rsidRDefault="00DE206B" w:rsidP="00DE206B">
      <w:r>
        <w:rPr>
          <w:noProof/>
        </w:rPr>
        <w:lastRenderedPageBreak/>
        <w:drawing>
          <wp:inline distT="0" distB="0" distL="0" distR="0" wp14:anchorId="35546E1F" wp14:editId="0311631F">
            <wp:extent cx="5943600" cy="4157980"/>
            <wp:effectExtent l="0" t="0" r="0" b="0"/>
            <wp:docPr id="73763208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3600" cy="4157980"/>
                    </a:xfrm>
                    <a:prstGeom prst="rect">
                      <a:avLst/>
                    </a:prstGeom>
                    <a:noFill/>
                    <a:ln>
                      <a:noFill/>
                    </a:ln>
                  </pic:spPr>
                </pic:pic>
              </a:graphicData>
            </a:graphic>
          </wp:inline>
        </w:drawing>
      </w:r>
    </w:p>
    <w:p w14:paraId="1E54C69E" w14:textId="5A552740" w:rsidR="00DE206B" w:rsidRDefault="00DE206B" w:rsidP="00E35D39">
      <w:pPr>
        <w:spacing w:before="240"/>
        <w:jc w:val="center"/>
        <w:rPr>
          <w:rFonts w:asciiTheme="majorBidi" w:hAnsiTheme="majorBidi" w:cstheme="majorBidi"/>
        </w:rPr>
      </w:pPr>
      <w:r w:rsidRPr="00690FFD">
        <w:rPr>
          <w:rFonts w:asciiTheme="majorBidi" w:hAnsiTheme="majorBidi" w:cstheme="majorBidi"/>
          <w:b/>
          <w:bCs/>
        </w:rPr>
        <w:t>Fig. S</w:t>
      </w:r>
      <w:r w:rsidR="00690FFD" w:rsidRPr="00690FFD">
        <w:rPr>
          <w:rFonts w:asciiTheme="majorBidi" w:hAnsiTheme="majorBidi" w:cstheme="majorBidi"/>
          <w:b/>
          <w:bCs/>
        </w:rPr>
        <w:t>2</w:t>
      </w:r>
      <w:r w:rsidR="00F7376A">
        <w:rPr>
          <w:rFonts w:asciiTheme="majorBidi" w:hAnsiTheme="majorBidi" w:cstheme="majorBidi"/>
          <w:b/>
          <w:bCs/>
        </w:rPr>
        <w:t>4</w:t>
      </w:r>
      <w:r w:rsidRPr="00690FFD">
        <w:rPr>
          <w:rFonts w:asciiTheme="majorBidi" w:hAnsiTheme="majorBidi" w:cstheme="majorBidi"/>
        </w:rPr>
        <w:t xml:space="preserve"> Positive electricity emissions </w:t>
      </w:r>
      <w:r w:rsidR="00D2335A">
        <w:rPr>
          <w:rFonts w:asciiTheme="majorBidi" w:hAnsiTheme="majorBidi" w:cstheme="majorBidi"/>
        </w:rPr>
        <w:t xml:space="preserve">in our modeled scenarios </w:t>
      </w:r>
      <w:r w:rsidRPr="00690FFD">
        <w:rPr>
          <w:rFonts w:asciiTheme="majorBidi" w:hAnsiTheme="majorBidi" w:cstheme="majorBidi"/>
        </w:rPr>
        <w:t>compared to 1.5</w:t>
      </w:r>
      <w:r w:rsidRPr="00690FFD">
        <w:rPr>
          <w:rFonts w:asciiTheme="majorBidi" w:hAnsiTheme="majorBidi" w:cstheme="majorBidi"/>
          <w:vertAlign w:val="superscript"/>
        </w:rPr>
        <w:t>o</w:t>
      </w:r>
      <w:r w:rsidRPr="00690FFD">
        <w:rPr>
          <w:rFonts w:asciiTheme="majorBidi" w:hAnsiTheme="majorBidi" w:cstheme="majorBidi"/>
        </w:rPr>
        <w:t xml:space="preserve">C scenarios in the IPCC AR6 database </w:t>
      </w:r>
      <w:r w:rsidRPr="00690FFD">
        <w:rPr>
          <w:rFonts w:asciiTheme="majorBidi" w:hAnsiTheme="majorBidi" w:cstheme="majorBidi"/>
        </w:rPr>
        <w:fldChar w:fldCharType="begin"/>
      </w:r>
      <w:r w:rsidRPr="00690FFD">
        <w:rPr>
          <w:rFonts w:asciiTheme="majorBidi" w:hAnsiTheme="majorBidi" w:cstheme="majorBidi"/>
        </w:rPr>
        <w:instrText xml:space="preserve"> ADDIN ZOTERO_ITEM CSL_CITATION {"citationID":"oNgLfT0H","properties":{"formattedCitation":"\\super 1\\nosupersub{}","plainCitation":"1","noteIndex":0},"citationItems":[{"id":968,"uris":["http://zotero.org/users/local/YcBHrSK0/items/GWXU72RF"],"itemData":{"id":968,"type":"webpage","title":"AR6 Scenario Explorer and Database hosted by IIASA","URL":"https://data.ece.iiasa.ac.at/ar6/#/workspaces/2123","author":[{"family":"Byers","given":"Edward"},{"family":"Krey","given":"Volker"},{"family":"Kriegler","given":"Elmar"},{"family":"Riahi","given":"Keywan"},{"family":"Schaeffer","given":"Roberto"}],"accessed":{"date-parts":[["2023",7,11]]}}}],"schema":"https://github.com/citation-style-language/schema/raw/master/csl-citation.json"} </w:instrText>
      </w:r>
      <w:r w:rsidRPr="00690FFD">
        <w:rPr>
          <w:rFonts w:asciiTheme="majorBidi" w:hAnsiTheme="majorBidi" w:cstheme="majorBidi"/>
        </w:rPr>
        <w:fldChar w:fldCharType="separate"/>
      </w:r>
      <w:r w:rsidRPr="00690FFD">
        <w:rPr>
          <w:rFonts w:asciiTheme="majorBidi" w:hAnsiTheme="majorBidi" w:cstheme="majorBidi"/>
          <w:szCs w:val="24"/>
          <w:vertAlign w:val="superscript"/>
        </w:rPr>
        <w:t>1</w:t>
      </w:r>
      <w:r w:rsidRPr="00690FFD">
        <w:rPr>
          <w:rFonts w:asciiTheme="majorBidi" w:hAnsiTheme="majorBidi" w:cstheme="majorBidi"/>
        </w:rPr>
        <w:fldChar w:fldCharType="end"/>
      </w:r>
      <w:r w:rsidRPr="00690FFD">
        <w:rPr>
          <w:rFonts w:asciiTheme="majorBidi" w:hAnsiTheme="majorBidi" w:cstheme="majorBidi"/>
        </w:rPr>
        <w:t xml:space="preserve">. AR6 scenarios are C1 and C2 scenarios that passed vetting according to the AR6 vetting process. n is the number of AR6 scenarios with non-empty data at any point in the century. “HIGH/MODERATE/LOW” </w:t>
      </w:r>
      <w:r w:rsidR="00690FFD" w:rsidRPr="00690FFD">
        <w:rPr>
          <w:rFonts w:asciiTheme="majorBidi" w:hAnsiTheme="majorBidi" w:cstheme="majorBidi"/>
        </w:rPr>
        <w:t>represents</w:t>
      </w:r>
      <w:r w:rsidRPr="00690FFD">
        <w:rPr>
          <w:rFonts w:asciiTheme="majorBidi" w:hAnsiTheme="majorBidi" w:cstheme="majorBidi"/>
        </w:rPr>
        <w:t xml:space="preserve"> our 1.5</w:t>
      </w:r>
      <w:r w:rsidR="00D2335A">
        <w:rPr>
          <w:rFonts w:asciiTheme="majorBidi" w:hAnsiTheme="majorBidi" w:cstheme="majorBidi"/>
        </w:rPr>
        <w:t>℃</w:t>
      </w:r>
      <w:r w:rsidRPr="00690FFD">
        <w:rPr>
          <w:rFonts w:asciiTheme="majorBidi" w:hAnsiTheme="majorBidi" w:cstheme="majorBidi"/>
        </w:rPr>
        <w:t xml:space="preserve"> HIGH/MODERATE/LOW scenarios. </w:t>
      </w:r>
      <w:r w:rsidRPr="00D2335A">
        <w:rPr>
          <w:rFonts w:asciiTheme="majorBidi" w:hAnsiTheme="majorBidi" w:cstheme="majorBidi"/>
          <w:b/>
          <w:bCs/>
        </w:rPr>
        <w:t>AR6:</w:t>
      </w:r>
      <w:r w:rsidRPr="00690FFD">
        <w:rPr>
          <w:rFonts w:asciiTheme="majorBidi" w:hAnsiTheme="majorBidi" w:cstheme="majorBidi"/>
        </w:rPr>
        <w:t xml:space="preserve"> Sixth Assessment Report; </w:t>
      </w:r>
      <w:r w:rsidRPr="00D2335A">
        <w:rPr>
          <w:rFonts w:asciiTheme="majorBidi" w:hAnsiTheme="majorBidi" w:cstheme="majorBidi"/>
          <w:b/>
          <w:bCs/>
        </w:rPr>
        <w:t>IPCC</w:t>
      </w:r>
      <w:r w:rsidRPr="00690FFD">
        <w:rPr>
          <w:rFonts w:asciiTheme="majorBidi" w:hAnsiTheme="majorBidi" w:cstheme="majorBidi"/>
        </w:rPr>
        <w:t>: Intergovernmental Panel on Climate Change</w:t>
      </w:r>
    </w:p>
    <w:p w14:paraId="50951147" w14:textId="77777777" w:rsidR="00690FFD" w:rsidRDefault="00690FFD" w:rsidP="00690FFD">
      <w:pPr>
        <w:spacing w:line="480" w:lineRule="auto"/>
        <w:jc w:val="center"/>
        <w:rPr>
          <w:rFonts w:asciiTheme="majorBidi" w:hAnsiTheme="majorBidi" w:cstheme="majorBidi"/>
        </w:rPr>
      </w:pPr>
    </w:p>
    <w:p w14:paraId="71CCEF45" w14:textId="77777777" w:rsidR="00690FFD" w:rsidRDefault="00690FFD" w:rsidP="00690FFD">
      <w:pPr>
        <w:spacing w:line="480" w:lineRule="auto"/>
        <w:jc w:val="center"/>
        <w:rPr>
          <w:rFonts w:asciiTheme="majorBidi" w:hAnsiTheme="majorBidi" w:cstheme="majorBidi"/>
        </w:rPr>
      </w:pPr>
    </w:p>
    <w:p w14:paraId="5EC8797B" w14:textId="77777777" w:rsidR="00690FFD" w:rsidRDefault="00690FFD" w:rsidP="00690FFD">
      <w:pPr>
        <w:spacing w:line="480" w:lineRule="auto"/>
        <w:jc w:val="center"/>
        <w:rPr>
          <w:rFonts w:asciiTheme="majorBidi" w:hAnsiTheme="majorBidi" w:cstheme="majorBidi"/>
        </w:rPr>
      </w:pPr>
    </w:p>
    <w:p w14:paraId="5D73213B" w14:textId="77777777" w:rsidR="00A21CC9" w:rsidRDefault="00A21CC9" w:rsidP="00690FFD">
      <w:pPr>
        <w:spacing w:line="480" w:lineRule="auto"/>
        <w:jc w:val="center"/>
        <w:rPr>
          <w:rFonts w:asciiTheme="majorBidi" w:hAnsiTheme="majorBidi" w:cstheme="majorBidi"/>
        </w:rPr>
      </w:pPr>
    </w:p>
    <w:p w14:paraId="2BAF5AAF" w14:textId="77777777" w:rsidR="00A21CC9" w:rsidRPr="00690FFD" w:rsidRDefault="00A21CC9" w:rsidP="00690FFD">
      <w:pPr>
        <w:spacing w:line="480" w:lineRule="auto"/>
        <w:jc w:val="center"/>
        <w:rPr>
          <w:rFonts w:asciiTheme="majorBidi" w:hAnsiTheme="majorBidi" w:cstheme="majorBidi"/>
        </w:rPr>
      </w:pPr>
    </w:p>
    <w:p w14:paraId="40779A84" w14:textId="77777777" w:rsidR="00DE206B" w:rsidRDefault="00DE206B" w:rsidP="005439D6">
      <w:pPr>
        <w:jc w:val="center"/>
      </w:pPr>
    </w:p>
    <w:p w14:paraId="4BF4DE7F" w14:textId="77777777" w:rsidR="00F67EE7" w:rsidRPr="00F67EE7" w:rsidRDefault="00F67EE7" w:rsidP="007607A1">
      <w:pPr>
        <w:pStyle w:val="Heading1"/>
        <w:rPr>
          <w:sz w:val="36"/>
          <w:szCs w:val="36"/>
        </w:rPr>
      </w:pPr>
      <w:bookmarkStart w:id="4" w:name="_Toc155168993"/>
      <w:bookmarkStart w:id="5" w:name="_Toc169760793"/>
      <w:bookmarkStart w:id="6" w:name="_Hlk149120424"/>
      <w:r w:rsidRPr="00F67EE7">
        <w:rPr>
          <w:sz w:val="36"/>
          <w:szCs w:val="36"/>
        </w:rPr>
        <w:lastRenderedPageBreak/>
        <w:t>CDR description</w:t>
      </w:r>
      <w:bookmarkEnd w:id="4"/>
      <w:bookmarkEnd w:id="5"/>
    </w:p>
    <w:p w14:paraId="0C088EDF" w14:textId="77777777" w:rsidR="00F67EE7" w:rsidRPr="00F67EE7" w:rsidRDefault="00F67EE7" w:rsidP="00A21CC9">
      <w:pPr>
        <w:spacing w:before="240" w:after="160"/>
        <w:jc w:val="both"/>
        <w:rPr>
          <w:rFonts w:ascii="Times New Roman" w:eastAsia="DengXian" w:hAnsi="Times New Roman" w:cs="Times New Roman"/>
        </w:rPr>
      </w:pPr>
      <w:r w:rsidRPr="00F67EE7">
        <w:rPr>
          <w:rFonts w:ascii="Times New Roman" w:eastAsia="DengXian" w:hAnsi="Times New Roman" w:cs="Times New Roman"/>
        </w:rPr>
        <w:t>Table S1 provides a brief description of the various CDR approaches investigated in this study</w:t>
      </w:r>
    </w:p>
    <w:p w14:paraId="3F5DC798" w14:textId="63AC066C" w:rsidR="00F67EE7" w:rsidRPr="00F67EE7" w:rsidRDefault="00F67EE7" w:rsidP="00F67EE7">
      <w:pPr>
        <w:spacing w:line="240" w:lineRule="auto"/>
        <w:jc w:val="center"/>
        <w:rPr>
          <w:rFonts w:ascii="Times New Roman" w:eastAsia="DengXian" w:hAnsi="Times New Roman" w:cs="Times New Roman"/>
          <w:i/>
          <w:iCs/>
          <w:sz w:val="18"/>
          <w:szCs w:val="18"/>
        </w:rPr>
      </w:pPr>
      <w:bookmarkStart w:id="7" w:name="_Toc155169006"/>
      <w:r w:rsidRPr="00F67EE7">
        <w:rPr>
          <w:rFonts w:ascii="Calibri" w:eastAsia="DengXian" w:hAnsi="Calibri" w:cs="Times New Roman"/>
          <w:i/>
          <w:iCs/>
          <w:kern w:val="2"/>
          <w:sz w:val="18"/>
          <w:szCs w:val="18"/>
          <w14:ligatures w14:val="standardContextual"/>
        </w:rPr>
        <w:t xml:space="preserve">Table S </w:t>
      </w:r>
      <w:r w:rsidRPr="00F67EE7">
        <w:rPr>
          <w:rFonts w:ascii="Calibri" w:eastAsia="DengXian" w:hAnsi="Calibri" w:cs="Times New Roman"/>
          <w:i/>
          <w:iCs/>
          <w:kern w:val="2"/>
          <w:sz w:val="18"/>
          <w:szCs w:val="18"/>
          <w14:ligatures w14:val="standardContextual"/>
        </w:rPr>
        <w:fldChar w:fldCharType="begin"/>
      </w:r>
      <w:r w:rsidRPr="00F67EE7">
        <w:rPr>
          <w:rFonts w:ascii="Calibri" w:eastAsia="DengXian" w:hAnsi="Calibri" w:cs="Times New Roman"/>
          <w:i/>
          <w:iCs/>
          <w:kern w:val="2"/>
          <w:sz w:val="18"/>
          <w:szCs w:val="18"/>
          <w14:ligatures w14:val="standardContextual"/>
        </w:rPr>
        <w:instrText xml:space="preserve"> SEQ Table_S \* ARABIC </w:instrText>
      </w:r>
      <w:r w:rsidRPr="00F67EE7">
        <w:rPr>
          <w:rFonts w:ascii="Calibri" w:eastAsia="DengXian" w:hAnsi="Calibri" w:cs="Times New Roman"/>
          <w:i/>
          <w:iCs/>
          <w:kern w:val="2"/>
          <w:sz w:val="18"/>
          <w:szCs w:val="18"/>
          <w14:ligatures w14:val="standardContextual"/>
        </w:rPr>
        <w:fldChar w:fldCharType="separate"/>
      </w:r>
      <w:r>
        <w:rPr>
          <w:rFonts w:ascii="Calibri" w:eastAsia="DengXian" w:hAnsi="Calibri" w:cs="Times New Roman"/>
          <w:i/>
          <w:iCs/>
          <w:noProof/>
          <w:kern w:val="2"/>
          <w:sz w:val="18"/>
          <w:szCs w:val="18"/>
          <w14:ligatures w14:val="standardContextual"/>
        </w:rPr>
        <w:t>1</w:t>
      </w:r>
      <w:r w:rsidRPr="00F67EE7">
        <w:rPr>
          <w:rFonts w:ascii="Calibri" w:eastAsia="DengXian" w:hAnsi="Calibri" w:cs="Times New Roman"/>
          <w:i/>
          <w:iCs/>
          <w:noProof/>
          <w:kern w:val="2"/>
          <w:sz w:val="18"/>
          <w:szCs w:val="18"/>
          <w14:ligatures w14:val="standardContextual"/>
        </w:rPr>
        <w:fldChar w:fldCharType="end"/>
      </w:r>
      <w:r w:rsidRPr="00F67EE7">
        <w:rPr>
          <w:rFonts w:ascii="Calibri" w:eastAsia="DengXian" w:hAnsi="Calibri" w:cs="Times New Roman"/>
          <w:i/>
          <w:iCs/>
          <w:kern w:val="2"/>
          <w:sz w:val="18"/>
          <w:szCs w:val="18"/>
          <w14:ligatures w14:val="standardContextual"/>
        </w:rPr>
        <w:t xml:space="preserve"> </w:t>
      </w:r>
      <w:r w:rsidRPr="00F67EE7">
        <w:rPr>
          <w:rFonts w:ascii="Times New Roman" w:eastAsia="DengXian" w:hAnsi="Times New Roman" w:cs="Times New Roman"/>
          <w:i/>
          <w:iCs/>
          <w:sz w:val="18"/>
          <w:szCs w:val="18"/>
        </w:rPr>
        <w:t>Description of CDR approaches</w:t>
      </w:r>
      <w:bookmarkEnd w:id="7"/>
      <w:r>
        <w:rPr>
          <w:rFonts w:ascii="Times New Roman" w:eastAsia="DengXian" w:hAnsi="Times New Roman" w:cs="Times New Roman"/>
          <w:i/>
          <w:iCs/>
          <w:sz w:val="18"/>
          <w:szCs w:val="18"/>
        </w:rPr>
        <w:fldChar w:fldCharType="begin"/>
      </w:r>
      <w:r w:rsidR="0007133B">
        <w:rPr>
          <w:rFonts w:ascii="Times New Roman" w:eastAsia="DengXian" w:hAnsi="Times New Roman" w:cs="Times New Roman"/>
          <w:i/>
          <w:iCs/>
          <w:sz w:val="18"/>
          <w:szCs w:val="18"/>
        </w:rPr>
        <w:instrText xml:space="preserve"> ADDIN ZOTERO_ITEM CSL_CITATION {"citationID":"s6yZA8Xm","properties":{"formattedCitation":"\\super 2\\nosupersub{}","plainCitation":"2","noteIndex":0},"citationItems":[{"id":1598,"uris":["http://zotero.org/users/local/YcBHrSK0/items/WNEJAXW4"],"itemData":{"id":1598,"type":"article-journal","abstract":"Carbon dioxide removal (CDR) is necessary for reaching net zero emissions, with studies showing potential deployment at multi-GtCO2 scale by 2050. However, excessive reliance on future CDR entails serious r</w:instrText>
      </w:r>
      <w:r w:rsidR="0007133B">
        <w:rPr>
          <w:rFonts w:ascii="Times New Roman" w:eastAsia="DengXian" w:hAnsi="Times New Roman" w:cs="Times New Roman" w:hint="eastAsia"/>
          <w:i/>
          <w:iCs/>
          <w:sz w:val="18"/>
          <w:szCs w:val="18"/>
        </w:rPr>
        <w:instrText>isks, including delayed emissions cuts, lock-in of fossil infrastructure, and threats to sustainability from increased resource competition. This study highlights an alternative pathway</w:instrText>
      </w:r>
      <w:r w:rsidR="0007133B">
        <w:rPr>
          <w:rFonts w:ascii="Times New Roman" w:eastAsia="DengXian" w:hAnsi="Times New Roman" w:cs="Times New Roman" w:hint="eastAsia"/>
          <w:i/>
          <w:iCs/>
          <w:sz w:val="18"/>
          <w:szCs w:val="18"/>
        </w:rPr>
        <w:instrText>─</w:instrText>
      </w:r>
      <w:r w:rsidR="0007133B">
        <w:rPr>
          <w:rFonts w:ascii="Times New Roman" w:eastAsia="DengXian" w:hAnsi="Times New Roman" w:cs="Times New Roman" w:hint="eastAsia"/>
          <w:i/>
          <w:iCs/>
          <w:sz w:val="18"/>
          <w:szCs w:val="18"/>
        </w:rPr>
        <w:instrText>prioritizing near-term non-CDR mitigation and minimizing CDR dependen</w:instrText>
      </w:r>
      <w:r w:rsidR="0007133B">
        <w:rPr>
          <w:rFonts w:ascii="Times New Roman" w:eastAsia="DengXian" w:hAnsi="Times New Roman" w:cs="Times New Roman"/>
          <w:i/>
          <w:iCs/>
          <w:sz w:val="18"/>
          <w:szCs w:val="18"/>
        </w:rPr>
        <w:instrText xml:space="preserve">ce. We impose a 1 GtCO2 limit on global novel CDR deployment by 2050, forcing aggressive early emissions reductions compared to 8–22 GtCO2 in higher CDR scenarios. Our results reveal that this low CDR pathway significantly decreases fossil fuel use, greenhouse gas (GHG) emissions, and air pollutants compared to higher CDR pathways. Driving rapid energy transitions eases pressures on land (including food cropland), water, and fertilizer resources required for energy and negative emissions. However, these sustainability gains come with higher mitigation costs from greater near-term low/zero-carbon technology deployment for decarbonization. Overall, this work provides strong evidence for maximizing non-CDR strategies such as renewables, electrification, carbon neutral/negative fuels, and efficiency now rather than betting on uncertain future CDR scaling. Ambitious near-term mitigation in this decade is essential to prevent lock-in and offer the best chance of successful deep decarbonization. Our constrained CDR scenario offers a robust pathway to achieving net zero emissions with limited sustainability impacts.","container-title":"Environmental Science &amp; Technology","DOI":"10.1021/acs.est.3c06866","ISSN":"0013-936X","journalAbbreviation":"Environ. Sci. Technol.","note":"publisher: American Chemical Society","source":"ACS Publications","title":"Prioritizing Non-Carbon Dioxide Removal Mitigation Strategies Could Reduce the Negative Impacts Associated with Large-Scale Reliance on Negative Emissions","URL":"https://doi.org/10.1021/acs.est.3c06866","author":[{"family":"Ampah","given":"Jeffrey Dankwa"},{"family":"Jin","given":"Chao"},{"family":"Liu","given":"Haifeng"},{"family":"Afrane","given":"Sandylove"},{"family":"Adun","given":"Humphrey"},{"family":"Morrow","given":"David"},{"family":"Ho","given":"David T."}],"accessed":{"date-parts":[["2024",1,30]]},"issued":{"date-parts":[["2024",1,29]]}}}],"schema":"https://github.com/citation-style-language/schema/raw/master/csl-citation.json"} </w:instrText>
      </w:r>
      <w:r>
        <w:rPr>
          <w:rFonts w:ascii="Times New Roman" w:eastAsia="DengXian" w:hAnsi="Times New Roman" w:cs="Times New Roman"/>
          <w:i/>
          <w:iCs/>
          <w:sz w:val="18"/>
          <w:szCs w:val="18"/>
        </w:rPr>
        <w:fldChar w:fldCharType="separate"/>
      </w:r>
      <w:r w:rsidR="0007133B" w:rsidRPr="0007133B">
        <w:rPr>
          <w:rFonts w:ascii="Times New Roman" w:hAnsi="Times New Roman" w:cs="Times New Roman"/>
          <w:sz w:val="18"/>
          <w:szCs w:val="24"/>
          <w:vertAlign w:val="superscript"/>
        </w:rPr>
        <w:t>2</w:t>
      </w:r>
      <w:r>
        <w:rPr>
          <w:rFonts w:ascii="Times New Roman" w:eastAsia="DengXian" w:hAnsi="Times New Roman" w:cs="Times New Roman"/>
          <w:i/>
          <w:iCs/>
          <w:sz w:val="18"/>
          <w:szCs w:val="18"/>
        </w:rPr>
        <w:fldChar w:fldCharType="end"/>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F67EE7" w:rsidRPr="00F67EE7" w14:paraId="300E4DC0" w14:textId="77777777" w:rsidTr="00A21CC9">
        <w:tc>
          <w:tcPr>
            <w:tcW w:w="4675" w:type="dxa"/>
            <w:tcBorders>
              <w:top w:val="single" w:sz="4" w:space="0" w:color="auto"/>
              <w:bottom w:val="single" w:sz="4" w:space="0" w:color="auto"/>
            </w:tcBorders>
            <w:vAlign w:val="center"/>
          </w:tcPr>
          <w:p w14:paraId="0BBEF01B" w14:textId="77777777" w:rsidR="00F67EE7" w:rsidRPr="00F67EE7" w:rsidRDefault="00F67EE7" w:rsidP="00A21CC9">
            <w:pPr>
              <w:spacing w:before="240" w:line="276" w:lineRule="auto"/>
              <w:jc w:val="center"/>
              <w:rPr>
                <w:rFonts w:ascii="Times New Roman" w:eastAsia="DengXian" w:hAnsi="Times New Roman" w:cs="Times New Roman"/>
                <w:b/>
                <w:bCs/>
                <w:sz w:val="18"/>
                <w:szCs w:val="18"/>
                <w:lang w:val="en-GB"/>
              </w:rPr>
            </w:pPr>
            <w:r w:rsidRPr="00F67EE7">
              <w:rPr>
                <w:rFonts w:ascii="Times New Roman" w:eastAsia="DengXian" w:hAnsi="Times New Roman" w:cs="Times New Roman"/>
                <w:b/>
                <w:bCs/>
                <w:sz w:val="18"/>
                <w:szCs w:val="18"/>
                <w:lang w:val="en-GB"/>
              </w:rPr>
              <w:t>CDR approach</w:t>
            </w:r>
          </w:p>
        </w:tc>
        <w:tc>
          <w:tcPr>
            <w:tcW w:w="4675" w:type="dxa"/>
            <w:tcBorders>
              <w:top w:val="single" w:sz="4" w:space="0" w:color="auto"/>
              <w:bottom w:val="single" w:sz="4" w:space="0" w:color="auto"/>
            </w:tcBorders>
          </w:tcPr>
          <w:p w14:paraId="370E0623" w14:textId="77777777" w:rsidR="00F67EE7" w:rsidRPr="00F67EE7" w:rsidRDefault="00F67EE7" w:rsidP="00A21CC9">
            <w:pPr>
              <w:spacing w:before="240" w:line="276" w:lineRule="auto"/>
              <w:jc w:val="center"/>
              <w:rPr>
                <w:rFonts w:ascii="Times New Roman" w:eastAsia="DengXian" w:hAnsi="Times New Roman" w:cs="Times New Roman"/>
                <w:b/>
                <w:bCs/>
                <w:sz w:val="18"/>
                <w:szCs w:val="18"/>
                <w:lang w:val="en-GB"/>
              </w:rPr>
            </w:pPr>
            <w:r w:rsidRPr="00F67EE7">
              <w:rPr>
                <w:rFonts w:ascii="Times New Roman" w:eastAsia="DengXian" w:hAnsi="Times New Roman" w:cs="Times New Roman"/>
                <w:b/>
                <w:bCs/>
                <w:sz w:val="18"/>
                <w:szCs w:val="18"/>
                <w:lang w:val="en-GB"/>
              </w:rPr>
              <w:t>Description</w:t>
            </w:r>
          </w:p>
        </w:tc>
      </w:tr>
      <w:tr w:rsidR="00F67EE7" w:rsidRPr="00F67EE7" w14:paraId="793B9FD6" w14:textId="77777777" w:rsidTr="00A21CC9">
        <w:tc>
          <w:tcPr>
            <w:tcW w:w="4675" w:type="dxa"/>
            <w:tcBorders>
              <w:top w:val="single" w:sz="4" w:space="0" w:color="auto"/>
            </w:tcBorders>
            <w:vAlign w:val="center"/>
          </w:tcPr>
          <w:p w14:paraId="2FC97AD8" w14:textId="77777777" w:rsidR="00F67EE7" w:rsidRPr="00F67EE7" w:rsidRDefault="00F67EE7" w:rsidP="00A21CC9">
            <w:pPr>
              <w:spacing w:before="240" w:line="276" w:lineRule="auto"/>
              <w:jc w:val="center"/>
              <w:rPr>
                <w:rFonts w:ascii="Times New Roman" w:eastAsia="DengXian" w:hAnsi="Times New Roman" w:cs="Times New Roman"/>
                <w:sz w:val="18"/>
                <w:szCs w:val="18"/>
                <w:lang w:val="en-GB"/>
              </w:rPr>
            </w:pPr>
            <w:r w:rsidRPr="00F67EE7">
              <w:rPr>
                <w:rFonts w:ascii="Times New Roman" w:eastAsia="DengXian" w:hAnsi="Times New Roman" w:cs="Times New Roman"/>
                <w:sz w:val="18"/>
                <w:szCs w:val="18"/>
                <w:lang w:val="en-GB"/>
              </w:rPr>
              <w:t>AR</w:t>
            </w:r>
          </w:p>
        </w:tc>
        <w:tc>
          <w:tcPr>
            <w:tcW w:w="4675" w:type="dxa"/>
            <w:tcBorders>
              <w:top w:val="single" w:sz="4" w:space="0" w:color="auto"/>
            </w:tcBorders>
          </w:tcPr>
          <w:p w14:paraId="5F7A7DDE" w14:textId="77777777" w:rsidR="00F67EE7" w:rsidRPr="00F67EE7" w:rsidRDefault="00F67EE7" w:rsidP="00A21CC9">
            <w:pPr>
              <w:spacing w:before="240" w:line="276" w:lineRule="auto"/>
              <w:rPr>
                <w:rFonts w:ascii="Times New Roman" w:eastAsia="DengXian" w:hAnsi="Times New Roman" w:cs="Times New Roman"/>
                <w:sz w:val="18"/>
                <w:szCs w:val="18"/>
                <w:lang w:val="en-GB"/>
              </w:rPr>
            </w:pPr>
            <w:r w:rsidRPr="00F67EE7">
              <w:rPr>
                <w:rFonts w:ascii="Times New Roman" w:eastAsia="DengXian" w:hAnsi="Times New Roman" w:cs="Times New Roman"/>
                <w:sz w:val="18"/>
                <w:szCs w:val="18"/>
                <w:lang w:val="en-GB"/>
              </w:rPr>
              <w:t>Involves planting new forests or restoring previously forested areas to increase carbon uptake and storage in vegetation and soils through natural processes like photosynthesis and biomass accumulation</w:t>
            </w:r>
          </w:p>
        </w:tc>
      </w:tr>
      <w:tr w:rsidR="00F67EE7" w:rsidRPr="00F67EE7" w14:paraId="6E1C3AE2" w14:textId="77777777" w:rsidTr="00A21CC9">
        <w:tc>
          <w:tcPr>
            <w:tcW w:w="4675" w:type="dxa"/>
            <w:vAlign w:val="center"/>
          </w:tcPr>
          <w:p w14:paraId="7F6FCE0C" w14:textId="77777777" w:rsidR="00F67EE7" w:rsidRPr="00F67EE7" w:rsidRDefault="00F67EE7" w:rsidP="00A21CC9">
            <w:pPr>
              <w:spacing w:before="240" w:line="276" w:lineRule="auto"/>
              <w:jc w:val="center"/>
              <w:rPr>
                <w:rFonts w:ascii="Times New Roman" w:eastAsia="DengXian" w:hAnsi="Times New Roman" w:cs="Times New Roman"/>
                <w:sz w:val="18"/>
                <w:szCs w:val="18"/>
                <w:lang w:val="en-GB"/>
              </w:rPr>
            </w:pPr>
            <w:r w:rsidRPr="00F67EE7">
              <w:rPr>
                <w:rFonts w:ascii="Times New Roman" w:eastAsia="DengXian" w:hAnsi="Times New Roman" w:cs="Times New Roman"/>
                <w:sz w:val="18"/>
                <w:szCs w:val="18"/>
                <w:lang w:val="en-GB"/>
              </w:rPr>
              <w:t>BECCS</w:t>
            </w:r>
          </w:p>
        </w:tc>
        <w:tc>
          <w:tcPr>
            <w:tcW w:w="4675" w:type="dxa"/>
          </w:tcPr>
          <w:p w14:paraId="7F40A58E" w14:textId="77777777" w:rsidR="00F67EE7" w:rsidRPr="00F67EE7" w:rsidRDefault="00F67EE7" w:rsidP="00A21CC9">
            <w:pPr>
              <w:spacing w:before="240" w:line="276" w:lineRule="auto"/>
              <w:rPr>
                <w:rFonts w:ascii="Times New Roman" w:eastAsia="DengXian" w:hAnsi="Times New Roman" w:cs="Times New Roman"/>
                <w:sz w:val="18"/>
                <w:szCs w:val="18"/>
                <w:lang w:val="en-GB"/>
              </w:rPr>
            </w:pPr>
            <w:r w:rsidRPr="00F67EE7">
              <w:rPr>
                <w:rFonts w:ascii="Times New Roman" w:eastAsia="DengXian" w:hAnsi="Times New Roman" w:cs="Times New Roman"/>
                <w:sz w:val="18"/>
                <w:szCs w:val="18"/>
                <w:lang w:val="en-GB"/>
              </w:rPr>
              <w:t>Bioenergy with carbon capture and storage. Biomass feedstocks are grown, harvested and used for energy production in power plants or as biofuels. The CO</w:t>
            </w:r>
            <w:r w:rsidRPr="00F67EE7">
              <w:rPr>
                <w:rFonts w:ascii="Times New Roman" w:eastAsia="DengXian" w:hAnsi="Times New Roman" w:cs="Times New Roman"/>
                <w:sz w:val="18"/>
                <w:szCs w:val="18"/>
                <w:vertAlign w:val="subscript"/>
                <w:lang w:val="en-GB"/>
              </w:rPr>
              <w:t>2</w:t>
            </w:r>
            <w:r w:rsidRPr="00F67EE7">
              <w:rPr>
                <w:rFonts w:ascii="Times New Roman" w:eastAsia="DengXian" w:hAnsi="Times New Roman" w:cs="Times New Roman"/>
                <w:sz w:val="18"/>
                <w:szCs w:val="18"/>
                <w:lang w:val="en-GB"/>
              </w:rPr>
              <w:t xml:space="preserve"> emissions from biomass combustion are captured before release and permanently stored underground</w:t>
            </w:r>
          </w:p>
        </w:tc>
      </w:tr>
      <w:tr w:rsidR="00F67EE7" w:rsidRPr="00F67EE7" w14:paraId="1A3836FD" w14:textId="77777777" w:rsidTr="00A21CC9">
        <w:tc>
          <w:tcPr>
            <w:tcW w:w="4675" w:type="dxa"/>
            <w:vAlign w:val="center"/>
          </w:tcPr>
          <w:p w14:paraId="4C0BEB82" w14:textId="77777777" w:rsidR="00F67EE7" w:rsidRPr="00F67EE7" w:rsidRDefault="00F67EE7" w:rsidP="00A21CC9">
            <w:pPr>
              <w:spacing w:before="240" w:line="276" w:lineRule="auto"/>
              <w:jc w:val="center"/>
              <w:rPr>
                <w:rFonts w:ascii="Times New Roman" w:eastAsia="DengXian" w:hAnsi="Times New Roman" w:cs="Times New Roman"/>
                <w:sz w:val="18"/>
                <w:szCs w:val="18"/>
                <w:lang w:val="en-GB"/>
              </w:rPr>
            </w:pPr>
            <w:r w:rsidRPr="00F67EE7">
              <w:rPr>
                <w:rFonts w:ascii="Times New Roman" w:eastAsia="DengXian" w:hAnsi="Times New Roman" w:cs="Times New Roman"/>
                <w:sz w:val="18"/>
                <w:szCs w:val="18"/>
                <w:lang w:val="en-GB"/>
              </w:rPr>
              <w:t>DACCS</w:t>
            </w:r>
          </w:p>
        </w:tc>
        <w:tc>
          <w:tcPr>
            <w:tcW w:w="4675" w:type="dxa"/>
          </w:tcPr>
          <w:p w14:paraId="0056BA5D" w14:textId="77777777" w:rsidR="00F67EE7" w:rsidRPr="00F67EE7" w:rsidRDefault="00F67EE7" w:rsidP="00A21CC9">
            <w:pPr>
              <w:spacing w:before="240" w:line="276" w:lineRule="auto"/>
              <w:rPr>
                <w:rFonts w:ascii="Times New Roman" w:eastAsia="DengXian" w:hAnsi="Times New Roman" w:cs="Times New Roman"/>
                <w:sz w:val="18"/>
                <w:szCs w:val="18"/>
                <w:lang w:val="en-GB"/>
              </w:rPr>
            </w:pPr>
            <w:r w:rsidRPr="00F67EE7">
              <w:rPr>
                <w:rFonts w:ascii="Times New Roman" w:eastAsia="DengXian" w:hAnsi="Times New Roman" w:cs="Times New Roman"/>
                <w:sz w:val="18"/>
                <w:szCs w:val="18"/>
                <w:lang w:val="en-GB"/>
              </w:rPr>
              <w:t>Direct air carbon capture and storage. CO</w:t>
            </w:r>
            <w:r w:rsidRPr="00F67EE7">
              <w:rPr>
                <w:rFonts w:ascii="Times New Roman" w:eastAsia="DengXian" w:hAnsi="Times New Roman" w:cs="Times New Roman"/>
                <w:sz w:val="18"/>
                <w:szCs w:val="18"/>
                <w:vertAlign w:val="subscript"/>
                <w:lang w:val="en-GB"/>
              </w:rPr>
              <w:t>2</w:t>
            </w:r>
            <w:r w:rsidRPr="00F67EE7">
              <w:rPr>
                <w:rFonts w:ascii="Times New Roman" w:eastAsia="DengXian" w:hAnsi="Times New Roman" w:cs="Times New Roman"/>
                <w:sz w:val="18"/>
                <w:szCs w:val="18"/>
                <w:lang w:val="en-GB"/>
              </w:rPr>
              <w:t xml:space="preserve"> is chemically extracted directly from ambient air and concentrated. The captured CO</w:t>
            </w:r>
            <w:r w:rsidRPr="00F67EE7">
              <w:rPr>
                <w:rFonts w:ascii="Times New Roman" w:eastAsia="DengXian" w:hAnsi="Times New Roman" w:cs="Times New Roman"/>
                <w:sz w:val="18"/>
                <w:szCs w:val="18"/>
                <w:vertAlign w:val="subscript"/>
                <w:lang w:val="en-GB"/>
              </w:rPr>
              <w:t>2</w:t>
            </w:r>
            <w:r w:rsidRPr="00F67EE7">
              <w:rPr>
                <w:rFonts w:ascii="Times New Roman" w:eastAsia="DengXian" w:hAnsi="Times New Roman" w:cs="Times New Roman"/>
                <w:sz w:val="18"/>
                <w:szCs w:val="18"/>
                <w:lang w:val="en-GB"/>
              </w:rPr>
              <w:t xml:space="preserve"> gas is then transported and injected into secure geological storage sites</w:t>
            </w:r>
          </w:p>
        </w:tc>
      </w:tr>
      <w:tr w:rsidR="00F67EE7" w:rsidRPr="00F67EE7" w14:paraId="047D9221" w14:textId="77777777" w:rsidTr="00A21CC9">
        <w:tc>
          <w:tcPr>
            <w:tcW w:w="4675" w:type="dxa"/>
            <w:vAlign w:val="center"/>
          </w:tcPr>
          <w:p w14:paraId="79A23A09" w14:textId="77777777" w:rsidR="00F67EE7" w:rsidRPr="00F67EE7" w:rsidRDefault="00F67EE7" w:rsidP="00A21CC9">
            <w:pPr>
              <w:spacing w:before="240" w:line="276" w:lineRule="auto"/>
              <w:jc w:val="center"/>
              <w:rPr>
                <w:rFonts w:ascii="Times New Roman" w:eastAsia="DengXian" w:hAnsi="Times New Roman" w:cs="Times New Roman"/>
                <w:sz w:val="18"/>
                <w:szCs w:val="18"/>
                <w:lang w:val="en-GB"/>
              </w:rPr>
            </w:pPr>
            <w:r w:rsidRPr="00F67EE7">
              <w:rPr>
                <w:rFonts w:ascii="Times New Roman" w:eastAsia="DengXian" w:hAnsi="Times New Roman" w:cs="Times New Roman"/>
                <w:sz w:val="18"/>
                <w:szCs w:val="18"/>
                <w:lang w:val="en-GB"/>
              </w:rPr>
              <w:t>ERW</w:t>
            </w:r>
          </w:p>
        </w:tc>
        <w:tc>
          <w:tcPr>
            <w:tcW w:w="4675" w:type="dxa"/>
          </w:tcPr>
          <w:p w14:paraId="5F996755" w14:textId="77777777" w:rsidR="00F67EE7" w:rsidRPr="00F67EE7" w:rsidRDefault="00F67EE7" w:rsidP="00A21CC9">
            <w:pPr>
              <w:spacing w:before="240" w:line="276" w:lineRule="auto"/>
              <w:rPr>
                <w:rFonts w:ascii="Times New Roman" w:eastAsia="DengXian" w:hAnsi="Times New Roman" w:cs="Times New Roman"/>
                <w:sz w:val="18"/>
                <w:szCs w:val="18"/>
                <w:lang w:val="en-GB"/>
              </w:rPr>
            </w:pPr>
            <w:r w:rsidRPr="00F67EE7">
              <w:rPr>
                <w:rFonts w:ascii="Times New Roman" w:eastAsia="DengXian" w:hAnsi="Times New Roman" w:cs="Times New Roman"/>
                <w:sz w:val="18"/>
                <w:szCs w:val="18"/>
                <w:lang w:val="en-GB"/>
              </w:rPr>
              <w:t>Enhanced rock weathering. Natural chemical weathering of silicate rocks that absorb CO</w:t>
            </w:r>
            <w:r w:rsidRPr="00F67EE7">
              <w:rPr>
                <w:rFonts w:ascii="Times New Roman" w:eastAsia="DengXian" w:hAnsi="Times New Roman" w:cs="Times New Roman"/>
                <w:sz w:val="18"/>
                <w:szCs w:val="18"/>
                <w:vertAlign w:val="subscript"/>
                <w:lang w:val="en-GB"/>
              </w:rPr>
              <w:t>2</w:t>
            </w:r>
            <w:r w:rsidRPr="00F67EE7">
              <w:rPr>
                <w:rFonts w:ascii="Times New Roman" w:eastAsia="DengXian" w:hAnsi="Times New Roman" w:cs="Times New Roman"/>
                <w:sz w:val="18"/>
                <w:szCs w:val="18"/>
                <w:lang w:val="en-GB"/>
              </w:rPr>
              <w:t xml:space="preserve"> is enhanced by grinding and distributing minerals like basalt. This accelerates natural reactions fixing CO</w:t>
            </w:r>
            <w:r w:rsidRPr="00F67EE7">
              <w:rPr>
                <w:rFonts w:ascii="Times New Roman" w:eastAsia="DengXian" w:hAnsi="Times New Roman" w:cs="Times New Roman"/>
                <w:sz w:val="18"/>
                <w:szCs w:val="18"/>
                <w:vertAlign w:val="subscript"/>
                <w:lang w:val="en-GB"/>
              </w:rPr>
              <w:t>2</w:t>
            </w:r>
            <w:r w:rsidRPr="00F67EE7">
              <w:rPr>
                <w:rFonts w:ascii="Times New Roman" w:eastAsia="DengXian" w:hAnsi="Times New Roman" w:cs="Times New Roman"/>
                <w:sz w:val="18"/>
                <w:szCs w:val="18"/>
                <w:lang w:val="en-GB"/>
              </w:rPr>
              <w:t xml:space="preserve"> into stable carbonates.</w:t>
            </w:r>
          </w:p>
          <w:p w14:paraId="1B1E01DF" w14:textId="77777777" w:rsidR="00F67EE7" w:rsidRPr="00F67EE7" w:rsidRDefault="00F67EE7" w:rsidP="00A21CC9">
            <w:pPr>
              <w:spacing w:before="240" w:line="276" w:lineRule="auto"/>
              <w:rPr>
                <w:rFonts w:ascii="Times New Roman" w:eastAsia="DengXian" w:hAnsi="Times New Roman" w:cs="Times New Roman"/>
                <w:sz w:val="18"/>
                <w:szCs w:val="18"/>
                <w:lang w:val="en-GB"/>
              </w:rPr>
            </w:pPr>
          </w:p>
          <w:p w14:paraId="693A8141" w14:textId="77777777" w:rsidR="00F67EE7" w:rsidRPr="00F67EE7" w:rsidRDefault="00F67EE7" w:rsidP="00A21CC9">
            <w:pPr>
              <w:spacing w:before="240" w:line="276" w:lineRule="auto"/>
              <w:rPr>
                <w:rFonts w:ascii="Times New Roman" w:eastAsia="DengXian" w:hAnsi="Times New Roman" w:cs="Times New Roman"/>
                <w:sz w:val="18"/>
                <w:szCs w:val="18"/>
                <w:lang w:val="en-GB"/>
              </w:rPr>
            </w:pPr>
            <w:r w:rsidRPr="00F67EE7">
              <w:rPr>
                <w:rFonts w:ascii="Times New Roman" w:eastAsia="DengXian" w:hAnsi="Times New Roman" w:cs="Times New Roman"/>
                <w:sz w:val="18"/>
                <w:szCs w:val="18"/>
                <w:lang w:val="en-GB"/>
              </w:rPr>
              <w:t>NB: ERW is similar to Ocean Alkalinity Enhancement (OAE) but the former occurs on land while the latter occurs in oceans</w:t>
            </w:r>
          </w:p>
        </w:tc>
      </w:tr>
      <w:tr w:rsidR="00F67EE7" w:rsidRPr="00F67EE7" w14:paraId="75433229" w14:textId="77777777" w:rsidTr="00A21CC9">
        <w:tc>
          <w:tcPr>
            <w:tcW w:w="4675" w:type="dxa"/>
            <w:vAlign w:val="center"/>
          </w:tcPr>
          <w:p w14:paraId="605BA499" w14:textId="77777777" w:rsidR="00F67EE7" w:rsidRPr="00F67EE7" w:rsidRDefault="00F67EE7" w:rsidP="00A21CC9">
            <w:pPr>
              <w:spacing w:before="240" w:line="276" w:lineRule="auto"/>
              <w:jc w:val="center"/>
              <w:rPr>
                <w:rFonts w:ascii="Times New Roman" w:eastAsia="DengXian" w:hAnsi="Times New Roman" w:cs="Times New Roman"/>
                <w:sz w:val="18"/>
                <w:szCs w:val="18"/>
                <w:lang w:val="en-GB"/>
              </w:rPr>
            </w:pPr>
            <w:r w:rsidRPr="00F67EE7">
              <w:rPr>
                <w:rFonts w:ascii="Times New Roman" w:eastAsia="DengXian" w:hAnsi="Times New Roman" w:cs="Times New Roman"/>
                <w:sz w:val="18"/>
                <w:szCs w:val="18"/>
                <w:lang w:val="en-GB"/>
              </w:rPr>
              <w:t>Biochar</w:t>
            </w:r>
          </w:p>
        </w:tc>
        <w:tc>
          <w:tcPr>
            <w:tcW w:w="4675" w:type="dxa"/>
          </w:tcPr>
          <w:p w14:paraId="36C66CA8" w14:textId="77777777" w:rsidR="00F67EE7" w:rsidRPr="00F67EE7" w:rsidRDefault="00F67EE7" w:rsidP="00A21CC9">
            <w:pPr>
              <w:spacing w:before="240" w:line="276" w:lineRule="auto"/>
              <w:rPr>
                <w:rFonts w:ascii="Times New Roman" w:eastAsia="DengXian" w:hAnsi="Times New Roman" w:cs="Times New Roman"/>
                <w:sz w:val="18"/>
                <w:szCs w:val="18"/>
                <w:lang w:val="en-GB"/>
              </w:rPr>
            </w:pPr>
            <w:r w:rsidRPr="00F67EE7">
              <w:rPr>
                <w:rFonts w:ascii="Times New Roman" w:eastAsia="DengXian" w:hAnsi="Times New Roman" w:cs="Times New Roman"/>
                <w:sz w:val="18"/>
                <w:szCs w:val="18"/>
                <w:lang w:val="en-GB"/>
              </w:rPr>
              <w:t>Biomass like crop residues or wood is heated without oxygen via pyrolysis to produce a stable solid carbon-rich material called biochar. When added to soils, biochar can provide long-term carbon storage and other agronomic benefits</w:t>
            </w:r>
          </w:p>
        </w:tc>
      </w:tr>
      <w:tr w:rsidR="00F67EE7" w:rsidRPr="00F67EE7" w14:paraId="5F11C49C" w14:textId="77777777" w:rsidTr="00A21CC9">
        <w:tc>
          <w:tcPr>
            <w:tcW w:w="4675" w:type="dxa"/>
            <w:tcBorders>
              <w:bottom w:val="single" w:sz="4" w:space="0" w:color="auto"/>
            </w:tcBorders>
            <w:vAlign w:val="center"/>
          </w:tcPr>
          <w:p w14:paraId="2DE83386" w14:textId="0D845A4D" w:rsidR="00F67EE7" w:rsidRPr="00F67EE7" w:rsidRDefault="00F67EE7" w:rsidP="00A21CC9">
            <w:pPr>
              <w:spacing w:before="240" w:line="276" w:lineRule="auto"/>
              <w:jc w:val="center"/>
              <w:rPr>
                <w:rFonts w:ascii="Times New Roman" w:eastAsia="DengXian" w:hAnsi="Times New Roman" w:cs="Times New Roman"/>
                <w:sz w:val="18"/>
                <w:szCs w:val="18"/>
                <w:lang w:val="en-GB"/>
              </w:rPr>
            </w:pPr>
            <w:r w:rsidRPr="00F67EE7">
              <w:rPr>
                <w:rFonts w:ascii="Times New Roman" w:eastAsia="DengXian" w:hAnsi="Times New Roman" w:cs="Times New Roman"/>
                <w:sz w:val="18"/>
                <w:szCs w:val="18"/>
                <w:lang w:val="en-GB"/>
              </w:rPr>
              <w:t>DO</w:t>
            </w:r>
            <w:r>
              <w:rPr>
                <w:rFonts w:ascii="Times New Roman" w:eastAsia="DengXian" w:hAnsi="Times New Roman" w:cs="Times New Roman"/>
                <w:sz w:val="18"/>
                <w:szCs w:val="18"/>
                <w:lang w:val="en-GB"/>
              </w:rPr>
              <w:t>C</w:t>
            </w:r>
            <w:r w:rsidRPr="00F67EE7">
              <w:rPr>
                <w:rFonts w:ascii="Times New Roman" w:eastAsia="DengXian" w:hAnsi="Times New Roman" w:cs="Times New Roman"/>
                <w:sz w:val="18"/>
                <w:szCs w:val="18"/>
                <w:lang w:val="en-GB"/>
              </w:rPr>
              <w:t>CS</w:t>
            </w:r>
          </w:p>
        </w:tc>
        <w:tc>
          <w:tcPr>
            <w:tcW w:w="4675" w:type="dxa"/>
            <w:tcBorders>
              <w:bottom w:val="single" w:sz="4" w:space="0" w:color="auto"/>
            </w:tcBorders>
          </w:tcPr>
          <w:p w14:paraId="400D736C" w14:textId="4FFE54FF" w:rsidR="00F67EE7" w:rsidRPr="00F67EE7" w:rsidRDefault="00F67EE7" w:rsidP="00A21CC9">
            <w:pPr>
              <w:spacing w:before="240" w:line="276" w:lineRule="auto"/>
              <w:rPr>
                <w:rFonts w:ascii="Times New Roman" w:eastAsia="DengXian" w:hAnsi="Times New Roman" w:cs="Times New Roman"/>
                <w:sz w:val="18"/>
                <w:szCs w:val="18"/>
                <w:lang w:val="en-GB"/>
              </w:rPr>
            </w:pPr>
            <w:r w:rsidRPr="00F67EE7">
              <w:rPr>
                <w:rFonts w:ascii="Times New Roman" w:eastAsia="DengXian" w:hAnsi="Times New Roman" w:cs="Times New Roman"/>
                <w:sz w:val="18"/>
                <w:szCs w:val="18"/>
                <w:lang w:val="en-GB"/>
              </w:rPr>
              <w:t xml:space="preserve">Direct ocean </w:t>
            </w:r>
            <w:r>
              <w:rPr>
                <w:rFonts w:ascii="Times New Roman" w:eastAsia="DengXian" w:hAnsi="Times New Roman" w:cs="Times New Roman"/>
                <w:sz w:val="18"/>
                <w:szCs w:val="18"/>
                <w:lang w:val="en-GB"/>
              </w:rPr>
              <w:t>capture</w:t>
            </w:r>
            <w:r w:rsidRPr="00F67EE7">
              <w:rPr>
                <w:rFonts w:ascii="Times New Roman" w:eastAsia="DengXian" w:hAnsi="Times New Roman" w:cs="Times New Roman"/>
                <w:sz w:val="18"/>
                <w:szCs w:val="18"/>
                <w:lang w:val="en-GB"/>
              </w:rPr>
              <w:t xml:space="preserve"> with capture and storage. CO</w:t>
            </w:r>
            <w:r w:rsidRPr="00F67EE7">
              <w:rPr>
                <w:rFonts w:ascii="Times New Roman" w:eastAsia="DengXian" w:hAnsi="Times New Roman" w:cs="Times New Roman"/>
                <w:sz w:val="18"/>
                <w:szCs w:val="18"/>
                <w:vertAlign w:val="subscript"/>
                <w:lang w:val="en-GB"/>
              </w:rPr>
              <w:t>2</w:t>
            </w:r>
            <w:r w:rsidRPr="00F67EE7">
              <w:rPr>
                <w:rFonts w:ascii="Times New Roman" w:eastAsia="DengXian" w:hAnsi="Times New Roman" w:cs="Times New Roman"/>
                <w:sz w:val="18"/>
                <w:szCs w:val="18"/>
                <w:lang w:val="en-GB"/>
              </w:rPr>
              <w:t xml:space="preserve"> is chemically captured from seawater. The extracted CO</w:t>
            </w:r>
            <w:r w:rsidRPr="00F67EE7">
              <w:rPr>
                <w:rFonts w:ascii="Times New Roman" w:eastAsia="DengXian" w:hAnsi="Times New Roman" w:cs="Times New Roman"/>
                <w:sz w:val="18"/>
                <w:szCs w:val="18"/>
                <w:vertAlign w:val="subscript"/>
                <w:lang w:val="en-GB"/>
              </w:rPr>
              <w:t>2</w:t>
            </w:r>
            <w:r w:rsidRPr="00F67EE7">
              <w:rPr>
                <w:rFonts w:ascii="Times New Roman" w:eastAsia="DengXian" w:hAnsi="Times New Roman" w:cs="Times New Roman"/>
                <w:sz w:val="18"/>
                <w:szCs w:val="18"/>
                <w:lang w:val="en-GB"/>
              </w:rPr>
              <w:t xml:space="preserve"> is transported and injected into the deep ocean at depths greater than 1000 m for secure storage</w:t>
            </w:r>
          </w:p>
        </w:tc>
      </w:tr>
    </w:tbl>
    <w:p w14:paraId="068E7435" w14:textId="77777777" w:rsidR="00A21CC9" w:rsidRDefault="00A21CC9" w:rsidP="00A21CC9">
      <w:pPr>
        <w:pStyle w:val="Heading1"/>
        <w:rPr>
          <w:sz w:val="36"/>
          <w:szCs w:val="36"/>
        </w:rPr>
      </w:pPr>
      <w:bookmarkStart w:id="8" w:name="_Toc155168998"/>
      <w:bookmarkStart w:id="9" w:name="_Toc169760794"/>
      <w:bookmarkEnd w:id="6"/>
    </w:p>
    <w:p w14:paraId="751C5A63" w14:textId="273710DB" w:rsidR="00F67EE7" w:rsidRPr="00F67EE7" w:rsidRDefault="00F67EE7" w:rsidP="00A21CC9">
      <w:pPr>
        <w:pStyle w:val="Heading1"/>
        <w:rPr>
          <w:sz w:val="36"/>
          <w:szCs w:val="36"/>
        </w:rPr>
      </w:pPr>
      <w:r w:rsidRPr="00F67EE7">
        <w:rPr>
          <w:sz w:val="36"/>
          <w:szCs w:val="36"/>
        </w:rPr>
        <w:t>Model parameterization and underlying equations for demand and supply</w:t>
      </w:r>
      <w:bookmarkEnd w:id="8"/>
      <w:bookmarkEnd w:id="9"/>
    </w:p>
    <w:p w14:paraId="5BC48C70" w14:textId="77777777" w:rsidR="00F67EE7" w:rsidRPr="00F67EE7" w:rsidRDefault="00F67EE7" w:rsidP="00F67EE7">
      <w:pPr>
        <w:spacing w:after="160" w:line="259" w:lineRule="auto"/>
        <w:rPr>
          <w:rFonts w:ascii="Calibri" w:eastAsia="DengXian" w:hAnsi="Calibri" w:cs="Times New Roman"/>
          <w:kern w:val="2"/>
          <w14:ligatures w14:val="standardContextual"/>
        </w:rPr>
      </w:pPr>
    </w:p>
    <w:p w14:paraId="1E4C83EC" w14:textId="77F10345" w:rsidR="00F67EE7" w:rsidRPr="00F67EE7" w:rsidRDefault="00F67EE7" w:rsidP="00A21CC9">
      <w:pPr>
        <w:spacing w:before="240" w:after="160"/>
        <w:ind w:firstLine="288"/>
        <w:jc w:val="both"/>
        <w:rPr>
          <w:rFonts w:ascii="Times New Roman" w:eastAsia="DengXian" w:hAnsi="Times New Roman" w:cs="Times New Roman"/>
          <w:kern w:val="2"/>
          <w14:ligatures w14:val="standardContextual"/>
        </w:rPr>
      </w:pPr>
      <w:r w:rsidRPr="00F67EE7">
        <w:rPr>
          <w:rFonts w:ascii="Times New Roman" w:eastAsia="DengXian" w:hAnsi="Times New Roman" w:cs="Times New Roman"/>
          <w:kern w:val="2"/>
          <w14:ligatures w14:val="standardContextual"/>
        </w:rPr>
        <w:t>In this section, some underlying parameters/modelling assumptions and selected equations</w:t>
      </w:r>
      <w:r>
        <w:rPr>
          <w:rFonts w:ascii="Times New Roman" w:eastAsia="DengXian" w:hAnsi="Times New Roman" w:cs="Times New Roman"/>
          <w:kern w:val="2"/>
          <w14:ligatures w14:val="standardContextual"/>
        </w:rPr>
        <w:t xml:space="preserve"> are presented</w:t>
      </w:r>
      <w:r w:rsidRPr="00F67EE7">
        <w:rPr>
          <w:rFonts w:ascii="Times New Roman" w:eastAsia="DengXian" w:hAnsi="Times New Roman" w:cs="Times New Roman"/>
          <w:kern w:val="2"/>
          <w14:ligatures w14:val="standardContextual"/>
        </w:rPr>
        <w:t xml:space="preserve">. Unless cited otherwise, all information are obtained from Ref. </w:t>
      </w:r>
      <w:r w:rsidRPr="00F67EE7">
        <w:rPr>
          <w:rFonts w:ascii="Times New Roman" w:eastAsia="DengXian" w:hAnsi="Times New Roman" w:cs="Times New Roman"/>
          <w:kern w:val="2"/>
          <w14:ligatures w14:val="standardContextual"/>
        </w:rPr>
        <w:fldChar w:fldCharType="begin"/>
      </w:r>
      <w:r w:rsidR="0007133B">
        <w:rPr>
          <w:rFonts w:ascii="Times New Roman" w:eastAsia="DengXian" w:hAnsi="Times New Roman" w:cs="Times New Roman"/>
          <w:kern w:val="2"/>
          <w14:ligatures w14:val="standardContextual"/>
        </w:rPr>
        <w:instrText xml:space="preserve"> ADDIN ZOTERO_ITEM CSL_CITATION {"citationID":"LZRnTKwQ","properties":{"formattedCitation":"\\super 3\\nosupersub{}","plainCitation":"3","noteIndex":0},"citationItems":[{"id":682,"uris":["http://zotero.org/users/local/YcBHrSK0/items/UIF6GXSP"],"itemData":{"id":682,"type":"report","abstract":"New features include: A new residential floorspace expansion model. Bio-energy updates: additional limits to \"unsustainable\" deployment Default hotelling rate for climate stabilization scenarios is now 3%. Split out 6 detailed industrial sectors from the aggregate industry sector. Updated Hydrogen production, distribution, and end-use technologies. A new protected lands definition. Expanded crop commodities. Use spatially explicit soil and vegetation carbon data from Moirai. HFC MAC curve fixes. New pollutant emissions controls. Add direct air capture as a mitigation option in GCAM-USA. Gross electricity trade in GCAM-USA. Add GHGs to GCAM-USA. Add pollutant emissions to GCAM-USA. Solution improvements, particularly related to water markets. Change the XML parser library to RapidXML. Add the ability to exit the model early due to solution failure. Reduce memory usage (offsets additional memory from expanded crop commodities). &lt;code&gt;gcamdata&lt;/code&gt;: Renv and user modification chunks.","license":"Open Access","note":"Programmers: _:n3652\nDOI: 10.5281/ZENODO.6619287","publisher":"Zenodo","source":"DOI.org (Datacite)","title":"JGCRI/gcam-core: GCAM 6.0","title-short":"JGCRI/gcam-core","URL":"https://zenodo.org/record/6619287","author":[{"family":"Bond-Lamberty","given":"Ben"},{"literal":"Pralit Patel"},{"family":"Lurz","given":"Joshua"},{"literal":"Pkyle"},{"literal":"Kvcalvin"},{"family":"Smith","given":"Steve"},{"literal":"Abigailsnyder"},{"family":"Dorheim","given":"Kalyn R."},{"literal":"Russellhz"},{"literal":"Mbins"},{"family":"Link","given":"Robert"},{"literal":"Skim301"},{"literal":"Nealtg"},{"literal":"Kanishka Narayan"},{"family":"Turner","given":"Sean W D"},{"family":"Aaron","given":"S."},{"literal":"Leyang Feng"},{"literal":"Enlochner"},{"literal":"Cwroney"},{"family":"Lynch","given":"Cary"},{"literal":"Jhoring"},{"literal":"Zarrar Khan"},{"literal":"Siddarthd96"},{"literal":"Orourkepr"},{"literal":"JonathanHuster"},{"literal":"Haewon"},{"family":"Ou","given":"Yang"},{"literal":"Gokul Iyer"},{"literal":"Mwisepnnl"},{"literal":"Marideeweber"}],"accessed":{"date-parts":[["2023",3,16]]},"issued":{"date-parts":[["2022"]]}}}],"schema":"https://github.com/citation-style-language/schema/raw/master/csl-citation.json"} </w:instrText>
      </w:r>
      <w:r w:rsidRPr="00F67EE7">
        <w:rPr>
          <w:rFonts w:ascii="Times New Roman" w:eastAsia="DengXian" w:hAnsi="Times New Roman" w:cs="Times New Roman"/>
          <w:kern w:val="2"/>
          <w14:ligatures w14:val="standardContextual"/>
        </w:rPr>
        <w:fldChar w:fldCharType="separate"/>
      </w:r>
      <w:r w:rsidR="0007133B" w:rsidRPr="0007133B">
        <w:rPr>
          <w:rFonts w:ascii="Times New Roman" w:hAnsi="Times New Roman" w:cs="Times New Roman"/>
          <w:szCs w:val="24"/>
          <w:vertAlign w:val="superscript"/>
        </w:rPr>
        <w:t>3</w:t>
      </w:r>
      <w:r w:rsidRPr="00F67EE7">
        <w:rPr>
          <w:rFonts w:ascii="Times New Roman" w:eastAsia="DengXian" w:hAnsi="Times New Roman" w:cs="Times New Roman"/>
          <w:kern w:val="2"/>
          <w14:ligatures w14:val="standardContextual"/>
        </w:rPr>
        <w:fldChar w:fldCharType="end"/>
      </w:r>
      <w:r w:rsidRPr="00F67EE7">
        <w:rPr>
          <w:rFonts w:ascii="Times New Roman" w:eastAsia="DengXian" w:hAnsi="Times New Roman" w:cs="Times New Roman"/>
          <w:kern w:val="2"/>
          <w14:ligatures w14:val="standardContextual"/>
        </w:rPr>
        <w:t xml:space="preserve">, and additional information not discussed or presented here can be obtained from the same source. </w:t>
      </w:r>
    </w:p>
    <w:p w14:paraId="786DC966" w14:textId="10B26834" w:rsidR="00F67EE7" w:rsidRPr="00F67EE7" w:rsidRDefault="00F67EE7" w:rsidP="00F67EE7">
      <w:pPr>
        <w:pStyle w:val="Caption"/>
        <w:jc w:val="center"/>
        <w:rPr>
          <w:rFonts w:ascii="Times New Roman" w:eastAsia="DengXian" w:hAnsi="Times New Roman" w:cs="Times New Roman"/>
          <w:color w:val="auto"/>
          <w:kern w:val="2"/>
          <w14:ligatures w14:val="standardContextual"/>
        </w:rPr>
      </w:pPr>
      <w:bookmarkStart w:id="10" w:name="_Toc155169016"/>
      <w:r w:rsidRPr="00F67EE7">
        <w:rPr>
          <w:color w:val="auto"/>
        </w:rPr>
        <w:t xml:space="preserve">Table S </w:t>
      </w:r>
      <w:r w:rsidRPr="00F67EE7">
        <w:rPr>
          <w:color w:val="auto"/>
        </w:rPr>
        <w:fldChar w:fldCharType="begin"/>
      </w:r>
      <w:r w:rsidRPr="00F67EE7">
        <w:rPr>
          <w:color w:val="auto"/>
        </w:rPr>
        <w:instrText xml:space="preserve"> SEQ Table_S \* ARABIC </w:instrText>
      </w:r>
      <w:r w:rsidRPr="00F67EE7">
        <w:rPr>
          <w:color w:val="auto"/>
        </w:rPr>
        <w:fldChar w:fldCharType="separate"/>
      </w:r>
      <w:r w:rsidRPr="00F67EE7">
        <w:rPr>
          <w:noProof/>
          <w:color w:val="auto"/>
        </w:rPr>
        <w:t>2</w:t>
      </w:r>
      <w:r w:rsidRPr="00F67EE7">
        <w:rPr>
          <w:color w:val="auto"/>
        </w:rPr>
        <w:fldChar w:fldCharType="end"/>
      </w:r>
      <w:r w:rsidRPr="00F67EE7">
        <w:rPr>
          <w:rFonts w:ascii="Times New Roman" w:eastAsia="DengXian" w:hAnsi="Times New Roman" w:cs="Times New Roman"/>
          <w:color w:val="auto"/>
          <w:kern w:val="2"/>
          <w14:ligatures w14:val="standardContextual"/>
        </w:rPr>
        <w:t xml:space="preserve"> Fraction of CO</w:t>
      </w:r>
      <w:r w:rsidRPr="00F67EE7">
        <w:rPr>
          <w:rFonts w:ascii="Times New Roman" w:eastAsia="DengXian" w:hAnsi="Times New Roman" w:cs="Times New Roman"/>
          <w:color w:val="auto"/>
          <w:kern w:val="2"/>
          <w:vertAlign w:val="subscript"/>
          <w14:ligatures w14:val="standardContextual"/>
        </w:rPr>
        <w:t>2</w:t>
      </w:r>
      <w:r w:rsidRPr="00F67EE7">
        <w:rPr>
          <w:rFonts w:ascii="Times New Roman" w:eastAsia="DengXian" w:hAnsi="Times New Roman" w:cs="Times New Roman"/>
          <w:color w:val="auto"/>
          <w:kern w:val="2"/>
          <w14:ligatures w14:val="standardContextual"/>
        </w:rPr>
        <w:t xml:space="preserve"> captured by transformation technologies</w:t>
      </w:r>
      <w:bookmarkEnd w:id="10"/>
    </w:p>
    <w:tbl>
      <w:tblPr>
        <w:tblStyle w:val="TableGrid"/>
        <w:tblW w:w="0" w:type="auto"/>
        <w:jc w:val="center"/>
        <w:tblLook w:val="04A0" w:firstRow="1" w:lastRow="0" w:firstColumn="1" w:lastColumn="0" w:noHBand="0" w:noVBand="1"/>
      </w:tblPr>
      <w:tblGrid>
        <w:gridCol w:w="1168"/>
        <w:gridCol w:w="1400"/>
        <w:gridCol w:w="2597"/>
        <w:gridCol w:w="960"/>
        <w:gridCol w:w="960"/>
      </w:tblGrid>
      <w:tr w:rsidR="00F67EE7" w:rsidRPr="00F67EE7" w14:paraId="76CBB14F" w14:textId="77777777" w:rsidTr="0032370D">
        <w:trPr>
          <w:trHeight w:val="300"/>
          <w:jc w:val="center"/>
        </w:trPr>
        <w:tc>
          <w:tcPr>
            <w:tcW w:w="1168" w:type="dxa"/>
            <w:noWrap/>
            <w:hideMark/>
          </w:tcPr>
          <w:p w14:paraId="26D45800"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Supply sector</w:t>
            </w:r>
          </w:p>
        </w:tc>
        <w:tc>
          <w:tcPr>
            <w:tcW w:w="1400" w:type="dxa"/>
            <w:noWrap/>
            <w:hideMark/>
          </w:tcPr>
          <w:p w14:paraId="3B40BAE9"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Subsector</w:t>
            </w:r>
          </w:p>
        </w:tc>
        <w:tc>
          <w:tcPr>
            <w:tcW w:w="2597" w:type="dxa"/>
            <w:noWrap/>
            <w:hideMark/>
          </w:tcPr>
          <w:p w14:paraId="3D4F5E5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Technology</w:t>
            </w:r>
          </w:p>
        </w:tc>
        <w:tc>
          <w:tcPr>
            <w:tcW w:w="960" w:type="dxa"/>
            <w:noWrap/>
            <w:hideMark/>
          </w:tcPr>
          <w:p w14:paraId="28E37724"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1971</w:t>
            </w:r>
          </w:p>
        </w:tc>
        <w:tc>
          <w:tcPr>
            <w:tcW w:w="960" w:type="dxa"/>
            <w:noWrap/>
            <w:hideMark/>
          </w:tcPr>
          <w:p w14:paraId="395E6EC1"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2100</w:t>
            </w:r>
          </w:p>
        </w:tc>
      </w:tr>
      <w:tr w:rsidR="00F67EE7" w:rsidRPr="00F67EE7" w14:paraId="21FC5D59" w14:textId="77777777" w:rsidTr="0032370D">
        <w:trPr>
          <w:trHeight w:val="300"/>
          <w:jc w:val="center"/>
        </w:trPr>
        <w:tc>
          <w:tcPr>
            <w:tcW w:w="1168" w:type="dxa"/>
            <w:noWrap/>
            <w:hideMark/>
          </w:tcPr>
          <w:p w14:paraId="7F5E23A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0" w:type="dxa"/>
            <w:noWrap/>
            <w:hideMark/>
          </w:tcPr>
          <w:p w14:paraId="598B86F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Coal to liquids</w:t>
            </w:r>
          </w:p>
        </w:tc>
        <w:tc>
          <w:tcPr>
            <w:tcW w:w="2597" w:type="dxa"/>
            <w:noWrap/>
            <w:hideMark/>
          </w:tcPr>
          <w:p w14:paraId="58C60AA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Coal to liquids ccs level 1</w:t>
            </w:r>
          </w:p>
        </w:tc>
        <w:tc>
          <w:tcPr>
            <w:tcW w:w="960" w:type="dxa"/>
            <w:noWrap/>
            <w:hideMark/>
          </w:tcPr>
          <w:p w14:paraId="40935660"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0.818</w:t>
            </w:r>
          </w:p>
        </w:tc>
        <w:tc>
          <w:tcPr>
            <w:tcW w:w="960" w:type="dxa"/>
            <w:noWrap/>
            <w:hideMark/>
          </w:tcPr>
          <w:p w14:paraId="6F657312"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0.818</w:t>
            </w:r>
          </w:p>
        </w:tc>
      </w:tr>
      <w:tr w:rsidR="00F67EE7" w:rsidRPr="00F67EE7" w14:paraId="1062D144" w14:textId="77777777" w:rsidTr="0032370D">
        <w:trPr>
          <w:trHeight w:val="300"/>
          <w:jc w:val="center"/>
        </w:trPr>
        <w:tc>
          <w:tcPr>
            <w:tcW w:w="1168" w:type="dxa"/>
            <w:noWrap/>
            <w:hideMark/>
          </w:tcPr>
          <w:p w14:paraId="6995D0B5"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0" w:type="dxa"/>
            <w:noWrap/>
            <w:hideMark/>
          </w:tcPr>
          <w:p w14:paraId="3374A47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Coal to liquids</w:t>
            </w:r>
          </w:p>
        </w:tc>
        <w:tc>
          <w:tcPr>
            <w:tcW w:w="2597" w:type="dxa"/>
            <w:noWrap/>
            <w:hideMark/>
          </w:tcPr>
          <w:p w14:paraId="1CD74F7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Coal to liquids ccs level 2</w:t>
            </w:r>
          </w:p>
        </w:tc>
        <w:tc>
          <w:tcPr>
            <w:tcW w:w="960" w:type="dxa"/>
            <w:noWrap/>
            <w:hideMark/>
          </w:tcPr>
          <w:p w14:paraId="0B104BF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0.9</w:t>
            </w:r>
          </w:p>
        </w:tc>
        <w:tc>
          <w:tcPr>
            <w:tcW w:w="960" w:type="dxa"/>
            <w:noWrap/>
            <w:hideMark/>
          </w:tcPr>
          <w:p w14:paraId="0B3F245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0.9</w:t>
            </w:r>
          </w:p>
        </w:tc>
      </w:tr>
      <w:tr w:rsidR="00F67EE7" w:rsidRPr="00F67EE7" w14:paraId="69529320" w14:textId="77777777" w:rsidTr="0032370D">
        <w:trPr>
          <w:trHeight w:val="300"/>
          <w:jc w:val="center"/>
        </w:trPr>
        <w:tc>
          <w:tcPr>
            <w:tcW w:w="1168" w:type="dxa"/>
            <w:noWrap/>
            <w:hideMark/>
          </w:tcPr>
          <w:p w14:paraId="3A02CA23"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0" w:type="dxa"/>
            <w:noWrap/>
            <w:hideMark/>
          </w:tcPr>
          <w:p w14:paraId="18116F8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 liquids</w:t>
            </w:r>
          </w:p>
        </w:tc>
        <w:tc>
          <w:tcPr>
            <w:tcW w:w="2597" w:type="dxa"/>
            <w:noWrap/>
            <w:hideMark/>
          </w:tcPr>
          <w:p w14:paraId="6FF0DE44"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Cellulosic ethanol ccs level 1</w:t>
            </w:r>
          </w:p>
        </w:tc>
        <w:tc>
          <w:tcPr>
            <w:tcW w:w="960" w:type="dxa"/>
            <w:noWrap/>
            <w:hideMark/>
          </w:tcPr>
          <w:p w14:paraId="068BCE71"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0.26</w:t>
            </w:r>
          </w:p>
        </w:tc>
        <w:tc>
          <w:tcPr>
            <w:tcW w:w="960" w:type="dxa"/>
            <w:noWrap/>
            <w:hideMark/>
          </w:tcPr>
          <w:p w14:paraId="3C7B82B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0.26</w:t>
            </w:r>
          </w:p>
        </w:tc>
      </w:tr>
      <w:tr w:rsidR="00F67EE7" w:rsidRPr="00F67EE7" w14:paraId="2D169706" w14:textId="77777777" w:rsidTr="0032370D">
        <w:trPr>
          <w:trHeight w:val="300"/>
          <w:jc w:val="center"/>
        </w:trPr>
        <w:tc>
          <w:tcPr>
            <w:tcW w:w="1168" w:type="dxa"/>
            <w:noWrap/>
            <w:hideMark/>
          </w:tcPr>
          <w:p w14:paraId="1FE31B01"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0" w:type="dxa"/>
            <w:noWrap/>
            <w:hideMark/>
          </w:tcPr>
          <w:p w14:paraId="668FA9D0"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 liquids</w:t>
            </w:r>
          </w:p>
        </w:tc>
        <w:tc>
          <w:tcPr>
            <w:tcW w:w="2597" w:type="dxa"/>
            <w:noWrap/>
            <w:hideMark/>
          </w:tcPr>
          <w:p w14:paraId="30727019"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Cellulosic ethanol ccs level 2</w:t>
            </w:r>
          </w:p>
        </w:tc>
        <w:tc>
          <w:tcPr>
            <w:tcW w:w="960" w:type="dxa"/>
            <w:noWrap/>
            <w:hideMark/>
          </w:tcPr>
          <w:p w14:paraId="31433943"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0.9</w:t>
            </w:r>
          </w:p>
        </w:tc>
        <w:tc>
          <w:tcPr>
            <w:tcW w:w="960" w:type="dxa"/>
            <w:noWrap/>
            <w:hideMark/>
          </w:tcPr>
          <w:p w14:paraId="7AF8926F"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0.9</w:t>
            </w:r>
          </w:p>
        </w:tc>
      </w:tr>
      <w:tr w:rsidR="00F67EE7" w:rsidRPr="00F67EE7" w14:paraId="3917251A" w14:textId="77777777" w:rsidTr="0032370D">
        <w:trPr>
          <w:trHeight w:val="300"/>
          <w:jc w:val="center"/>
        </w:trPr>
        <w:tc>
          <w:tcPr>
            <w:tcW w:w="1168" w:type="dxa"/>
            <w:noWrap/>
            <w:hideMark/>
          </w:tcPr>
          <w:p w14:paraId="56AC8DD5"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0" w:type="dxa"/>
            <w:noWrap/>
            <w:hideMark/>
          </w:tcPr>
          <w:p w14:paraId="34C9F740"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 liquids</w:t>
            </w:r>
          </w:p>
        </w:tc>
        <w:tc>
          <w:tcPr>
            <w:tcW w:w="2597" w:type="dxa"/>
            <w:noWrap/>
            <w:hideMark/>
          </w:tcPr>
          <w:p w14:paraId="431F280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Ft biofuels ccs level 1</w:t>
            </w:r>
          </w:p>
        </w:tc>
        <w:tc>
          <w:tcPr>
            <w:tcW w:w="960" w:type="dxa"/>
            <w:noWrap/>
            <w:hideMark/>
          </w:tcPr>
          <w:p w14:paraId="1D500703"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0.818</w:t>
            </w:r>
          </w:p>
        </w:tc>
        <w:tc>
          <w:tcPr>
            <w:tcW w:w="960" w:type="dxa"/>
            <w:noWrap/>
            <w:hideMark/>
          </w:tcPr>
          <w:p w14:paraId="2229CFD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0.818</w:t>
            </w:r>
          </w:p>
        </w:tc>
      </w:tr>
      <w:tr w:rsidR="00F67EE7" w:rsidRPr="00F67EE7" w14:paraId="69AACC1F" w14:textId="77777777" w:rsidTr="0032370D">
        <w:trPr>
          <w:trHeight w:val="300"/>
          <w:jc w:val="center"/>
        </w:trPr>
        <w:tc>
          <w:tcPr>
            <w:tcW w:w="1168" w:type="dxa"/>
            <w:noWrap/>
            <w:hideMark/>
          </w:tcPr>
          <w:p w14:paraId="47F7208D"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0" w:type="dxa"/>
            <w:noWrap/>
            <w:hideMark/>
          </w:tcPr>
          <w:p w14:paraId="6EA88D59"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 liquids</w:t>
            </w:r>
          </w:p>
        </w:tc>
        <w:tc>
          <w:tcPr>
            <w:tcW w:w="2597" w:type="dxa"/>
            <w:noWrap/>
            <w:hideMark/>
          </w:tcPr>
          <w:p w14:paraId="53437E2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Ft biofuels ccs level 2</w:t>
            </w:r>
          </w:p>
        </w:tc>
        <w:tc>
          <w:tcPr>
            <w:tcW w:w="960" w:type="dxa"/>
            <w:noWrap/>
            <w:hideMark/>
          </w:tcPr>
          <w:p w14:paraId="5F4B6A85"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0.9</w:t>
            </w:r>
          </w:p>
        </w:tc>
        <w:tc>
          <w:tcPr>
            <w:tcW w:w="960" w:type="dxa"/>
            <w:noWrap/>
            <w:hideMark/>
          </w:tcPr>
          <w:p w14:paraId="6B424DAD"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0.9</w:t>
            </w:r>
          </w:p>
        </w:tc>
      </w:tr>
    </w:tbl>
    <w:p w14:paraId="5FA500A2" w14:textId="77777777" w:rsidR="00F67EE7" w:rsidRPr="00F67EE7" w:rsidRDefault="00F67EE7" w:rsidP="00F67EE7">
      <w:pPr>
        <w:spacing w:after="160" w:line="259" w:lineRule="auto"/>
        <w:rPr>
          <w:rFonts w:ascii="Times New Roman" w:eastAsia="DengXian" w:hAnsi="Times New Roman" w:cs="Times New Roman"/>
          <w:kern w:val="2"/>
          <w:sz w:val="24"/>
          <w:szCs w:val="24"/>
          <w14:ligatures w14:val="standardContextual"/>
        </w:rPr>
      </w:pPr>
    </w:p>
    <w:p w14:paraId="58163346" w14:textId="0F76B72A" w:rsidR="00F67EE7" w:rsidRPr="00F67EE7" w:rsidRDefault="00F67EE7" w:rsidP="00F67EE7">
      <w:pPr>
        <w:spacing w:after="0" w:line="240" w:lineRule="auto"/>
        <w:jc w:val="center"/>
        <w:rPr>
          <w:rFonts w:ascii="Times New Roman" w:eastAsia="DengXian" w:hAnsi="Times New Roman" w:cs="Times New Roman"/>
          <w:i/>
          <w:iCs/>
          <w:kern w:val="2"/>
          <w:sz w:val="18"/>
          <w:szCs w:val="18"/>
          <w14:ligatures w14:val="standardContextual"/>
        </w:rPr>
      </w:pPr>
      <w:bookmarkStart w:id="11" w:name="_Toc155169017"/>
      <w:r w:rsidRPr="00F67EE7">
        <w:rPr>
          <w:rFonts w:ascii="Calibri" w:eastAsia="DengXian" w:hAnsi="Calibri" w:cs="Times New Roman"/>
          <w:i/>
          <w:iCs/>
          <w:kern w:val="2"/>
          <w:sz w:val="18"/>
          <w:szCs w:val="18"/>
          <w14:ligatures w14:val="standardContextual"/>
        </w:rPr>
        <w:t xml:space="preserve">Table S </w:t>
      </w:r>
      <w:r w:rsidRPr="00F67EE7">
        <w:rPr>
          <w:rFonts w:ascii="Calibri" w:eastAsia="DengXian" w:hAnsi="Calibri" w:cs="Times New Roman"/>
          <w:i/>
          <w:iCs/>
          <w:kern w:val="2"/>
          <w:sz w:val="18"/>
          <w:szCs w:val="18"/>
          <w14:ligatures w14:val="standardContextual"/>
        </w:rPr>
        <w:fldChar w:fldCharType="begin"/>
      </w:r>
      <w:r w:rsidRPr="00F67EE7">
        <w:rPr>
          <w:rFonts w:ascii="Calibri" w:eastAsia="DengXian" w:hAnsi="Calibri" w:cs="Times New Roman"/>
          <w:i/>
          <w:iCs/>
          <w:kern w:val="2"/>
          <w:sz w:val="18"/>
          <w:szCs w:val="18"/>
          <w14:ligatures w14:val="standardContextual"/>
        </w:rPr>
        <w:instrText xml:space="preserve"> SEQ Table_S \* ARABIC </w:instrText>
      </w:r>
      <w:r w:rsidRPr="00F67EE7">
        <w:rPr>
          <w:rFonts w:ascii="Calibri" w:eastAsia="DengXian" w:hAnsi="Calibri" w:cs="Times New Roman"/>
          <w:i/>
          <w:iCs/>
          <w:kern w:val="2"/>
          <w:sz w:val="18"/>
          <w:szCs w:val="18"/>
          <w14:ligatures w14:val="standardContextual"/>
        </w:rPr>
        <w:fldChar w:fldCharType="separate"/>
      </w:r>
      <w:r>
        <w:rPr>
          <w:rFonts w:ascii="Calibri" w:eastAsia="DengXian" w:hAnsi="Calibri" w:cs="Times New Roman"/>
          <w:i/>
          <w:iCs/>
          <w:noProof/>
          <w:kern w:val="2"/>
          <w:sz w:val="18"/>
          <w:szCs w:val="18"/>
          <w14:ligatures w14:val="standardContextual"/>
        </w:rPr>
        <w:t>3</w:t>
      </w:r>
      <w:r w:rsidRPr="00F67EE7">
        <w:rPr>
          <w:rFonts w:ascii="Calibri" w:eastAsia="DengXian" w:hAnsi="Calibri" w:cs="Times New Roman"/>
          <w:i/>
          <w:iCs/>
          <w:noProof/>
          <w:kern w:val="2"/>
          <w:sz w:val="18"/>
          <w:szCs w:val="18"/>
          <w14:ligatures w14:val="standardContextual"/>
        </w:rPr>
        <w:fldChar w:fldCharType="end"/>
      </w:r>
      <w:r w:rsidRPr="00F67EE7">
        <w:rPr>
          <w:rFonts w:ascii="Times New Roman" w:eastAsia="DengXian" w:hAnsi="Times New Roman" w:cs="Times New Roman"/>
          <w:i/>
          <w:iCs/>
          <w:kern w:val="2"/>
          <w:sz w:val="18"/>
          <w:szCs w:val="18"/>
          <w14:ligatures w14:val="standardContextual"/>
        </w:rPr>
        <w:t xml:space="preserve"> Primary energy transformation technologies default cost assumptions (1975$/GJ)</w:t>
      </w:r>
      <w:bookmarkEnd w:id="11"/>
    </w:p>
    <w:tbl>
      <w:tblPr>
        <w:tblStyle w:val="TableGrid"/>
        <w:tblW w:w="0" w:type="auto"/>
        <w:jc w:val="center"/>
        <w:tblLook w:val="04A0" w:firstRow="1" w:lastRow="0" w:firstColumn="1" w:lastColumn="0" w:noHBand="0" w:noVBand="1"/>
      </w:tblPr>
      <w:tblGrid>
        <w:gridCol w:w="1410"/>
        <w:gridCol w:w="1401"/>
        <w:gridCol w:w="891"/>
        <w:gridCol w:w="891"/>
        <w:gridCol w:w="891"/>
        <w:gridCol w:w="1186"/>
        <w:gridCol w:w="1434"/>
      </w:tblGrid>
      <w:tr w:rsidR="00F67EE7" w:rsidRPr="00F67EE7" w14:paraId="5A9677DA" w14:textId="77777777" w:rsidTr="0032370D">
        <w:trPr>
          <w:trHeight w:val="300"/>
          <w:jc w:val="center"/>
        </w:trPr>
        <w:tc>
          <w:tcPr>
            <w:tcW w:w="1410" w:type="dxa"/>
            <w:noWrap/>
            <w:hideMark/>
          </w:tcPr>
          <w:p w14:paraId="66B9D7E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Supply sector</w:t>
            </w:r>
          </w:p>
        </w:tc>
        <w:tc>
          <w:tcPr>
            <w:tcW w:w="1401" w:type="dxa"/>
            <w:noWrap/>
            <w:hideMark/>
          </w:tcPr>
          <w:p w14:paraId="029C79B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Technology</w:t>
            </w:r>
          </w:p>
        </w:tc>
        <w:tc>
          <w:tcPr>
            <w:tcW w:w="856" w:type="dxa"/>
            <w:noWrap/>
            <w:hideMark/>
          </w:tcPr>
          <w:p w14:paraId="47F6D95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1971</w:t>
            </w:r>
          </w:p>
        </w:tc>
        <w:tc>
          <w:tcPr>
            <w:tcW w:w="856" w:type="dxa"/>
            <w:noWrap/>
            <w:hideMark/>
          </w:tcPr>
          <w:p w14:paraId="63FCD9B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2010</w:t>
            </w:r>
          </w:p>
        </w:tc>
        <w:tc>
          <w:tcPr>
            <w:tcW w:w="856" w:type="dxa"/>
            <w:noWrap/>
            <w:hideMark/>
          </w:tcPr>
          <w:p w14:paraId="76391CA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2100</w:t>
            </w:r>
          </w:p>
        </w:tc>
        <w:tc>
          <w:tcPr>
            <w:tcW w:w="1136" w:type="dxa"/>
            <w:noWrap/>
            <w:hideMark/>
          </w:tcPr>
          <w:p w14:paraId="080DA823"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Improvement max</w:t>
            </w:r>
          </w:p>
        </w:tc>
        <w:tc>
          <w:tcPr>
            <w:tcW w:w="1434" w:type="dxa"/>
            <w:noWrap/>
            <w:hideMark/>
          </w:tcPr>
          <w:p w14:paraId="0EF7FC4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Improvement rate</w:t>
            </w:r>
          </w:p>
        </w:tc>
      </w:tr>
      <w:tr w:rsidR="00F67EE7" w:rsidRPr="00F67EE7" w14:paraId="73A5F3E9" w14:textId="77777777" w:rsidTr="0032370D">
        <w:trPr>
          <w:trHeight w:val="300"/>
          <w:jc w:val="center"/>
        </w:trPr>
        <w:tc>
          <w:tcPr>
            <w:tcW w:w="1410" w:type="dxa"/>
            <w:noWrap/>
            <w:hideMark/>
          </w:tcPr>
          <w:p w14:paraId="5980BF49"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Gas processing</w:t>
            </w:r>
          </w:p>
        </w:tc>
        <w:tc>
          <w:tcPr>
            <w:tcW w:w="1401" w:type="dxa"/>
            <w:noWrap/>
            <w:hideMark/>
          </w:tcPr>
          <w:p w14:paraId="3B372C3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Natural gas</w:t>
            </w:r>
          </w:p>
        </w:tc>
        <w:tc>
          <w:tcPr>
            <w:tcW w:w="856" w:type="dxa"/>
            <w:noWrap/>
            <w:hideMark/>
          </w:tcPr>
          <w:p w14:paraId="4EA8D60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0.2</w:t>
            </w:r>
          </w:p>
        </w:tc>
        <w:tc>
          <w:tcPr>
            <w:tcW w:w="856" w:type="dxa"/>
            <w:noWrap/>
            <w:hideMark/>
          </w:tcPr>
          <w:p w14:paraId="3E27E1C0"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0.2</w:t>
            </w:r>
          </w:p>
        </w:tc>
        <w:tc>
          <w:tcPr>
            <w:tcW w:w="856" w:type="dxa"/>
            <w:noWrap/>
            <w:hideMark/>
          </w:tcPr>
          <w:p w14:paraId="1B0C4B5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0.2</w:t>
            </w:r>
          </w:p>
        </w:tc>
        <w:tc>
          <w:tcPr>
            <w:tcW w:w="1136" w:type="dxa"/>
            <w:noWrap/>
            <w:hideMark/>
          </w:tcPr>
          <w:p w14:paraId="41B3BC46"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434" w:type="dxa"/>
            <w:noWrap/>
            <w:hideMark/>
          </w:tcPr>
          <w:p w14:paraId="274A9795" w14:textId="77777777" w:rsidR="00F67EE7" w:rsidRPr="00F67EE7" w:rsidRDefault="00F67EE7" w:rsidP="00A21CC9">
            <w:pPr>
              <w:spacing w:before="240" w:line="276" w:lineRule="auto"/>
              <w:rPr>
                <w:rFonts w:ascii="Times New Roman" w:eastAsia="DengXian" w:hAnsi="Times New Roman" w:cs="Times New Roman"/>
                <w:sz w:val="18"/>
                <w:szCs w:val="18"/>
              </w:rPr>
            </w:pPr>
          </w:p>
        </w:tc>
      </w:tr>
      <w:tr w:rsidR="00F67EE7" w:rsidRPr="00F67EE7" w14:paraId="245F0B3B" w14:textId="77777777" w:rsidTr="0032370D">
        <w:trPr>
          <w:trHeight w:val="300"/>
          <w:jc w:val="center"/>
        </w:trPr>
        <w:tc>
          <w:tcPr>
            <w:tcW w:w="1410" w:type="dxa"/>
            <w:noWrap/>
            <w:hideMark/>
          </w:tcPr>
          <w:p w14:paraId="408B281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Gas processing</w:t>
            </w:r>
          </w:p>
        </w:tc>
        <w:tc>
          <w:tcPr>
            <w:tcW w:w="1401" w:type="dxa"/>
            <w:noWrap/>
            <w:hideMark/>
          </w:tcPr>
          <w:p w14:paraId="358E7464"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 gasification</w:t>
            </w:r>
          </w:p>
        </w:tc>
        <w:tc>
          <w:tcPr>
            <w:tcW w:w="856" w:type="dxa"/>
            <w:noWrap/>
            <w:hideMark/>
          </w:tcPr>
          <w:p w14:paraId="3513FF5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7.030087</w:t>
            </w:r>
          </w:p>
        </w:tc>
        <w:tc>
          <w:tcPr>
            <w:tcW w:w="856" w:type="dxa"/>
            <w:noWrap/>
            <w:hideMark/>
          </w:tcPr>
          <w:p w14:paraId="5B376C5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7.030087</w:t>
            </w:r>
          </w:p>
        </w:tc>
        <w:tc>
          <w:tcPr>
            <w:tcW w:w="856" w:type="dxa"/>
            <w:noWrap/>
            <w:hideMark/>
          </w:tcPr>
          <w:p w14:paraId="78454217"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136" w:type="dxa"/>
            <w:noWrap/>
            <w:hideMark/>
          </w:tcPr>
          <w:p w14:paraId="1405546F"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0.7</w:t>
            </w:r>
          </w:p>
        </w:tc>
        <w:tc>
          <w:tcPr>
            <w:tcW w:w="1434" w:type="dxa"/>
            <w:noWrap/>
            <w:hideMark/>
          </w:tcPr>
          <w:p w14:paraId="2B84E55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0.03</w:t>
            </w:r>
          </w:p>
        </w:tc>
      </w:tr>
      <w:tr w:rsidR="00F67EE7" w:rsidRPr="00F67EE7" w14:paraId="537B8D34" w14:textId="77777777" w:rsidTr="0032370D">
        <w:trPr>
          <w:trHeight w:val="300"/>
          <w:jc w:val="center"/>
        </w:trPr>
        <w:tc>
          <w:tcPr>
            <w:tcW w:w="1410" w:type="dxa"/>
            <w:noWrap/>
            <w:hideMark/>
          </w:tcPr>
          <w:p w14:paraId="6D3E9AF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Gas processing</w:t>
            </w:r>
          </w:p>
        </w:tc>
        <w:tc>
          <w:tcPr>
            <w:tcW w:w="1401" w:type="dxa"/>
            <w:noWrap/>
            <w:hideMark/>
          </w:tcPr>
          <w:p w14:paraId="15CCE3D5"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Coal gasification</w:t>
            </w:r>
          </w:p>
        </w:tc>
        <w:tc>
          <w:tcPr>
            <w:tcW w:w="856" w:type="dxa"/>
            <w:noWrap/>
            <w:hideMark/>
          </w:tcPr>
          <w:p w14:paraId="704D2909"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5.285779</w:t>
            </w:r>
          </w:p>
        </w:tc>
        <w:tc>
          <w:tcPr>
            <w:tcW w:w="856" w:type="dxa"/>
            <w:noWrap/>
            <w:hideMark/>
          </w:tcPr>
          <w:p w14:paraId="5B2C231F"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5.285779</w:t>
            </w:r>
          </w:p>
        </w:tc>
        <w:tc>
          <w:tcPr>
            <w:tcW w:w="856" w:type="dxa"/>
            <w:noWrap/>
            <w:hideMark/>
          </w:tcPr>
          <w:p w14:paraId="474C48FC"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136" w:type="dxa"/>
            <w:noWrap/>
            <w:hideMark/>
          </w:tcPr>
          <w:p w14:paraId="5498B48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0.7</w:t>
            </w:r>
          </w:p>
        </w:tc>
        <w:tc>
          <w:tcPr>
            <w:tcW w:w="1434" w:type="dxa"/>
            <w:noWrap/>
            <w:hideMark/>
          </w:tcPr>
          <w:p w14:paraId="015275BD"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0.03</w:t>
            </w:r>
          </w:p>
        </w:tc>
      </w:tr>
      <w:tr w:rsidR="00F67EE7" w:rsidRPr="00F67EE7" w14:paraId="32FB654D" w14:textId="77777777" w:rsidTr="0032370D">
        <w:trPr>
          <w:trHeight w:val="300"/>
          <w:jc w:val="center"/>
        </w:trPr>
        <w:tc>
          <w:tcPr>
            <w:tcW w:w="1410" w:type="dxa"/>
            <w:noWrap/>
            <w:hideMark/>
          </w:tcPr>
          <w:p w14:paraId="45E4F0E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Nuclear fuel gen II</w:t>
            </w:r>
          </w:p>
        </w:tc>
        <w:tc>
          <w:tcPr>
            <w:tcW w:w="1401" w:type="dxa"/>
            <w:noWrap/>
            <w:hideMark/>
          </w:tcPr>
          <w:p w14:paraId="7AFB0AF5"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Enriched uranium</w:t>
            </w:r>
          </w:p>
        </w:tc>
        <w:tc>
          <w:tcPr>
            <w:tcW w:w="856" w:type="dxa"/>
            <w:noWrap/>
            <w:hideMark/>
          </w:tcPr>
          <w:p w14:paraId="0BE063ED"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0.124464</w:t>
            </w:r>
          </w:p>
        </w:tc>
        <w:tc>
          <w:tcPr>
            <w:tcW w:w="856" w:type="dxa"/>
            <w:noWrap/>
            <w:hideMark/>
          </w:tcPr>
          <w:p w14:paraId="3A662595"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0.124464</w:t>
            </w:r>
          </w:p>
        </w:tc>
        <w:tc>
          <w:tcPr>
            <w:tcW w:w="856" w:type="dxa"/>
            <w:noWrap/>
            <w:hideMark/>
          </w:tcPr>
          <w:p w14:paraId="7BBC9E9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0.124464</w:t>
            </w:r>
          </w:p>
        </w:tc>
        <w:tc>
          <w:tcPr>
            <w:tcW w:w="1136" w:type="dxa"/>
            <w:noWrap/>
            <w:hideMark/>
          </w:tcPr>
          <w:p w14:paraId="0E1D026A"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434" w:type="dxa"/>
            <w:noWrap/>
            <w:hideMark/>
          </w:tcPr>
          <w:p w14:paraId="09F26438" w14:textId="77777777" w:rsidR="00F67EE7" w:rsidRPr="00F67EE7" w:rsidRDefault="00F67EE7" w:rsidP="00A21CC9">
            <w:pPr>
              <w:spacing w:before="240" w:line="276" w:lineRule="auto"/>
              <w:rPr>
                <w:rFonts w:ascii="Times New Roman" w:eastAsia="DengXian" w:hAnsi="Times New Roman" w:cs="Times New Roman"/>
                <w:sz w:val="18"/>
                <w:szCs w:val="18"/>
              </w:rPr>
            </w:pPr>
          </w:p>
        </w:tc>
      </w:tr>
      <w:tr w:rsidR="00F67EE7" w:rsidRPr="00F67EE7" w14:paraId="545F30F8" w14:textId="77777777" w:rsidTr="0032370D">
        <w:trPr>
          <w:trHeight w:val="300"/>
          <w:jc w:val="center"/>
        </w:trPr>
        <w:tc>
          <w:tcPr>
            <w:tcW w:w="1410" w:type="dxa"/>
            <w:noWrap/>
            <w:hideMark/>
          </w:tcPr>
          <w:p w14:paraId="716A143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Nuclear fuel gen III</w:t>
            </w:r>
          </w:p>
        </w:tc>
        <w:tc>
          <w:tcPr>
            <w:tcW w:w="1401" w:type="dxa"/>
            <w:noWrap/>
            <w:hideMark/>
          </w:tcPr>
          <w:p w14:paraId="0D96424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Enriched uranium</w:t>
            </w:r>
          </w:p>
        </w:tc>
        <w:tc>
          <w:tcPr>
            <w:tcW w:w="856" w:type="dxa"/>
            <w:noWrap/>
            <w:hideMark/>
          </w:tcPr>
          <w:p w14:paraId="5879253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0.124464</w:t>
            </w:r>
          </w:p>
        </w:tc>
        <w:tc>
          <w:tcPr>
            <w:tcW w:w="856" w:type="dxa"/>
            <w:noWrap/>
            <w:hideMark/>
          </w:tcPr>
          <w:p w14:paraId="3A9561C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0.124464</w:t>
            </w:r>
          </w:p>
        </w:tc>
        <w:tc>
          <w:tcPr>
            <w:tcW w:w="856" w:type="dxa"/>
            <w:noWrap/>
            <w:hideMark/>
          </w:tcPr>
          <w:p w14:paraId="0FD5155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0.124464</w:t>
            </w:r>
          </w:p>
        </w:tc>
        <w:tc>
          <w:tcPr>
            <w:tcW w:w="1136" w:type="dxa"/>
            <w:noWrap/>
            <w:hideMark/>
          </w:tcPr>
          <w:p w14:paraId="7CA082B8"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434" w:type="dxa"/>
            <w:noWrap/>
            <w:hideMark/>
          </w:tcPr>
          <w:p w14:paraId="34C3BE10" w14:textId="77777777" w:rsidR="00F67EE7" w:rsidRPr="00F67EE7" w:rsidRDefault="00F67EE7" w:rsidP="00A21CC9">
            <w:pPr>
              <w:spacing w:before="240" w:line="276" w:lineRule="auto"/>
              <w:rPr>
                <w:rFonts w:ascii="Times New Roman" w:eastAsia="DengXian" w:hAnsi="Times New Roman" w:cs="Times New Roman"/>
                <w:sz w:val="18"/>
                <w:szCs w:val="18"/>
              </w:rPr>
            </w:pPr>
          </w:p>
        </w:tc>
      </w:tr>
      <w:tr w:rsidR="00F67EE7" w:rsidRPr="00F67EE7" w14:paraId="0CA1BA41" w14:textId="77777777" w:rsidTr="0032370D">
        <w:trPr>
          <w:trHeight w:val="300"/>
          <w:jc w:val="center"/>
        </w:trPr>
        <w:tc>
          <w:tcPr>
            <w:tcW w:w="1410" w:type="dxa"/>
            <w:noWrap/>
            <w:hideMark/>
          </w:tcPr>
          <w:p w14:paraId="62E68D0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1" w:type="dxa"/>
            <w:noWrap/>
            <w:hideMark/>
          </w:tcPr>
          <w:p w14:paraId="41BD5E2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Oil refining</w:t>
            </w:r>
          </w:p>
        </w:tc>
        <w:tc>
          <w:tcPr>
            <w:tcW w:w="856" w:type="dxa"/>
            <w:noWrap/>
            <w:hideMark/>
          </w:tcPr>
          <w:p w14:paraId="18D297E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0.84</w:t>
            </w:r>
          </w:p>
        </w:tc>
        <w:tc>
          <w:tcPr>
            <w:tcW w:w="856" w:type="dxa"/>
            <w:noWrap/>
            <w:hideMark/>
          </w:tcPr>
          <w:p w14:paraId="621A2B31"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0.84</w:t>
            </w:r>
          </w:p>
        </w:tc>
        <w:tc>
          <w:tcPr>
            <w:tcW w:w="856" w:type="dxa"/>
            <w:noWrap/>
            <w:hideMark/>
          </w:tcPr>
          <w:p w14:paraId="20F7F26F"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0.84</w:t>
            </w:r>
          </w:p>
        </w:tc>
        <w:tc>
          <w:tcPr>
            <w:tcW w:w="1136" w:type="dxa"/>
            <w:noWrap/>
            <w:hideMark/>
          </w:tcPr>
          <w:p w14:paraId="631C5AEC"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434" w:type="dxa"/>
            <w:noWrap/>
            <w:hideMark/>
          </w:tcPr>
          <w:p w14:paraId="51D8FE54" w14:textId="77777777" w:rsidR="00F67EE7" w:rsidRPr="00F67EE7" w:rsidRDefault="00F67EE7" w:rsidP="00A21CC9">
            <w:pPr>
              <w:spacing w:before="240" w:line="276" w:lineRule="auto"/>
              <w:rPr>
                <w:rFonts w:ascii="Times New Roman" w:eastAsia="DengXian" w:hAnsi="Times New Roman" w:cs="Times New Roman"/>
                <w:sz w:val="18"/>
                <w:szCs w:val="18"/>
              </w:rPr>
            </w:pPr>
          </w:p>
        </w:tc>
      </w:tr>
      <w:tr w:rsidR="00F67EE7" w:rsidRPr="00F67EE7" w14:paraId="2F1CE925" w14:textId="77777777" w:rsidTr="0032370D">
        <w:trPr>
          <w:trHeight w:val="300"/>
          <w:jc w:val="center"/>
        </w:trPr>
        <w:tc>
          <w:tcPr>
            <w:tcW w:w="1410" w:type="dxa"/>
            <w:noWrap/>
            <w:hideMark/>
          </w:tcPr>
          <w:p w14:paraId="33730C02"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lastRenderedPageBreak/>
              <w:t>Refining</w:t>
            </w:r>
          </w:p>
        </w:tc>
        <w:tc>
          <w:tcPr>
            <w:tcW w:w="1401" w:type="dxa"/>
            <w:noWrap/>
            <w:hideMark/>
          </w:tcPr>
          <w:p w14:paraId="5FA06BA3"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Coal to liquids</w:t>
            </w:r>
          </w:p>
        </w:tc>
        <w:tc>
          <w:tcPr>
            <w:tcW w:w="856" w:type="dxa"/>
            <w:noWrap/>
            <w:hideMark/>
          </w:tcPr>
          <w:p w14:paraId="284E2DE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5.294118</w:t>
            </w:r>
          </w:p>
        </w:tc>
        <w:tc>
          <w:tcPr>
            <w:tcW w:w="856" w:type="dxa"/>
            <w:noWrap/>
            <w:hideMark/>
          </w:tcPr>
          <w:p w14:paraId="5A448B2D"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5.294118</w:t>
            </w:r>
          </w:p>
        </w:tc>
        <w:tc>
          <w:tcPr>
            <w:tcW w:w="856" w:type="dxa"/>
            <w:noWrap/>
            <w:hideMark/>
          </w:tcPr>
          <w:p w14:paraId="129C3264"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136" w:type="dxa"/>
            <w:noWrap/>
            <w:hideMark/>
          </w:tcPr>
          <w:p w14:paraId="0D45CF2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0.7</w:t>
            </w:r>
          </w:p>
        </w:tc>
        <w:tc>
          <w:tcPr>
            <w:tcW w:w="1434" w:type="dxa"/>
            <w:noWrap/>
            <w:hideMark/>
          </w:tcPr>
          <w:p w14:paraId="4A2957DF"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0.03</w:t>
            </w:r>
          </w:p>
        </w:tc>
      </w:tr>
      <w:tr w:rsidR="00F67EE7" w:rsidRPr="00F67EE7" w14:paraId="64BF11BD" w14:textId="77777777" w:rsidTr="0032370D">
        <w:trPr>
          <w:trHeight w:val="300"/>
          <w:jc w:val="center"/>
        </w:trPr>
        <w:tc>
          <w:tcPr>
            <w:tcW w:w="1410" w:type="dxa"/>
            <w:noWrap/>
            <w:hideMark/>
          </w:tcPr>
          <w:p w14:paraId="0328EFD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1" w:type="dxa"/>
            <w:noWrap/>
            <w:hideMark/>
          </w:tcPr>
          <w:p w14:paraId="54858B7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Coal to liquids ccs level 1</w:t>
            </w:r>
          </w:p>
        </w:tc>
        <w:tc>
          <w:tcPr>
            <w:tcW w:w="856" w:type="dxa"/>
            <w:noWrap/>
            <w:hideMark/>
          </w:tcPr>
          <w:p w14:paraId="2244C401"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5.980615</w:t>
            </w:r>
          </w:p>
        </w:tc>
        <w:tc>
          <w:tcPr>
            <w:tcW w:w="856" w:type="dxa"/>
            <w:noWrap/>
            <w:hideMark/>
          </w:tcPr>
          <w:p w14:paraId="43202E6F"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5.980615</w:t>
            </w:r>
          </w:p>
        </w:tc>
        <w:tc>
          <w:tcPr>
            <w:tcW w:w="856" w:type="dxa"/>
            <w:noWrap/>
            <w:hideMark/>
          </w:tcPr>
          <w:p w14:paraId="44A22A85"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136" w:type="dxa"/>
            <w:noWrap/>
            <w:hideMark/>
          </w:tcPr>
          <w:p w14:paraId="1C461420"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0.6</w:t>
            </w:r>
          </w:p>
        </w:tc>
        <w:tc>
          <w:tcPr>
            <w:tcW w:w="1434" w:type="dxa"/>
            <w:noWrap/>
            <w:hideMark/>
          </w:tcPr>
          <w:p w14:paraId="477EC101"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0.05</w:t>
            </w:r>
          </w:p>
        </w:tc>
      </w:tr>
      <w:tr w:rsidR="00F67EE7" w:rsidRPr="00F67EE7" w14:paraId="519C5636" w14:textId="77777777" w:rsidTr="0032370D">
        <w:trPr>
          <w:trHeight w:val="300"/>
          <w:jc w:val="center"/>
        </w:trPr>
        <w:tc>
          <w:tcPr>
            <w:tcW w:w="1410" w:type="dxa"/>
            <w:noWrap/>
            <w:hideMark/>
          </w:tcPr>
          <w:p w14:paraId="1118595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1" w:type="dxa"/>
            <w:noWrap/>
            <w:hideMark/>
          </w:tcPr>
          <w:p w14:paraId="6E28956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Coal to liquids ccs level 2</w:t>
            </w:r>
          </w:p>
        </w:tc>
        <w:tc>
          <w:tcPr>
            <w:tcW w:w="856" w:type="dxa"/>
            <w:noWrap/>
            <w:hideMark/>
          </w:tcPr>
          <w:p w14:paraId="25F97E9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6.467671</w:t>
            </w:r>
          </w:p>
        </w:tc>
        <w:tc>
          <w:tcPr>
            <w:tcW w:w="856" w:type="dxa"/>
            <w:noWrap/>
            <w:hideMark/>
          </w:tcPr>
          <w:p w14:paraId="6F7A5AC4"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6.467671</w:t>
            </w:r>
          </w:p>
        </w:tc>
        <w:tc>
          <w:tcPr>
            <w:tcW w:w="856" w:type="dxa"/>
            <w:noWrap/>
            <w:hideMark/>
          </w:tcPr>
          <w:p w14:paraId="43F91155"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136" w:type="dxa"/>
            <w:noWrap/>
            <w:hideMark/>
          </w:tcPr>
          <w:p w14:paraId="451AB4B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0.6</w:t>
            </w:r>
          </w:p>
        </w:tc>
        <w:tc>
          <w:tcPr>
            <w:tcW w:w="1434" w:type="dxa"/>
            <w:noWrap/>
            <w:hideMark/>
          </w:tcPr>
          <w:p w14:paraId="2C945562"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0.05</w:t>
            </w:r>
          </w:p>
        </w:tc>
      </w:tr>
      <w:tr w:rsidR="00F67EE7" w:rsidRPr="00F67EE7" w14:paraId="01EDF2FD" w14:textId="77777777" w:rsidTr="0032370D">
        <w:trPr>
          <w:trHeight w:val="300"/>
          <w:jc w:val="center"/>
        </w:trPr>
        <w:tc>
          <w:tcPr>
            <w:tcW w:w="1410" w:type="dxa"/>
            <w:noWrap/>
            <w:hideMark/>
          </w:tcPr>
          <w:p w14:paraId="75A425A3"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1" w:type="dxa"/>
            <w:noWrap/>
            <w:hideMark/>
          </w:tcPr>
          <w:p w14:paraId="3544DE1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Gas to liquids</w:t>
            </w:r>
          </w:p>
        </w:tc>
        <w:tc>
          <w:tcPr>
            <w:tcW w:w="856" w:type="dxa"/>
            <w:noWrap/>
            <w:hideMark/>
          </w:tcPr>
          <w:p w14:paraId="2E0A0123"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3.970588</w:t>
            </w:r>
          </w:p>
        </w:tc>
        <w:tc>
          <w:tcPr>
            <w:tcW w:w="856" w:type="dxa"/>
            <w:noWrap/>
            <w:hideMark/>
          </w:tcPr>
          <w:p w14:paraId="50DA6631"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3.970588</w:t>
            </w:r>
          </w:p>
        </w:tc>
        <w:tc>
          <w:tcPr>
            <w:tcW w:w="856" w:type="dxa"/>
            <w:noWrap/>
            <w:hideMark/>
          </w:tcPr>
          <w:p w14:paraId="658F54C5"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136" w:type="dxa"/>
            <w:noWrap/>
            <w:hideMark/>
          </w:tcPr>
          <w:p w14:paraId="46B3E3C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0.7</w:t>
            </w:r>
          </w:p>
        </w:tc>
        <w:tc>
          <w:tcPr>
            <w:tcW w:w="1434" w:type="dxa"/>
            <w:noWrap/>
            <w:hideMark/>
          </w:tcPr>
          <w:p w14:paraId="7E363DC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0.03</w:t>
            </w:r>
          </w:p>
        </w:tc>
      </w:tr>
      <w:tr w:rsidR="00F67EE7" w:rsidRPr="00F67EE7" w14:paraId="27C99BA6" w14:textId="77777777" w:rsidTr="0032370D">
        <w:trPr>
          <w:trHeight w:val="300"/>
          <w:jc w:val="center"/>
        </w:trPr>
        <w:tc>
          <w:tcPr>
            <w:tcW w:w="1410" w:type="dxa"/>
            <w:noWrap/>
            <w:hideMark/>
          </w:tcPr>
          <w:p w14:paraId="208F7DC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1" w:type="dxa"/>
            <w:noWrap/>
            <w:hideMark/>
          </w:tcPr>
          <w:p w14:paraId="3BD9C331"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Cellulosic ethanol</w:t>
            </w:r>
          </w:p>
        </w:tc>
        <w:tc>
          <w:tcPr>
            <w:tcW w:w="856" w:type="dxa"/>
            <w:noWrap/>
            <w:hideMark/>
          </w:tcPr>
          <w:p w14:paraId="2C22159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4.74</w:t>
            </w:r>
          </w:p>
        </w:tc>
        <w:tc>
          <w:tcPr>
            <w:tcW w:w="856" w:type="dxa"/>
            <w:noWrap/>
            <w:hideMark/>
          </w:tcPr>
          <w:p w14:paraId="32A396E1"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4.74</w:t>
            </w:r>
          </w:p>
        </w:tc>
        <w:tc>
          <w:tcPr>
            <w:tcW w:w="856" w:type="dxa"/>
            <w:noWrap/>
            <w:hideMark/>
          </w:tcPr>
          <w:p w14:paraId="48DFF8B9"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136" w:type="dxa"/>
            <w:noWrap/>
            <w:hideMark/>
          </w:tcPr>
          <w:p w14:paraId="5355B9E2"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0.7</w:t>
            </w:r>
          </w:p>
        </w:tc>
        <w:tc>
          <w:tcPr>
            <w:tcW w:w="1434" w:type="dxa"/>
            <w:noWrap/>
            <w:hideMark/>
          </w:tcPr>
          <w:p w14:paraId="1AC8E36D"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0.03</w:t>
            </w:r>
          </w:p>
        </w:tc>
      </w:tr>
      <w:tr w:rsidR="00F67EE7" w:rsidRPr="00F67EE7" w14:paraId="195FF0E2" w14:textId="77777777" w:rsidTr="0032370D">
        <w:trPr>
          <w:trHeight w:val="300"/>
          <w:jc w:val="center"/>
        </w:trPr>
        <w:tc>
          <w:tcPr>
            <w:tcW w:w="1410" w:type="dxa"/>
            <w:noWrap/>
            <w:hideMark/>
          </w:tcPr>
          <w:p w14:paraId="7C64FAF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1" w:type="dxa"/>
            <w:noWrap/>
            <w:hideMark/>
          </w:tcPr>
          <w:p w14:paraId="48FD5A8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Cellulosic ethanol ccs level 1</w:t>
            </w:r>
          </w:p>
        </w:tc>
        <w:tc>
          <w:tcPr>
            <w:tcW w:w="856" w:type="dxa"/>
            <w:noWrap/>
            <w:hideMark/>
          </w:tcPr>
          <w:p w14:paraId="3A87DEA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4.991818</w:t>
            </w:r>
          </w:p>
        </w:tc>
        <w:tc>
          <w:tcPr>
            <w:tcW w:w="856" w:type="dxa"/>
            <w:noWrap/>
            <w:hideMark/>
          </w:tcPr>
          <w:p w14:paraId="0975FAE0"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4.991818</w:t>
            </w:r>
          </w:p>
        </w:tc>
        <w:tc>
          <w:tcPr>
            <w:tcW w:w="856" w:type="dxa"/>
            <w:noWrap/>
            <w:hideMark/>
          </w:tcPr>
          <w:p w14:paraId="0E26120F"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136" w:type="dxa"/>
            <w:noWrap/>
            <w:hideMark/>
          </w:tcPr>
          <w:p w14:paraId="658F8324"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0.6</w:t>
            </w:r>
          </w:p>
        </w:tc>
        <w:tc>
          <w:tcPr>
            <w:tcW w:w="1434" w:type="dxa"/>
            <w:noWrap/>
            <w:hideMark/>
          </w:tcPr>
          <w:p w14:paraId="4DA6F709"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0.05</w:t>
            </w:r>
          </w:p>
        </w:tc>
      </w:tr>
      <w:tr w:rsidR="00F67EE7" w:rsidRPr="00F67EE7" w14:paraId="05705A8F" w14:textId="77777777" w:rsidTr="0032370D">
        <w:trPr>
          <w:trHeight w:val="300"/>
          <w:jc w:val="center"/>
        </w:trPr>
        <w:tc>
          <w:tcPr>
            <w:tcW w:w="1410" w:type="dxa"/>
            <w:noWrap/>
            <w:hideMark/>
          </w:tcPr>
          <w:p w14:paraId="10A8D510"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1" w:type="dxa"/>
            <w:noWrap/>
            <w:hideMark/>
          </w:tcPr>
          <w:p w14:paraId="38027AD0"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Cellulosic ethanol ccs level 2</w:t>
            </w:r>
          </w:p>
        </w:tc>
        <w:tc>
          <w:tcPr>
            <w:tcW w:w="856" w:type="dxa"/>
            <w:noWrap/>
            <w:hideMark/>
          </w:tcPr>
          <w:p w14:paraId="522E59A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6.850562</w:t>
            </w:r>
          </w:p>
        </w:tc>
        <w:tc>
          <w:tcPr>
            <w:tcW w:w="856" w:type="dxa"/>
            <w:noWrap/>
            <w:hideMark/>
          </w:tcPr>
          <w:p w14:paraId="57321835"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6.850562</w:t>
            </w:r>
          </w:p>
        </w:tc>
        <w:tc>
          <w:tcPr>
            <w:tcW w:w="856" w:type="dxa"/>
            <w:noWrap/>
            <w:hideMark/>
          </w:tcPr>
          <w:p w14:paraId="37D7A077"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136" w:type="dxa"/>
            <w:noWrap/>
            <w:hideMark/>
          </w:tcPr>
          <w:p w14:paraId="6633CEB1"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0.6</w:t>
            </w:r>
          </w:p>
        </w:tc>
        <w:tc>
          <w:tcPr>
            <w:tcW w:w="1434" w:type="dxa"/>
            <w:noWrap/>
            <w:hideMark/>
          </w:tcPr>
          <w:p w14:paraId="6C8D57D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0.05</w:t>
            </w:r>
          </w:p>
        </w:tc>
      </w:tr>
      <w:tr w:rsidR="00F67EE7" w:rsidRPr="00F67EE7" w14:paraId="02209231" w14:textId="77777777" w:rsidTr="0032370D">
        <w:trPr>
          <w:trHeight w:val="300"/>
          <w:jc w:val="center"/>
        </w:trPr>
        <w:tc>
          <w:tcPr>
            <w:tcW w:w="1410" w:type="dxa"/>
            <w:noWrap/>
            <w:hideMark/>
          </w:tcPr>
          <w:p w14:paraId="424EC5F0"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1" w:type="dxa"/>
            <w:noWrap/>
            <w:hideMark/>
          </w:tcPr>
          <w:p w14:paraId="630C658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Ft biofuels</w:t>
            </w:r>
          </w:p>
        </w:tc>
        <w:tc>
          <w:tcPr>
            <w:tcW w:w="856" w:type="dxa"/>
            <w:noWrap/>
            <w:hideMark/>
          </w:tcPr>
          <w:p w14:paraId="6DA09222"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7.802308</w:t>
            </w:r>
          </w:p>
        </w:tc>
        <w:tc>
          <w:tcPr>
            <w:tcW w:w="856" w:type="dxa"/>
            <w:noWrap/>
            <w:hideMark/>
          </w:tcPr>
          <w:p w14:paraId="4413203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7.802308</w:t>
            </w:r>
          </w:p>
        </w:tc>
        <w:tc>
          <w:tcPr>
            <w:tcW w:w="856" w:type="dxa"/>
            <w:noWrap/>
            <w:hideMark/>
          </w:tcPr>
          <w:p w14:paraId="2CC85745"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136" w:type="dxa"/>
            <w:noWrap/>
            <w:hideMark/>
          </w:tcPr>
          <w:p w14:paraId="1CC8B1C2"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0.7</w:t>
            </w:r>
          </w:p>
        </w:tc>
        <w:tc>
          <w:tcPr>
            <w:tcW w:w="1434" w:type="dxa"/>
            <w:noWrap/>
            <w:hideMark/>
          </w:tcPr>
          <w:p w14:paraId="5A58221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0.03</w:t>
            </w:r>
          </w:p>
        </w:tc>
      </w:tr>
      <w:tr w:rsidR="00F67EE7" w:rsidRPr="00F67EE7" w14:paraId="0FEE0A21" w14:textId="77777777" w:rsidTr="0032370D">
        <w:trPr>
          <w:trHeight w:val="300"/>
          <w:jc w:val="center"/>
        </w:trPr>
        <w:tc>
          <w:tcPr>
            <w:tcW w:w="1410" w:type="dxa"/>
            <w:noWrap/>
            <w:hideMark/>
          </w:tcPr>
          <w:p w14:paraId="3695205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1" w:type="dxa"/>
            <w:noWrap/>
            <w:hideMark/>
          </w:tcPr>
          <w:p w14:paraId="12078354"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Ft biofuels ccs level 1</w:t>
            </w:r>
          </w:p>
        </w:tc>
        <w:tc>
          <w:tcPr>
            <w:tcW w:w="856" w:type="dxa"/>
            <w:noWrap/>
            <w:hideMark/>
          </w:tcPr>
          <w:p w14:paraId="4545FB71"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8.516923</w:t>
            </w:r>
          </w:p>
        </w:tc>
        <w:tc>
          <w:tcPr>
            <w:tcW w:w="856" w:type="dxa"/>
            <w:noWrap/>
            <w:hideMark/>
          </w:tcPr>
          <w:p w14:paraId="28CBF44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8.516923</w:t>
            </w:r>
          </w:p>
        </w:tc>
        <w:tc>
          <w:tcPr>
            <w:tcW w:w="856" w:type="dxa"/>
            <w:noWrap/>
            <w:hideMark/>
          </w:tcPr>
          <w:p w14:paraId="3367BDB5"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136" w:type="dxa"/>
            <w:noWrap/>
            <w:hideMark/>
          </w:tcPr>
          <w:p w14:paraId="2DE5A824"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0.6</w:t>
            </w:r>
          </w:p>
        </w:tc>
        <w:tc>
          <w:tcPr>
            <w:tcW w:w="1434" w:type="dxa"/>
            <w:noWrap/>
            <w:hideMark/>
          </w:tcPr>
          <w:p w14:paraId="5E702952"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0.05</w:t>
            </w:r>
          </w:p>
        </w:tc>
      </w:tr>
      <w:tr w:rsidR="00F67EE7" w:rsidRPr="00F67EE7" w14:paraId="3040FDA3" w14:textId="77777777" w:rsidTr="0032370D">
        <w:trPr>
          <w:trHeight w:val="300"/>
          <w:jc w:val="center"/>
        </w:trPr>
        <w:tc>
          <w:tcPr>
            <w:tcW w:w="1410" w:type="dxa"/>
            <w:noWrap/>
            <w:hideMark/>
          </w:tcPr>
          <w:p w14:paraId="3A075793"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1" w:type="dxa"/>
            <w:noWrap/>
            <w:hideMark/>
          </w:tcPr>
          <w:p w14:paraId="46B77619"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Ft biofuels ccs level 2</w:t>
            </w:r>
          </w:p>
        </w:tc>
        <w:tc>
          <w:tcPr>
            <w:tcW w:w="856" w:type="dxa"/>
            <w:noWrap/>
            <w:hideMark/>
          </w:tcPr>
          <w:p w14:paraId="073A72C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8.97527</w:t>
            </w:r>
          </w:p>
        </w:tc>
        <w:tc>
          <w:tcPr>
            <w:tcW w:w="856" w:type="dxa"/>
            <w:noWrap/>
            <w:hideMark/>
          </w:tcPr>
          <w:p w14:paraId="6852F484"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8.97527</w:t>
            </w:r>
          </w:p>
        </w:tc>
        <w:tc>
          <w:tcPr>
            <w:tcW w:w="856" w:type="dxa"/>
            <w:noWrap/>
            <w:hideMark/>
          </w:tcPr>
          <w:p w14:paraId="517B682F"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136" w:type="dxa"/>
            <w:noWrap/>
            <w:hideMark/>
          </w:tcPr>
          <w:p w14:paraId="0658B310"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0.6</w:t>
            </w:r>
          </w:p>
        </w:tc>
        <w:tc>
          <w:tcPr>
            <w:tcW w:w="1434" w:type="dxa"/>
            <w:noWrap/>
            <w:hideMark/>
          </w:tcPr>
          <w:p w14:paraId="13DA1414"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0.05</w:t>
            </w:r>
          </w:p>
        </w:tc>
      </w:tr>
      <w:tr w:rsidR="00F67EE7" w:rsidRPr="00F67EE7" w14:paraId="25D32799" w14:textId="77777777" w:rsidTr="0032370D">
        <w:trPr>
          <w:trHeight w:val="300"/>
          <w:jc w:val="center"/>
        </w:trPr>
        <w:tc>
          <w:tcPr>
            <w:tcW w:w="1410" w:type="dxa"/>
            <w:noWrap/>
            <w:hideMark/>
          </w:tcPr>
          <w:p w14:paraId="484F1CC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1" w:type="dxa"/>
            <w:noWrap/>
            <w:hideMark/>
          </w:tcPr>
          <w:p w14:paraId="1E109BFF"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Corn ethanol</w:t>
            </w:r>
          </w:p>
        </w:tc>
        <w:tc>
          <w:tcPr>
            <w:tcW w:w="856" w:type="dxa"/>
            <w:noWrap/>
            <w:hideMark/>
          </w:tcPr>
          <w:p w14:paraId="7E3D4FF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2.38</w:t>
            </w:r>
          </w:p>
        </w:tc>
        <w:tc>
          <w:tcPr>
            <w:tcW w:w="856" w:type="dxa"/>
            <w:noWrap/>
            <w:hideMark/>
          </w:tcPr>
          <w:p w14:paraId="113197C4"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2.38</w:t>
            </w:r>
          </w:p>
        </w:tc>
        <w:tc>
          <w:tcPr>
            <w:tcW w:w="856" w:type="dxa"/>
            <w:noWrap/>
            <w:hideMark/>
          </w:tcPr>
          <w:p w14:paraId="3697F65F"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2.38</w:t>
            </w:r>
          </w:p>
        </w:tc>
        <w:tc>
          <w:tcPr>
            <w:tcW w:w="1136" w:type="dxa"/>
            <w:noWrap/>
            <w:hideMark/>
          </w:tcPr>
          <w:p w14:paraId="7ED36EE1"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434" w:type="dxa"/>
            <w:noWrap/>
            <w:hideMark/>
          </w:tcPr>
          <w:p w14:paraId="10519BD0" w14:textId="77777777" w:rsidR="00F67EE7" w:rsidRPr="00F67EE7" w:rsidRDefault="00F67EE7" w:rsidP="00A21CC9">
            <w:pPr>
              <w:spacing w:before="240" w:line="276" w:lineRule="auto"/>
              <w:rPr>
                <w:rFonts w:ascii="Times New Roman" w:eastAsia="DengXian" w:hAnsi="Times New Roman" w:cs="Times New Roman"/>
                <w:sz w:val="18"/>
                <w:szCs w:val="18"/>
              </w:rPr>
            </w:pPr>
          </w:p>
        </w:tc>
      </w:tr>
      <w:tr w:rsidR="00F67EE7" w:rsidRPr="00F67EE7" w14:paraId="58C9587D" w14:textId="77777777" w:rsidTr="0032370D">
        <w:trPr>
          <w:trHeight w:val="300"/>
          <w:jc w:val="center"/>
        </w:trPr>
        <w:tc>
          <w:tcPr>
            <w:tcW w:w="1410" w:type="dxa"/>
            <w:noWrap/>
            <w:hideMark/>
          </w:tcPr>
          <w:p w14:paraId="30A2D26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1" w:type="dxa"/>
            <w:noWrap/>
            <w:hideMark/>
          </w:tcPr>
          <w:p w14:paraId="716F8220"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Sugar cane ethanol</w:t>
            </w:r>
          </w:p>
        </w:tc>
        <w:tc>
          <w:tcPr>
            <w:tcW w:w="856" w:type="dxa"/>
            <w:noWrap/>
            <w:hideMark/>
          </w:tcPr>
          <w:p w14:paraId="5DE0005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2</w:t>
            </w:r>
          </w:p>
        </w:tc>
        <w:tc>
          <w:tcPr>
            <w:tcW w:w="856" w:type="dxa"/>
            <w:noWrap/>
            <w:hideMark/>
          </w:tcPr>
          <w:p w14:paraId="757A914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2</w:t>
            </w:r>
          </w:p>
        </w:tc>
        <w:tc>
          <w:tcPr>
            <w:tcW w:w="856" w:type="dxa"/>
            <w:noWrap/>
            <w:hideMark/>
          </w:tcPr>
          <w:p w14:paraId="7A24320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2</w:t>
            </w:r>
          </w:p>
        </w:tc>
        <w:tc>
          <w:tcPr>
            <w:tcW w:w="1136" w:type="dxa"/>
            <w:noWrap/>
            <w:hideMark/>
          </w:tcPr>
          <w:p w14:paraId="59A0EDDE"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434" w:type="dxa"/>
            <w:noWrap/>
            <w:hideMark/>
          </w:tcPr>
          <w:p w14:paraId="0DD25311" w14:textId="77777777" w:rsidR="00F67EE7" w:rsidRPr="00F67EE7" w:rsidRDefault="00F67EE7" w:rsidP="00A21CC9">
            <w:pPr>
              <w:spacing w:before="240" w:line="276" w:lineRule="auto"/>
              <w:rPr>
                <w:rFonts w:ascii="Times New Roman" w:eastAsia="DengXian" w:hAnsi="Times New Roman" w:cs="Times New Roman"/>
                <w:sz w:val="18"/>
                <w:szCs w:val="18"/>
              </w:rPr>
            </w:pPr>
          </w:p>
        </w:tc>
      </w:tr>
      <w:tr w:rsidR="00F67EE7" w:rsidRPr="00F67EE7" w14:paraId="1FCA93AA" w14:textId="77777777" w:rsidTr="0032370D">
        <w:trPr>
          <w:trHeight w:val="300"/>
          <w:jc w:val="center"/>
        </w:trPr>
        <w:tc>
          <w:tcPr>
            <w:tcW w:w="1410" w:type="dxa"/>
            <w:noWrap/>
            <w:hideMark/>
          </w:tcPr>
          <w:p w14:paraId="3F549EC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Refining</w:t>
            </w:r>
          </w:p>
        </w:tc>
        <w:tc>
          <w:tcPr>
            <w:tcW w:w="1401" w:type="dxa"/>
            <w:noWrap/>
            <w:hideMark/>
          </w:tcPr>
          <w:p w14:paraId="2C5C43A9"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Biodiesel</w:t>
            </w:r>
          </w:p>
        </w:tc>
        <w:tc>
          <w:tcPr>
            <w:tcW w:w="856" w:type="dxa"/>
            <w:noWrap/>
            <w:hideMark/>
          </w:tcPr>
          <w:p w14:paraId="6A9C7E89"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1.88</w:t>
            </w:r>
          </w:p>
        </w:tc>
        <w:tc>
          <w:tcPr>
            <w:tcW w:w="856" w:type="dxa"/>
            <w:noWrap/>
            <w:hideMark/>
          </w:tcPr>
          <w:p w14:paraId="10AF4D4D"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1.88</w:t>
            </w:r>
          </w:p>
        </w:tc>
        <w:tc>
          <w:tcPr>
            <w:tcW w:w="856" w:type="dxa"/>
            <w:noWrap/>
            <w:hideMark/>
          </w:tcPr>
          <w:p w14:paraId="30353C4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1.88</w:t>
            </w:r>
          </w:p>
        </w:tc>
        <w:tc>
          <w:tcPr>
            <w:tcW w:w="1136" w:type="dxa"/>
            <w:noWrap/>
            <w:hideMark/>
          </w:tcPr>
          <w:p w14:paraId="0556E15E" w14:textId="77777777" w:rsidR="00F67EE7" w:rsidRPr="00F67EE7" w:rsidRDefault="00F67EE7" w:rsidP="00A21CC9">
            <w:pPr>
              <w:spacing w:before="240" w:line="276" w:lineRule="auto"/>
              <w:rPr>
                <w:rFonts w:ascii="Times New Roman" w:eastAsia="DengXian" w:hAnsi="Times New Roman" w:cs="Times New Roman"/>
                <w:sz w:val="18"/>
                <w:szCs w:val="18"/>
              </w:rPr>
            </w:pPr>
          </w:p>
        </w:tc>
        <w:tc>
          <w:tcPr>
            <w:tcW w:w="1434" w:type="dxa"/>
            <w:noWrap/>
            <w:hideMark/>
          </w:tcPr>
          <w:p w14:paraId="711077A3" w14:textId="77777777" w:rsidR="00F67EE7" w:rsidRPr="00F67EE7" w:rsidRDefault="00F67EE7" w:rsidP="00A21CC9">
            <w:pPr>
              <w:spacing w:before="240" w:line="276" w:lineRule="auto"/>
              <w:rPr>
                <w:rFonts w:ascii="Times New Roman" w:eastAsia="DengXian" w:hAnsi="Times New Roman" w:cs="Times New Roman"/>
                <w:sz w:val="18"/>
                <w:szCs w:val="18"/>
              </w:rPr>
            </w:pPr>
          </w:p>
        </w:tc>
      </w:tr>
    </w:tbl>
    <w:p w14:paraId="2F2BD742" w14:textId="77777777" w:rsidR="00F67EE7" w:rsidRPr="00F67EE7" w:rsidRDefault="00F67EE7" w:rsidP="00D2335A">
      <w:pPr>
        <w:spacing w:after="0" w:line="240" w:lineRule="auto"/>
        <w:rPr>
          <w:rFonts w:ascii="Times New Roman" w:eastAsia="DengXian" w:hAnsi="Times New Roman" w:cs="Times New Roman"/>
          <w:kern w:val="2"/>
          <w:sz w:val="24"/>
          <w:szCs w:val="24"/>
          <w14:ligatures w14:val="standardContextual"/>
        </w:rPr>
      </w:pPr>
    </w:p>
    <w:p w14:paraId="3FEDD794" w14:textId="77777777" w:rsidR="00F67EE7" w:rsidRPr="00F67EE7" w:rsidRDefault="00F67EE7" w:rsidP="00F67EE7">
      <w:pPr>
        <w:spacing w:after="0" w:line="240" w:lineRule="auto"/>
        <w:jc w:val="center"/>
        <w:rPr>
          <w:rFonts w:ascii="Times New Roman" w:eastAsia="DengXian" w:hAnsi="Times New Roman" w:cs="Times New Roman"/>
          <w:kern w:val="2"/>
          <w:sz w:val="24"/>
          <w:szCs w:val="24"/>
          <w14:ligatures w14:val="standardContextual"/>
        </w:rPr>
      </w:pPr>
    </w:p>
    <w:p w14:paraId="22742DBC" w14:textId="007168D0" w:rsidR="00F67EE7" w:rsidRPr="00F67EE7" w:rsidRDefault="00F67EE7" w:rsidP="00F67EE7">
      <w:pPr>
        <w:spacing w:after="0" w:line="240" w:lineRule="auto"/>
        <w:jc w:val="center"/>
        <w:rPr>
          <w:rFonts w:ascii="Times New Roman" w:eastAsia="DengXian" w:hAnsi="Times New Roman" w:cs="Times New Roman"/>
          <w:i/>
          <w:iCs/>
          <w:kern w:val="2"/>
          <w:sz w:val="18"/>
          <w:szCs w:val="18"/>
          <w14:ligatures w14:val="standardContextual"/>
        </w:rPr>
      </w:pPr>
      <w:bookmarkStart w:id="12" w:name="_Toc155169018"/>
      <w:bookmarkStart w:id="13" w:name="_Hlk149139042"/>
      <w:r w:rsidRPr="00F67EE7">
        <w:rPr>
          <w:rFonts w:ascii="Calibri" w:eastAsia="DengXian" w:hAnsi="Calibri" w:cs="Times New Roman"/>
          <w:i/>
          <w:iCs/>
          <w:kern w:val="2"/>
          <w:sz w:val="18"/>
          <w:szCs w:val="18"/>
          <w14:ligatures w14:val="standardContextual"/>
        </w:rPr>
        <w:t xml:space="preserve">Table S </w:t>
      </w:r>
      <w:r w:rsidRPr="00F67EE7">
        <w:rPr>
          <w:rFonts w:ascii="Calibri" w:eastAsia="DengXian" w:hAnsi="Calibri" w:cs="Times New Roman"/>
          <w:i/>
          <w:iCs/>
          <w:kern w:val="2"/>
          <w:sz w:val="18"/>
          <w:szCs w:val="18"/>
          <w14:ligatures w14:val="standardContextual"/>
        </w:rPr>
        <w:fldChar w:fldCharType="begin"/>
      </w:r>
      <w:r w:rsidRPr="00F67EE7">
        <w:rPr>
          <w:rFonts w:ascii="Calibri" w:eastAsia="DengXian" w:hAnsi="Calibri" w:cs="Times New Roman"/>
          <w:i/>
          <w:iCs/>
          <w:kern w:val="2"/>
          <w:sz w:val="18"/>
          <w:szCs w:val="18"/>
          <w14:ligatures w14:val="standardContextual"/>
        </w:rPr>
        <w:instrText xml:space="preserve"> SEQ Table_S \* ARABIC </w:instrText>
      </w:r>
      <w:r w:rsidRPr="00F67EE7">
        <w:rPr>
          <w:rFonts w:ascii="Calibri" w:eastAsia="DengXian" w:hAnsi="Calibri" w:cs="Times New Roman"/>
          <w:i/>
          <w:iCs/>
          <w:kern w:val="2"/>
          <w:sz w:val="18"/>
          <w:szCs w:val="18"/>
          <w14:ligatures w14:val="standardContextual"/>
        </w:rPr>
        <w:fldChar w:fldCharType="separate"/>
      </w:r>
      <w:r>
        <w:rPr>
          <w:rFonts w:ascii="Calibri" w:eastAsia="DengXian" w:hAnsi="Calibri" w:cs="Times New Roman"/>
          <w:i/>
          <w:iCs/>
          <w:noProof/>
          <w:kern w:val="2"/>
          <w:sz w:val="18"/>
          <w:szCs w:val="18"/>
          <w14:ligatures w14:val="standardContextual"/>
        </w:rPr>
        <w:t>4</w:t>
      </w:r>
      <w:r w:rsidRPr="00F67EE7">
        <w:rPr>
          <w:rFonts w:ascii="Calibri" w:eastAsia="DengXian" w:hAnsi="Calibri" w:cs="Times New Roman"/>
          <w:i/>
          <w:iCs/>
          <w:noProof/>
          <w:kern w:val="2"/>
          <w:sz w:val="18"/>
          <w:szCs w:val="18"/>
          <w14:ligatures w14:val="standardContextual"/>
        </w:rPr>
        <w:fldChar w:fldCharType="end"/>
      </w:r>
      <w:r w:rsidRPr="00F67EE7">
        <w:rPr>
          <w:rFonts w:ascii="Times New Roman" w:eastAsia="DengXian" w:hAnsi="Times New Roman" w:cs="Times New Roman"/>
          <w:i/>
          <w:iCs/>
          <w:kern w:val="2"/>
          <w:sz w:val="18"/>
          <w:szCs w:val="18"/>
          <w14:ligatures w14:val="standardContextual"/>
        </w:rPr>
        <w:t xml:space="preserve"> Electricity technology capacity factors</w:t>
      </w:r>
      <w:bookmarkEnd w:id="12"/>
    </w:p>
    <w:tbl>
      <w:tblPr>
        <w:tblStyle w:val="TableGrid"/>
        <w:tblW w:w="0" w:type="auto"/>
        <w:jc w:val="center"/>
        <w:tblLook w:val="04A0" w:firstRow="1" w:lastRow="0" w:firstColumn="1" w:lastColumn="0" w:noHBand="0" w:noVBand="1"/>
      </w:tblPr>
      <w:tblGrid>
        <w:gridCol w:w="1795"/>
        <w:gridCol w:w="1620"/>
        <w:gridCol w:w="2250"/>
        <w:gridCol w:w="1170"/>
        <w:gridCol w:w="1157"/>
      </w:tblGrid>
      <w:tr w:rsidR="00F67EE7" w:rsidRPr="00F67EE7" w14:paraId="01B56286" w14:textId="77777777" w:rsidTr="00A21CC9">
        <w:trPr>
          <w:trHeight w:val="300"/>
          <w:jc w:val="center"/>
        </w:trPr>
        <w:tc>
          <w:tcPr>
            <w:tcW w:w="1795" w:type="dxa"/>
            <w:noWrap/>
            <w:hideMark/>
          </w:tcPr>
          <w:bookmarkEnd w:id="13"/>
          <w:p w14:paraId="5E0B42BD"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Supply sector</w:t>
            </w:r>
          </w:p>
        </w:tc>
        <w:tc>
          <w:tcPr>
            <w:tcW w:w="1620" w:type="dxa"/>
            <w:noWrap/>
            <w:hideMark/>
          </w:tcPr>
          <w:p w14:paraId="710C246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Subsector</w:t>
            </w:r>
          </w:p>
        </w:tc>
        <w:tc>
          <w:tcPr>
            <w:tcW w:w="2250" w:type="dxa"/>
            <w:noWrap/>
            <w:hideMark/>
          </w:tcPr>
          <w:p w14:paraId="79DD51C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Technology</w:t>
            </w:r>
          </w:p>
        </w:tc>
        <w:tc>
          <w:tcPr>
            <w:tcW w:w="1170" w:type="dxa"/>
            <w:noWrap/>
            <w:hideMark/>
          </w:tcPr>
          <w:p w14:paraId="3A97B29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1971</w:t>
            </w:r>
          </w:p>
        </w:tc>
        <w:tc>
          <w:tcPr>
            <w:tcW w:w="1157" w:type="dxa"/>
            <w:noWrap/>
            <w:hideMark/>
          </w:tcPr>
          <w:p w14:paraId="68AAF63D"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2100</w:t>
            </w:r>
          </w:p>
        </w:tc>
      </w:tr>
      <w:tr w:rsidR="00F67EE7" w:rsidRPr="00F67EE7" w14:paraId="45DA8B66" w14:textId="77777777" w:rsidTr="00A21CC9">
        <w:trPr>
          <w:trHeight w:val="300"/>
          <w:jc w:val="center"/>
        </w:trPr>
        <w:tc>
          <w:tcPr>
            <w:tcW w:w="1795" w:type="dxa"/>
            <w:noWrap/>
            <w:hideMark/>
          </w:tcPr>
          <w:p w14:paraId="2691526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3013C55D"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Coal</w:t>
            </w:r>
          </w:p>
        </w:tc>
        <w:tc>
          <w:tcPr>
            <w:tcW w:w="2250" w:type="dxa"/>
            <w:noWrap/>
            <w:hideMark/>
          </w:tcPr>
          <w:p w14:paraId="0187603F"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Coal (Conventional Pulverized Coal</w:t>
            </w:r>
          </w:p>
        </w:tc>
        <w:tc>
          <w:tcPr>
            <w:tcW w:w="1170" w:type="dxa"/>
            <w:noWrap/>
            <w:hideMark/>
          </w:tcPr>
          <w:p w14:paraId="41841419"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c>
          <w:tcPr>
            <w:tcW w:w="1157" w:type="dxa"/>
            <w:noWrap/>
            <w:hideMark/>
          </w:tcPr>
          <w:p w14:paraId="0303DA4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r>
      <w:tr w:rsidR="00F67EE7" w:rsidRPr="00F67EE7" w14:paraId="4EDEEA93" w14:textId="77777777" w:rsidTr="00A21CC9">
        <w:trPr>
          <w:trHeight w:val="300"/>
          <w:jc w:val="center"/>
        </w:trPr>
        <w:tc>
          <w:tcPr>
            <w:tcW w:w="1795" w:type="dxa"/>
            <w:noWrap/>
            <w:hideMark/>
          </w:tcPr>
          <w:p w14:paraId="6C22903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05035564"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Coal</w:t>
            </w:r>
          </w:p>
        </w:tc>
        <w:tc>
          <w:tcPr>
            <w:tcW w:w="2250" w:type="dxa"/>
            <w:noWrap/>
            <w:hideMark/>
          </w:tcPr>
          <w:p w14:paraId="6BEF94D9"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Coal (Conventional Pulverized Coal with CCS)</w:t>
            </w:r>
          </w:p>
        </w:tc>
        <w:tc>
          <w:tcPr>
            <w:tcW w:w="1170" w:type="dxa"/>
            <w:noWrap/>
            <w:hideMark/>
          </w:tcPr>
          <w:p w14:paraId="612E398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w:t>
            </w:r>
          </w:p>
        </w:tc>
        <w:tc>
          <w:tcPr>
            <w:tcW w:w="1157" w:type="dxa"/>
            <w:noWrap/>
            <w:hideMark/>
          </w:tcPr>
          <w:p w14:paraId="4561AAB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w:t>
            </w:r>
          </w:p>
        </w:tc>
      </w:tr>
      <w:tr w:rsidR="00F67EE7" w:rsidRPr="00F67EE7" w14:paraId="61C97AEF" w14:textId="77777777" w:rsidTr="00A21CC9">
        <w:trPr>
          <w:trHeight w:val="300"/>
          <w:jc w:val="center"/>
        </w:trPr>
        <w:tc>
          <w:tcPr>
            <w:tcW w:w="1795" w:type="dxa"/>
            <w:noWrap/>
            <w:hideMark/>
          </w:tcPr>
          <w:p w14:paraId="58D9D6CD"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381268A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Coal</w:t>
            </w:r>
          </w:p>
        </w:tc>
        <w:tc>
          <w:tcPr>
            <w:tcW w:w="2250" w:type="dxa"/>
            <w:noWrap/>
            <w:hideMark/>
          </w:tcPr>
          <w:p w14:paraId="354614B4"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Coal (Integrated Gasification Combined Cycle)</w:t>
            </w:r>
          </w:p>
        </w:tc>
        <w:tc>
          <w:tcPr>
            <w:tcW w:w="1170" w:type="dxa"/>
            <w:noWrap/>
            <w:hideMark/>
          </w:tcPr>
          <w:p w14:paraId="5C951A2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w:t>
            </w:r>
          </w:p>
        </w:tc>
        <w:tc>
          <w:tcPr>
            <w:tcW w:w="1157" w:type="dxa"/>
            <w:noWrap/>
            <w:hideMark/>
          </w:tcPr>
          <w:p w14:paraId="5F191F0F"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w:t>
            </w:r>
          </w:p>
        </w:tc>
      </w:tr>
      <w:tr w:rsidR="00F67EE7" w:rsidRPr="00F67EE7" w14:paraId="62122AA5" w14:textId="77777777" w:rsidTr="00A21CC9">
        <w:trPr>
          <w:trHeight w:val="300"/>
          <w:jc w:val="center"/>
        </w:trPr>
        <w:tc>
          <w:tcPr>
            <w:tcW w:w="1795" w:type="dxa"/>
            <w:noWrap/>
            <w:hideMark/>
          </w:tcPr>
          <w:p w14:paraId="097DFFA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lastRenderedPageBreak/>
              <w:t>Electricity</w:t>
            </w:r>
          </w:p>
        </w:tc>
        <w:tc>
          <w:tcPr>
            <w:tcW w:w="1620" w:type="dxa"/>
            <w:noWrap/>
            <w:hideMark/>
          </w:tcPr>
          <w:p w14:paraId="41C5D242"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Coal</w:t>
            </w:r>
          </w:p>
        </w:tc>
        <w:tc>
          <w:tcPr>
            <w:tcW w:w="2250" w:type="dxa"/>
            <w:noWrap/>
            <w:hideMark/>
          </w:tcPr>
          <w:p w14:paraId="5D1FFBF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Coal (Integrated Gasification Combined Cycle with CCS)</w:t>
            </w:r>
          </w:p>
        </w:tc>
        <w:tc>
          <w:tcPr>
            <w:tcW w:w="1170" w:type="dxa"/>
            <w:noWrap/>
            <w:hideMark/>
          </w:tcPr>
          <w:p w14:paraId="2F12830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w:t>
            </w:r>
          </w:p>
        </w:tc>
        <w:tc>
          <w:tcPr>
            <w:tcW w:w="1157" w:type="dxa"/>
            <w:noWrap/>
            <w:hideMark/>
          </w:tcPr>
          <w:p w14:paraId="7439A23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w:t>
            </w:r>
          </w:p>
        </w:tc>
      </w:tr>
      <w:tr w:rsidR="00F67EE7" w:rsidRPr="00F67EE7" w14:paraId="5CDE30E7" w14:textId="77777777" w:rsidTr="00A21CC9">
        <w:trPr>
          <w:trHeight w:val="300"/>
          <w:jc w:val="center"/>
        </w:trPr>
        <w:tc>
          <w:tcPr>
            <w:tcW w:w="1795" w:type="dxa"/>
            <w:noWrap/>
            <w:hideMark/>
          </w:tcPr>
          <w:p w14:paraId="6DFADB2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4BB72204"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Gas</w:t>
            </w:r>
          </w:p>
        </w:tc>
        <w:tc>
          <w:tcPr>
            <w:tcW w:w="2250" w:type="dxa"/>
            <w:noWrap/>
            <w:hideMark/>
          </w:tcPr>
          <w:p w14:paraId="4BA0D72F"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Gas (Steam Cycle/Turbine)</w:t>
            </w:r>
          </w:p>
        </w:tc>
        <w:tc>
          <w:tcPr>
            <w:tcW w:w="1170" w:type="dxa"/>
            <w:noWrap/>
            <w:hideMark/>
          </w:tcPr>
          <w:p w14:paraId="746BF6D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w:t>
            </w:r>
          </w:p>
        </w:tc>
        <w:tc>
          <w:tcPr>
            <w:tcW w:w="1157" w:type="dxa"/>
            <w:noWrap/>
            <w:hideMark/>
          </w:tcPr>
          <w:p w14:paraId="6CE9B553"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w:t>
            </w:r>
          </w:p>
        </w:tc>
      </w:tr>
      <w:tr w:rsidR="00F67EE7" w:rsidRPr="00F67EE7" w14:paraId="53D08C1C" w14:textId="77777777" w:rsidTr="00A21CC9">
        <w:trPr>
          <w:trHeight w:val="300"/>
          <w:jc w:val="center"/>
        </w:trPr>
        <w:tc>
          <w:tcPr>
            <w:tcW w:w="1795" w:type="dxa"/>
            <w:noWrap/>
            <w:hideMark/>
          </w:tcPr>
          <w:p w14:paraId="53070295"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4EFAE0D9"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Gas</w:t>
            </w:r>
          </w:p>
        </w:tc>
        <w:tc>
          <w:tcPr>
            <w:tcW w:w="2250" w:type="dxa"/>
            <w:noWrap/>
            <w:hideMark/>
          </w:tcPr>
          <w:p w14:paraId="0990D30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Gas (Combined Cycle)</w:t>
            </w:r>
          </w:p>
        </w:tc>
        <w:tc>
          <w:tcPr>
            <w:tcW w:w="1170" w:type="dxa"/>
            <w:noWrap/>
            <w:hideMark/>
          </w:tcPr>
          <w:p w14:paraId="13FD7AF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c>
          <w:tcPr>
            <w:tcW w:w="1157" w:type="dxa"/>
            <w:noWrap/>
            <w:hideMark/>
          </w:tcPr>
          <w:p w14:paraId="7E63C02D"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r>
      <w:tr w:rsidR="00F67EE7" w:rsidRPr="00F67EE7" w14:paraId="215FCC8F" w14:textId="77777777" w:rsidTr="00A21CC9">
        <w:trPr>
          <w:trHeight w:val="300"/>
          <w:jc w:val="center"/>
        </w:trPr>
        <w:tc>
          <w:tcPr>
            <w:tcW w:w="1795" w:type="dxa"/>
            <w:noWrap/>
            <w:hideMark/>
          </w:tcPr>
          <w:p w14:paraId="029C017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35F1E0C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Gas</w:t>
            </w:r>
          </w:p>
        </w:tc>
        <w:tc>
          <w:tcPr>
            <w:tcW w:w="2250" w:type="dxa"/>
            <w:noWrap/>
            <w:hideMark/>
          </w:tcPr>
          <w:p w14:paraId="1B49910F"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Gas (Combined Cycle with CCS)</w:t>
            </w:r>
          </w:p>
        </w:tc>
        <w:tc>
          <w:tcPr>
            <w:tcW w:w="1170" w:type="dxa"/>
            <w:noWrap/>
            <w:hideMark/>
          </w:tcPr>
          <w:p w14:paraId="704EB79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w:t>
            </w:r>
          </w:p>
        </w:tc>
        <w:tc>
          <w:tcPr>
            <w:tcW w:w="1157" w:type="dxa"/>
            <w:noWrap/>
            <w:hideMark/>
          </w:tcPr>
          <w:p w14:paraId="16E66FE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w:t>
            </w:r>
          </w:p>
        </w:tc>
      </w:tr>
      <w:tr w:rsidR="00F67EE7" w:rsidRPr="00F67EE7" w14:paraId="3EF3C92D" w14:textId="77777777" w:rsidTr="00A21CC9">
        <w:trPr>
          <w:trHeight w:val="300"/>
          <w:jc w:val="center"/>
        </w:trPr>
        <w:tc>
          <w:tcPr>
            <w:tcW w:w="1795" w:type="dxa"/>
            <w:noWrap/>
            <w:hideMark/>
          </w:tcPr>
          <w:p w14:paraId="7337430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2A13E692"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w:t>
            </w:r>
          </w:p>
        </w:tc>
        <w:tc>
          <w:tcPr>
            <w:tcW w:w="2250" w:type="dxa"/>
            <w:noWrap/>
            <w:hideMark/>
          </w:tcPr>
          <w:p w14:paraId="58814654"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 (Steam Cycle/Turbine)</w:t>
            </w:r>
          </w:p>
        </w:tc>
        <w:tc>
          <w:tcPr>
            <w:tcW w:w="1170" w:type="dxa"/>
            <w:noWrap/>
            <w:hideMark/>
          </w:tcPr>
          <w:p w14:paraId="7273F5C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w:t>
            </w:r>
          </w:p>
        </w:tc>
        <w:tc>
          <w:tcPr>
            <w:tcW w:w="1157" w:type="dxa"/>
            <w:noWrap/>
            <w:hideMark/>
          </w:tcPr>
          <w:p w14:paraId="65A9D240"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w:t>
            </w:r>
          </w:p>
        </w:tc>
      </w:tr>
      <w:tr w:rsidR="00F67EE7" w:rsidRPr="00F67EE7" w14:paraId="43D31A88" w14:textId="77777777" w:rsidTr="00A21CC9">
        <w:trPr>
          <w:trHeight w:val="300"/>
          <w:jc w:val="center"/>
        </w:trPr>
        <w:tc>
          <w:tcPr>
            <w:tcW w:w="1795" w:type="dxa"/>
            <w:noWrap/>
            <w:hideMark/>
          </w:tcPr>
          <w:p w14:paraId="29799AB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39313061"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w:t>
            </w:r>
          </w:p>
        </w:tc>
        <w:tc>
          <w:tcPr>
            <w:tcW w:w="2250" w:type="dxa"/>
            <w:noWrap/>
            <w:hideMark/>
          </w:tcPr>
          <w:p w14:paraId="2F19C12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 (Combined Cycle)</w:t>
            </w:r>
          </w:p>
        </w:tc>
        <w:tc>
          <w:tcPr>
            <w:tcW w:w="1170" w:type="dxa"/>
            <w:noWrap/>
            <w:hideMark/>
          </w:tcPr>
          <w:p w14:paraId="0A1476D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c>
          <w:tcPr>
            <w:tcW w:w="1157" w:type="dxa"/>
            <w:noWrap/>
            <w:hideMark/>
          </w:tcPr>
          <w:p w14:paraId="4E202FB5"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r>
      <w:tr w:rsidR="00F67EE7" w:rsidRPr="00F67EE7" w14:paraId="5DB93FB0" w14:textId="77777777" w:rsidTr="00A21CC9">
        <w:trPr>
          <w:trHeight w:val="300"/>
          <w:jc w:val="center"/>
        </w:trPr>
        <w:tc>
          <w:tcPr>
            <w:tcW w:w="1795" w:type="dxa"/>
            <w:noWrap/>
            <w:hideMark/>
          </w:tcPr>
          <w:p w14:paraId="14AD9CD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636697E1"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w:t>
            </w:r>
          </w:p>
        </w:tc>
        <w:tc>
          <w:tcPr>
            <w:tcW w:w="2250" w:type="dxa"/>
            <w:noWrap/>
            <w:hideMark/>
          </w:tcPr>
          <w:p w14:paraId="71DD804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 (Combined Cycle with CCS)</w:t>
            </w:r>
          </w:p>
        </w:tc>
        <w:tc>
          <w:tcPr>
            <w:tcW w:w="1170" w:type="dxa"/>
            <w:noWrap/>
            <w:hideMark/>
          </w:tcPr>
          <w:p w14:paraId="598F396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w:t>
            </w:r>
          </w:p>
        </w:tc>
        <w:tc>
          <w:tcPr>
            <w:tcW w:w="1157" w:type="dxa"/>
            <w:noWrap/>
            <w:hideMark/>
          </w:tcPr>
          <w:p w14:paraId="669ADA65"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w:t>
            </w:r>
          </w:p>
        </w:tc>
      </w:tr>
      <w:tr w:rsidR="00F67EE7" w:rsidRPr="00F67EE7" w14:paraId="6EEEF6E5" w14:textId="77777777" w:rsidTr="00A21CC9">
        <w:trPr>
          <w:trHeight w:val="300"/>
          <w:jc w:val="center"/>
        </w:trPr>
        <w:tc>
          <w:tcPr>
            <w:tcW w:w="1795" w:type="dxa"/>
            <w:noWrap/>
            <w:hideMark/>
          </w:tcPr>
          <w:p w14:paraId="26CD2B7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2809369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w:t>
            </w:r>
          </w:p>
        </w:tc>
        <w:tc>
          <w:tcPr>
            <w:tcW w:w="2250" w:type="dxa"/>
            <w:noWrap/>
            <w:hideMark/>
          </w:tcPr>
          <w:p w14:paraId="048122B2"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 (conventional)</w:t>
            </w:r>
          </w:p>
        </w:tc>
        <w:tc>
          <w:tcPr>
            <w:tcW w:w="1170" w:type="dxa"/>
            <w:noWrap/>
            <w:hideMark/>
          </w:tcPr>
          <w:p w14:paraId="691CAB3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c>
          <w:tcPr>
            <w:tcW w:w="1157" w:type="dxa"/>
            <w:noWrap/>
            <w:hideMark/>
          </w:tcPr>
          <w:p w14:paraId="0BE1C27D"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r>
      <w:tr w:rsidR="00F67EE7" w:rsidRPr="00F67EE7" w14:paraId="6F186AD0" w14:textId="77777777" w:rsidTr="00A21CC9">
        <w:trPr>
          <w:trHeight w:val="300"/>
          <w:jc w:val="center"/>
        </w:trPr>
        <w:tc>
          <w:tcPr>
            <w:tcW w:w="1795" w:type="dxa"/>
            <w:noWrap/>
            <w:hideMark/>
          </w:tcPr>
          <w:p w14:paraId="6082A5F3"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0F2557BD"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w:t>
            </w:r>
          </w:p>
        </w:tc>
        <w:tc>
          <w:tcPr>
            <w:tcW w:w="2250" w:type="dxa"/>
            <w:noWrap/>
            <w:hideMark/>
          </w:tcPr>
          <w:p w14:paraId="26A395D3"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 (conventional with CCS)</w:t>
            </w:r>
          </w:p>
        </w:tc>
        <w:tc>
          <w:tcPr>
            <w:tcW w:w="1170" w:type="dxa"/>
            <w:noWrap/>
            <w:hideMark/>
          </w:tcPr>
          <w:p w14:paraId="6CB780E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c>
          <w:tcPr>
            <w:tcW w:w="1157" w:type="dxa"/>
            <w:noWrap/>
            <w:hideMark/>
          </w:tcPr>
          <w:p w14:paraId="56D972DD"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r>
      <w:tr w:rsidR="00F67EE7" w:rsidRPr="00F67EE7" w14:paraId="223A3DE6" w14:textId="77777777" w:rsidTr="00A21CC9">
        <w:trPr>
          <w:trHeight w:val="300"/>
          <w:jc w:val="center"/>
        </w:trPr>
        <w:tc>
          <w:tcPr>
            <w:tcW w:w="1795" w:type="dxa"/>
            <w:noWrap/>
            <w:hideMark/>
          </w:tcPr>
          <w:p w14:paraId="16C6A84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5E33337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w:t>
            </w:r>
          </w:p>
        </w:tc>
        <w:tc>
          <w:tcPr>
            <w:tcW w:w="2250" w:type="dxa"/>
            <w:noWrap/>
            <w:hideMark/>
          </w:tcPr>
          <w:p w14:paraId="6D4A3D7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 ((Integrated Gasification Combined Cycle)</w:t>
            </w:r>
          </w:p>
        </w:tc>
        <w:tc>
          <w:tcPr>
            <w:tcW w:w="1170" w:type="dxa"/>
            <w:noWrap/>
            <w:hideMark/>
          </w:tcPr>
          <w:p w14:paraId="5425B56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w:t>
            </w:r>
          </w:p>
        </w:tc>
        <w:tc>
          <w:tcPr>
            <w:tcW w:w="1157" w:type="dxa"/>
            <w:noWrap/>
            <w:hideMark/>
          </w:tcPr>
          <w:p w14:paraId="45AD3E42"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w:t>
            </w:r>
          </w:p>
        </w:tc>
      </w:tr>
      <w:tr w:rsidR="00F67EE7" w:rsidRPr="00F67EE7" w14:paraId="26CB2B88" w14:textId="77777777" w:rsidTr="00A21CC9">
        <w:trPr>
          <w:trHeight w:val="300"/>
          <w:jc w:val="center"/>
        </w:trPr>
        <w:tc>
          <w:tcPr>
            <w:tcW w:w="1795" w:type="dxa"/>
            <w:noWrap/>
            <w:hideMark/>
          </w:tcPr>
          <w:p w14:paraId="2F6564D1"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5FD96B9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w:t>
            </w:r>
          </w:p>
        </w:tc>
        <w:tc>
          <w:tcPr>
            <w:tcW w:w="2250" w:type="dxa"/>
            <w:noWrap/>
            <w:hideMark/>
          </w:tcPr>
          <w:p w14:paraId="330216A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 ((Integrated Gasification Combined Cycle with CCS)</w:t>
            </w:r>
          </w:p>
        </w:tc>
        <w:tc>
          <w:tcPr>
            <w:tcW w:w="1170" w:type="dxa"/>
            <w:noWrap/>
            <w:hideMark/>
          </w:tcPr>
          <w:p w14:paraId="722C4D2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w:t>
            </w:r>
          </w:p>
        </w:tc>
        <w:tc>
          <w:tcPr>
            <w:tcW w:w="1157" w:type="dxa"/>
            <w:noWrap/>
            <w:hideMark/>
          </w:tcPr>
          <w:p w14:paraId="289993E3"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0.8</w:t>
            </w:r>
          </w:p>
        </w:tc>
      </w:tr>
      <w:tr w:rsidR="00F67EE7" w:rsidRPr="00F67EE7" w14:paraId="639FF7BA" w14:textId="77777777" w:rsidTr="00A21CC9">
        <w:trPr>
          <w:trHeight w:val="300"/>
          <w:jc w:val="center"/>
        </w:trPr>
        <w:tc>
          <w:tcPr>
            <w:tcW w:w="1795" w:type="dxa"/>
            <w:noWrap/>
            <w:hideMark/>
          </w:tcPr>
          <w:p w14:paraId="5B51BF7F"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6A2C42B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Nuclear</w:t>
            </w:r>
          </w:p>
        </w:tc>
        <w:tc>
          <w:tcPr>
            <w:tcW w:w="2250" w:type="dxa"/>
            <w:noWrap/>
            <w:hideMark/>
          </w:tcPr>
          <w:p w14:paraId="3F08C05F"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Generation II Light Water Reactor</w:t>
            </w:r>
          </w:p>
        </w:tc>
        <w:tc>
          <w:tcPr>
            <w:tcW w:w="1170" w:type="dxa"/>
            <w:noWrap/>
            <w:hideMark/>
          </w:tcPr>
          <w:p w14:paraId="4DC8DE71"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0.9</w:t>
            </w:r>
          </w:p>
        </w:tc>
        <w:tc>
          <w:tcPr>
            <w:tcW w:w="1157" w:type="dxa"/>
            <w:noWrap/>
            <w:hideMark/>
          </w:tcPr>
          <w:p w14:paraId="2E0A7E6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0.9</w:t>
            </w:r>
          </w:p>
        </w:tc>
      </w:tr>
      <w:tr w:rsidR="00F67EE7" w:rsidRPr="00F67EE7" w14:paraId="00B35524" w14:textId="77777777" w:rsidTr="00A21CC9">
        <w:trPr>
          <w:trHeight w:val="300"/>
          <w:jc w:val="center"/>
        </w:trPr>
        <w:tc>
          <w:tcPr>
            <w:tcW w:w="1795" w:type="dxa"/>
            <w:noWrap/>
            <w:hideMark/>
          </w:tcPr>
          <w:p w14:paraId="0AEF9143"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23A4600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Nuclear</w:t>
            </w:r>
          </w:p>
        </w:tc>
        <w:tc>
          <w:tcPr>
            <w:tcW w:w="2250" w:type="dxa"/>
            <w:noWrap/>
            <w:hideMark/>
          </w:tcPr>
          <w:p w14:paraId="7404B83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Generation III</w:t>
            </w:r>
          </w:p>
        </w:tc>
        <w:tc>
          <w:tcPr>
            <w:tcW w:w="1170" w:type="dxa"/>
            <w:noWrap/>
            <w:hideMark/>
          </w:tcPr>
          <w:p w14:paraId="741C27B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0.9</w:t>
            </w:r>
          </w:p>
        </w:tc>
        <w:tc>
          <w:tcPr>
            <w:tcW w:w="1157" w:type="dxa"/>
            <w:noWrap/>
            <w:hideMark/>
          </w:tcPr>
          <w:p w14:paraId="772C7C8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0.9</w:t>
            </w:r>
          </w:p>
        </w:tc>
      </w:tr>
      <w:tr w:rsidR="00F67EE7" w:rsidRPr="00F67EE7" w14:paraId="4B66C5C6" w14:textId="77777777" w:rsidTr="00A21CC9">
        <w:trPr>
          <w:trHeight w:val="300"/>
          <w:jc w:val="center"/>
        </w:trPr>
        <w:tc>
          <w:tcPr>
            <w:tcW w:w="1795" w:type="dxa"/>
            <w:noWrap/>
            <w:hideMark/>
          </w:tcPr>
          <w:p w14:paraId="7AD5FBC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7E29CA60"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Wind</w:t>
            </w:r>
          </w:p>
        </w:tc>
        <w:tc>
          <w:tcPr>
            <w:tcW w:w="2250" w:type="dxa"/>
            <w:noWrap/>
            <w:hideMark/>
          </w:tcPr>
          <w:p w14:paraId="2445C7A0"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Wind</w:t>
            </w:r>
          </w:p>
        </w:tc>
        <w:tc>
          <w:tcPr>
            <w:tcW w:w="1170" w:type="dxa"/>
            <w:noWrap/>
            <w:hideMark/>
          </w:tcPr>
          <w:p w14:paraId="24081D9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0.37</w:t>
            </w:r>
          </w:p>
        </w:tc>
        <w:tc>
          <w:tcPr>
            <w:tcW w:w="1157" w:type="dxa"/>
            <w:noWrap/>
            <w:hideMark/>
          </w:tcPr>
          <w:p w14:paraId="6664FDB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0.37</w:t>
            </w:r>
          </w:p>
        </w:tc>
      </w:tr>
      <w:tr w:rsidR="00F67EE7" w:rsidRPr="00F67EE7" w14:paraId="679D7D67" w14:textId="77777777" w:rsidTr="00A21CC9">
        <w:tblPrEx>
          <w:jc w:val="left"/>
        </w:tblPrEx>
        <w:trPr>
          <w:trHeight w:val="300"/>
        </w:trPr>
        <w:tc>
          <w:tcPr>
            <w:tcW w:w="1795" w:type="dxa"/>
            <w:noWrap/>
            <w:hideMark/>
          </w:tcPr>
          <w:p w14:paraId="40BE2AC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5A7BD2B5"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Wind</w:t>
            </w:r>
          </w:p>
        </w:tc>
        <w:tc>
          <w:tcPr>
            <w:tcW w:w="2250" w:type="dxa"/>
            <w:noWrap/>
            <w:hideMark/>
          </w:tcPr>
          <w:p w14:paraId="5B4F4F5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Wind with storage</w:t>
            </w:r>
          </w:p>
        </w:tc>
        <w:tc>
          <w:tcPr>
            <w:tcW w:w="1170" w:type="dxa"/>
            <w:noWrap/>
            <w:hideMark/>
          </w:tcPr>
          <w:p w14:paraId="0CA43B9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0.37</w:t>
            </w:r>
          </w:p>
        </w:tc>
        <w:tc>
          <w:tcPr>
            <w:tcW w:w="1157" w:type="dxa"/>
            <w:noWrap/>
            <w:hideMark/>
          </w:tcPr>
          <w:p w14:paraId="138EC80E"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0.37</w:t>
            </w:r>
          </w:p>
        </w:tc>
      </w:tr>
      <w:tr w:rsidR="00F67EE7" w:rsidRPr="00F67EE7" w14:paraId="4348FC89" w14:textId="77777777" w:rsidTr="00A21CC9">
        <w:tblPrEx>
          <w:jc w:val="left"/>
        </w:tblPrEx>
        <w:trPr>
          <w:trHeight w:val="300"/>
        </w:trPr>
        <w:tc>
          <w:tcPr>
            <w:tcW w:w="1795" w:type="dxa"/>
            <w:noWrap/>
            <w:hideMark/>
          </w:tcPr>
          <w:p w14:paraId="1FE0BAB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0B68310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Solar</w:t>
            </w:r>
          </w:p>
        </w:tc>
        <w:tc>
          <w:tcPr>
            <w:tcW w:w="2250" w:type="dxa"/>
            <w:noWrap/>
            <w:hideMark/>
          </w:tcPr>
          <w:p w14:paraId="372DFA5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Photovoltaic (PV)</w:t>
            </w:r>
          </w:p>
        </w:tc>
        <w:tc>
          <w:tcPr>
            <w:tcW w:w="1170" w:type="dxa"/>
            <w:noWrap/>
            <w:hideMark/>
          </w:tcPr>
          <w:p w14:paraId="79E9ADC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0.2</w:t>
            </w:r>
          </w:p>
        </w:tc>
        <w:tc>
          <w:tcPr>
            <w:tcW w:w="1157" w:type="dxa"/>
            <w:noWrap/>
            <w:hideMark/>
          </w:tcPr>
          <w:p w14:paraId="14BD754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0.2</w:t>
            </w:r>
          </w:p>
        </w:tc>
      </w:tr>
      <w:tr w:rsidR="00F67EE7" w:rsidRPr="00F67EE7" w14:paraId="78BC81BD" w14:textId="77777777" w:rsidTr="00A21CC9">
        <w:tblPrEx>
          <w:jc w:val="left"/>
        </w:tblPrEx>
        <w:trPr>
          <w:trHeight w:val="300"/>
        </w:trPr>
        <w:tc>
          <w:tcPr>
            <w:tcW w:w="1795" w:type="dxa"/>
            <w:noWrap/>
            <w:hideMark/>
          </w:tcPr>
          <w:p w14:paraId="620CE225"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234C7F22"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Solar</w:t>
            </w:r>
          </w:p>
        </w:tc>
        <w:tc>
          <w:tcPr>
            <w:tcW w:w="2250" w:type="dxa"/>
            <w:noWrap/>
            <w:hideMark/>
          </w:tcPr>
          <w:p w14:paraId="48B5FF1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PV with storage</w:t>
            </w:r>
          </w:p>
        </w:tc>
        <w:tc>
          <w:tcPr>
            <w:tcW w:w="1170" w:type="dxa"/>
            <w:noWrap/>
            <w:hideMark/>
          </w:tcPr>
          <w:p w14:paraId="0907D0A1"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0.2</w:t>
            </w:r>
          </w:p>
        </w:tc>
        <w:tc>
          <w:tcPr>
            <w:tcW w:w="1157" w:type="dxa"/>
            <w:noWrap/>
            <w:hideMark/>
          </w:tcPr>
          <w:p w14:paraId="0BDB579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0.2</w:t>
            </w:r>
          </w:p>
        </w:tc>
      </w:tr>
      <w:tr w:rsidR="00F67EE7" w:rsidRPr="00F67EE7" w14:paraId="33803560" w14:textId="77777777" w:rsidTr="00A21CC9">
        <w:tblPrEx>
          <w:jc w:val="left"/>
        </w:tblPrEx>
        <w:trPr>
          <w:trHeight w:val="300"/>
        </w:trPr>
        <w:tc>
          <w:tcPr>
            <w:tcW w:w="1795" w:type="dxa"/>
            <w:noWrap/>
            <w:hideMark/>
          </w:tcPr>
          <w:p w14:paraId="72CA24D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4FF475F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Solar</w:t>
            </w:r>
          </w:p>
        </w:tc>
        <w:tc>
          <w:tcPr>
            <w:tcW w:w="2250" w:type="dxa"/>
            <w:noWrap/>
            <w:hideMark/>
          </w:tcPr>
          <w:p w14:paraId="705E7C8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Concentrated solar power (CSP)</w:t>
            </w:r>
          </w:p>
        </w:tc>
        <w:tc>
          <w:tcPr>
            <w:tcW w:w="1170" w:type="dxa"/>
            <w:noWrap/>
            <w:hideMark/>
          </w:tcPr>
          <w:p w14:paraId="73DCA4F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0.25</w:t>
            </w:r>
          </w:p>
        </w:tc>
        <w:tc>
          <w:tcPr>
            <w:tcW w:w="1157" w:type="dxa"/>
            <w:noWrap/>
            <w:hideMark/>
          </w:tcPr>
          <w:p w14:paraId="72B20BE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0.25</w:t>
            </w:r>
          </w:p>
        </w:tc>
      </w:tr>
      <w:tr w:rsidR="00F67EE7" w:rsidRPr="00F67EE7" w14:paraId="75290D09" w14:textId="77777777" w:rsidTr="00A21CC9">
        <w:tblPrEx>
          <w:jc w:val="left"/>
        </w:tblPrEx>
        <w:trPr>
          <w:trHeight w:val="300"/>
        </w:trPr>
        <w:tc>
          <w:tcPr>
            <w:tcW w:w="1795" w:type="dxa"/>
            <w:noWrap/>
            <w:hideMark/>
          </w:tcPr>
          <w:p w14:paraId="588C7938"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20132EE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Solar</w:t>
            </w:r>
          </w:p>
        </w:tc>
        <w:tc>
          <w:tcPr>
            <w:tcW w:w="2250" w:type="dxa"/>
            <w:noWrap/>
            <w:hideMark/>
          </w:tcPr>
          <w:p w14:paraId="1AFB8B1F"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CSP with storage</w:t>
            </w:r>
          </w:p>
        </w:tc>
        <w:tc>
          <w:tcPr>
            <w:tcW w:w="1170" w:type="dxa"/>
            <w:noWrap/>
            <w:hideMark/>
          </w:tcPr>
          <w:p w14:paraId="3F14DC02"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0.5</w:t>
            </w:r>
          </w:p>
        </w:tc>
        <w:tc>
          <w:tcPr>
            <w:tcW w:w="1157" w:type="dxa"/>
            <w:noWrap/>
            <w:hideMark/>
          </w:tcPr>
          <w:p w14:paraId="1E4917F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0.5</w:t>
            </w:r>
          </w:p>
        </w:tc>
      </w:tr>
      <w:tr w:rsidR="00F67EE7" w:rsidRPr="00F67EE7" w14:paraId="0732EC23" w14:textId="77777777" w:rsidTr="00A21CC9">
        <w:tblPrEx>
          <w:jc w:val="left"/>
        </w:tblPrEx>
        <w:trPr>
          <w:trHeight w:val="300"/>
        </w:trPr>
        <w:tc>
          <w:tcPr>
            <w:tcW w:w="1795" w:type="dxa"/>
            <w:noWrap/>
            <w:hideMark/>
          </w:tcPr>
          <w:p w14:paraId="42E5F5D9"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620" w:type="dxa"/>
            <w:noWrap/>
            <w:hideMark/>
          </w:tcPr>
          <w:p w14:paraId="0B156F1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Geothermal</w:t>
            </w:r>
          </w:p>
        </w:tc>
        <w:tc>
          <w:tcPr>
            <w:tcW w:w="2250" w:type="dxa"/>
            <w:noWrap/>
            <w:hideMark/>
          </w:tcPr>
          <w:p w14:paraId="50544084"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Geothermal</w:t>
            </w:r>
          </w:p>
        </w:tc>
        <w:tc>
          <w:tcPr>
            <w:tcW w:w="1170" w:type="dxa"/>
            <w:noWrap/>
            <w:hideMark/>
          </w:tcPr>
          <w:p w14:paraId="4B3BDC6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0.9</w:t>
            </w:r>
          </w:p>
        </w:tc>
        <w:tc>
          <w:tcPr>
            <w:tcW w:w="1157" w:type="dxa"/>
            <w:noWrap/>
            <w:hideMark/>
          </w:tcPr>
          <w:p w14:paraId="528303BB"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0.9</w:t>
            </w:r>
          </w:p>
        </w:tc>
      </w:tr>
      <w:tr w:rsidR="00F67EE7" w:rsidRPr="00F67EE7" w14:paraId="5C363F6E" w14:textId="77777777" w:rsidTr="00A21CC9">
        <w:tblPrEx>
          <w:jc w:val="left"/>
        </w:tblPrEx>
        <w:trPr>
          <w:trHeight w:val="300"/>
        </w:trPr>
        <w:tc>
          <w:tcPr>
            <w:tcW w:w="1795" w:type="dxa"/>
            <w:noWrap/>
            <w:hideMark/>
          </w:tcPr>
          <w:p w14:paraId="4799ADF7"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lastRenderedPageBreak/>
              <w:t>Electricity</w:t>
            </w:r>
          </w:p>
        </w:tc>
        <w:tc>
          <w:tcPr>
            <w:tcW w:w="1620" w:type="dxa"/>
            <w:noWrap/>
            <w:hideMark/>
          </w:tcPr>
          <w:p w14:paraId="6DB3BFDC"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Rooftop PV</w:t>
            </w:r>
          </w:p>
        </w:tc>
        <w:tc>
          <w:tcPr>
            <w:tcW w:w="2250" w:type="dxa"/>
            <w:noWrap/>
            <w:hideMark/>
          </w:tcPr>
          <w:p w14:paraId="23D440AD"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Rooftop PV</w:t>
            </w:r>
          </w:p>
        </w:tc>
        <w:tc>
          <w:tcPr>
            <w:tcW w:w="1170" w:type="dxa"/>
            <w:noWrap/>
            <w:hideMark/>
          </w:tcPr>
          <w:p w14:paraId="20C1FA1A"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0.17</w:t>
            </w:r>
          </w:p>
        </w:tc>
        <w:tc>
          <w:tcPr>
            <w:tcW w:w="1157" w:type="dxa"/>
            <w:noWrap/>
            <w:hideMark/>
          </w:tcPr>
          <w:p w14:paraId="4CA47556" w14:textId="77777777" w:rsidR="00F67EE7" w:rsidRPr="00F67EE7" w:rsidRDefault="00F67EE7" w:rsidP="00A21CC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0.17</w:t>
            </w:r>
          </w:p>
        </w:tc>
      </w:tr>
    </w:tbl>
    <w:p w14:paraId="22865341" w14:textId="77777777" w:rsidR="00F67EE7" w:rsidRPr="00F67EE7" w:rsidRDefault="00F67EE7" w:rsidP="009455CB">
      <w:pPr>
        <w:spacing w:after="0" w:line="240" w:lineRule="auto"/>
        <w:rPr>
          <w:rFonts w:ascii="Calibri" w:eastAsia="DengXian" w:hAnsi="Calibri" w:cs="Times New Roman"/>
          <w:i/>
          <w:iCs/>
          <w:kern w:val="2"/>
          <w:sz w:val="18"/>
          <w:szCs w:val="18"/>
          <w14:ligatures w14:val="standardContextual"/>
        </w:rPr>
      </w:pPr>
    </w:p>
    <w:p w14:paraId="1634BA2F" w14:textId="77777777" w:rsidR="00F67EE7" w:rsidRPr="00F67EE7" w:rsidRDefault="00F67EE7" w:rsidP="00F67EE7">
      <w:pPr>
        <w:spacing w:after="0" w:line="240" w:lineRule="auto"/>
        <w:jc w:val="center"/>
        <w:rPr>
          <w:rFonts w:ascii="Calibri" w:eastAsia="DengXian" w:hAnsi="Calibri" w:cs="Times New Roman"/>
          <w:i/>
          <w:iCs/>
          <w:kern w:val="2"/>
          <w:sz w:val="18"/>
          <w:szCs w:val="18"/>
          <w14:ligatures w14:val="standardContextual"/>
        </w:rPr>
      </w:pPr>
    </w:p>
    <w:p w14:paraId="7FD7612E" w14:textId="77777777" w:rsidR="00F67EE7" w:rsidRPr="00F67EE7" w:rsidRDefault="00F67EE7" w:rsidP="00F67EE7">
      <w:pPr>
        <w:spacing w:after="0" w:line="240" w:lineRule="auto"/>
        <w:jc w:val="center"/>
        <w:rPr>
          <w:rFonts w:ascii="Calibri" w:eastAsia="DengXian" w:hAnsi="Calibri" w:cs="Times New Roman"/>
          <w:i/>
          <w:iCs/>
          <w:kern w:val="2"/>
          <w:sz w:val="18"/>
          <w:szCs w:val="18"/>
          <w14:ligatures w14:val="standardContextual"/>
        </w:rPr>
      </w:pPr>
    </w:p>
    <w:p w14:paraId="04B82630" w14:textId="4804915C" w:rsidR="00F67EE7" w:rsidRPr="00F67EE7" w:rsidRDefault="00F67EE7" w:rsidP="00F67EE7">
      <w:pPr>
        <w:spacing w:after="0" w:line="240" w:lineRule="auto"/>
        <w:jc w:val="center"/>
        <w:rPr>
          <w:rFonts w:ascii="Times New Roman" w:eastAsia="DengXian" w:hAnsi="Times New Roman" w:cs="Times New Roman"/>
          <w:i/>
          <w:iCs/>
          <w:kern w:val="2"/>
          <w:sz w:val="18"/>
          <w:szCs w:val="18"/>
          <w14:ligatures w14:val="standardContextual"/>
        </w:rPr>
      </w:pPr>
      <w:bookmarkStart w:id="14" w:name="_Toc155169019"/>
      <w:r w:rsidRPr="00F67EE7">
        <w:rPr>
          <w:rFonts w:ascii="Calibri" w:eastAsia="DengXian" w:hAnsi="Calibri" w:cs="Times New Roman"/>
          <w:i/>
          <w:iCs/>
          <w:kern w:val="2"/>
          <w:sz w:val="18"/>
          <w:szCs w:val="18"/>
          <w14:ligatures w14:val="standardContextual"/>
        </w:rPr>
        <w:t xml:space="preserve">Table S </w:t>
      </w:r>
      <w:r w:rsidRPr="00F67EE7">
        <w:rPr>
          <w:rFonts w:ascii="Calibri" w:eastAsia="DengXian" w:hAnsi="Calibri" w:cs="Times New Roman"/>
          <w:i/>
          <w:iCs/>
          <w:kern w:val="2"/>
          <w:sz w:val="18"/>
          <w:szCs w:val="18"/>
          <w14:ligatures w14:val="standardContextual"/>
        </w:rPr>
        <w:fldChar w:fldCharType="begin"/>
      </w:r>
      <w:r w:rsidRPr="00F67EE7">
        <w:rPr>
          <w:rFonts w:ascii="Calibri" w:eastAsia="DengXian" w:hAnsi="Calibri" w:cs="Times New Roman"/>
          <w:i/>
          <w:iCs/>
          <w:kern w:val="2"/>
          <w:sz w:val="18"/>
          <w:szCs w:val="18"/>
          <w14:ligatures w14:val="standardContextual"/>
        </w:rPr>
        <w:instrText xml:space="preserve"> SEQ Table_S \* ARABIC </w:instrText>
      </w:r>
      <w:r w:rsidRPr="00F67EE7">
        <w:rPr>
          <w:rFonts w:ascii="Calibri" w:eastAsia="DengXian" w:hAnsi="Calibri" w:cs="Times New Roman"/>
          <w:i/>
          <w:iCs/>
          <w:kern w:val="2"/>
          <w:sz w:val="18"/>
          <w:szCs w:val="18"/>
          <w14:ligatures w14:val="standardContextual"/>
        </w:rPr>
        <w:fldChar w:fldCharType="separate"/>
      </w:r>
      <w:r>
        <w:rPr>
          <w:rFonts w:ascii="Calibri" w:eastAsia="DengXian" w:hAnsi="Calibri" w:cs="Times New Roman"/>
          <w:i/>
          <w:iCs/>
          <w:noProof/>
          <w:kern w:val="2"/>
          <w:sz w:val="18"/>
          <w:szCs w:val="18"/>
          <w14:ligatures w14:val="standardContextual"/>
        </w:rPr>
        <w:t>5</w:t>
      </w:r>
      <w:r w:rsidRPr="00F67EE7">
        <w:rPr>
          <w:rFonts w:ascii="Calibri" w:eastAsia="DengXian" w:hAnsi="Calibri" w:cs="Times New Roman"/>
          <w:i/>
          <w:iCs/>
          <w:noProof/>
          <w:kern w:val="2"/>
          <w:sz w:val="18"/>
          <w:szCs w:val="18"/>
          <w14:ligatures w14:val="standardContextual"/>
        </w:rPr>
        <w:fldChar w:fldCharType="end"/>
      </w:r>
      <w:r w:rsidRPr="00F67EE7">
        <w:rPr>
          <w:rFonts w:ascii="Times New Roman" w:eastAsia="DengXian" w:hAnsi="Times New Roman" w:cs="Times New Roman"/>
          <w:i/>
          <w:iCs/>
          <w:kern w:val="2"/>
          <w:sz w:val="18"/>
          <w:szCs w:val="18"/>
          <w14:ligatures w14:val="standardContextual"/>
        </w:rPr>
        <w:t xml:space="preserve"> Electricity technology capture fractions (portion of CO</w:t>
      </w:r>
      <w:r w:rsidRPr="00F67EE7">
        <w:rPr>
          <w:rFonts w:ascii="Times New Roman" w:eastAsia="DengXian" w:hAnsi="Times New Roman" w:cs="Times New Roman"/>
          <w:i/>
          <w:iCs/>
          <w:kern w:val="2"/>
          <w:sz w:val="18"/>
          <w:szCs w:val="18"/>
          <w:vertAlign w:val="subscript"/>
          <w14:ligatures w14:val="standardContextual"/>
        </w:rPr>
        <w:t>2</w:t>
      </w:r>
      <w:r w:rsidRPr="00F67EE7">
        <w:rPr>
          <w:rFonts w:ascii="Times New Roman" w:eastAsia="DengXian" w:hAnsi="Times New Roman" w:cs="Times New Roman"/>
          <w:i/>
          <w:iCs/>
          <w:kern w:val="2"/>
          <w:sz w:val="18"/>
          <w:szCs w:val="18"/>
          <w14:ligatures w14:val="standardContextual"/>
        </w:rPr>
        <w:t xml:space="preserve"> emissions that are captured)</w:t>
      </w:r>
      <w:bookmarkEnd w:id="14"/>
    </w:p>
    <w:tbl>
      <w:tblPr>
        <w:tblStyle w:val="TableGrid"/>
        <w:tblW w:w="0" w:type="auto"/>
        <w:jc w:val="center"/>
        <w:tblLook w:val="04A0" w:firstRow="1" w:lastRow="0" w:firstColumn="1" w:lastColumn="0" w:noHBand="0" w:noVBand="1"/>
      </w:tblPr>
      <w:tblGrid>
        <w:gridCol w:w="1168"/>
        <w:gridCol w:w="1309"/>
        <w:gridCol w:w="2112"/>
        <w:gridCol w:w="960"/>
        <w:gridCol w:w="960"/>
        <w:gridCol w:w="960"/>
      </w:tblGrid>
      <w:tr w:rsidR="00F67EE7" w:rsidRPr="00F67EE7" w14:paraId="34FFAC38" w14:textId="77777777" w:rsidTr="0032370D">
        <w:trPr>
          <w:trHeight w:val="300"/>
          <w:jc w:val="center"/>
        </w:trPr>
        <w:tc>
          <w:tcPr>
            <w:tcW w:w="1168" w:type="dxa"/>
            <w:noWrap/>
            <w:hideMark/>
          </w:tcPr>
          <w:p w14:paraId="279DB84F"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Supply sector</w:t>
            </w:r>
          </w:p>
        </w:tc>
        <w:tc>
          <w:tcPr>
            <w:tcW w:w="1309" w:type="dxa"/>
            <w:noWrap/>
            <w:hideMark/>
          </w:tcPr>
          <w:p w14:paraId="68B4835E"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Subsector</w:t>
            </w:r>
          </w:p>
        </w:tc>
        <w:tc>
          <w:tcPr>
            <w:tcW w:w="2112" w:type="dxa"/>
            <w:noWrap/>
            <w:hideMark/>
          </w:tcPr>
          <w:p w14:paraId="702090B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Technology</w:t>
            </w:r>
          </w:p>
        </w:tc>
        <w:tc>
          <w:tcPr>
            <w:tcW w:w="960" w:type="dxa"/>
            <w:noWrap/>
            <w:hideMark/>
          </w:tcPr>
          <w:p w14:paraId="2C5D18C5"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1971</w:t>
            </w:r>
          </w:p>
        </w:tc>
        <w:tc>
          <w:tcPr>
            <w:tcW w:w="960" w:type="dxa"/>
            <w:noWrap/>
            <w:hideMark/>
          </w:tcPr>
          <w:p w14:paraId="0A8C184F"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2020</w:t>
            </w:r>
          </w:p>
        </w:tc>
        <w:tc>
          <w:tcPr>
            <w:tcW w:w="960" w:type="dxa"/>
            <w:noWrap/>
            <w:hideMark/>
          </w:tcPr>
          <w:p w14:paraId="3B8D40E7"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2100</w:t>
            </w:r>
          </w:p>
        </w:tc>
      </w:tr>
      <w:tr w:rsidR="00F67EE7" w:rsidRPr="00F67EE7" w14:paraId="68311829" w14:textId="77777777" w:rsidTr="0032370D">
        <w:trPr>
          <w:trHeight w:val="300"/>
          <w:jc w:val="center"/>
        </w:trPr>
        <w:tc>
          <w:tcPr>
            <w:tcW w:w="1168" w:type="dxa"/>
            <w:noWrap/>
            <w:hideMark/>
          </w:tcPr>
          <w:p w14:paraId="4F7EB310"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309" w:type="dxa"/>
            <w:noWrap/>
            <w:hideMark/>
          </w:tcPr>
          <w:p w14:paraId="4AA85B08"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Coal</w:t>
            </w:r>
          </w:p>
        </w:tc>
        <w:tc>
          <w:tcPr>
            <w:tcW w:w="2112" w:type="dxa"/>
            <w:noWrap/>
            <w:hideMark/>
          </w:tcPr>
          <w:p w14:paraId="37B9232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Coal (Conventional Pulverized Coal with CCS)</w:t>
            </w:r>
          </w:p>
        </w:tc>
        <w:tc>
          <w:tcPr>
            <w:tcW w:w="960" w:type="dxa"/>
            <w:noWrap/>
            <w:hideMark/>
          </w:tcPr>
          <w:p w14:paraId="5486D341"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c>
          <w:tcPr>
            <w:tcW w:w="960" w:type="dxa"/>
            <w:noWrap/>
            <w:hideMark/>
          </w:tcPr>
          <w:p w14:paraId="53634C03"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c>
          <w:tcPr>
            <w:tcW w:w="960" w:type="dxa"/>
            <w:noWrap/>
            <w:hideMark/>
          </w:tcPr>
          <w:p w14:paraId="23680268"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0.95</w:t>
            </w:r>
          </w:p>
        </w:tc>
      </w:tr>
      <w:tr w:rsidR="00F67EE7" w:rsidRPr="00F67EE7" w14:paraId="070C455F" w14:textId="77777777" w:rsidTr="0032370D">
        <w:trPr>
          <w:trHeight w:val="300"/>
          <w:jc w:val="center"/>
        </w:trPr>
        <w:tc>
          <w:tcPr>
            <w:tcW w:w="1168" w:type="dxa"/>
            <w:noWrap/>
            <w:hideMark/>
          </w:tcPr>
          <w:p w14:paraId="3E78C891"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309" w:type="dxa"/>
            <w:noWrap/>
            <w:hideMark/>
          </w:tcPr>
          <w:p w14:paraId="3AB33D31"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Coal</w:t>
            </w:r>
          </w:p>
        </w:tc>
        <w:tc>
          <w:tcPr>
            <w:tcW w:w="2112" w:type="dxa"/>
            <w:noWrap/>
            <w:hideMark/>
          </w:tcPr>
          <w:p w14:paraId="093F4477"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Coal (Integrated Gasification Combined Cycle with CCS)</w:t>
            </w:r>
          </w:p>
        </w:tc>
        <w:tc>
          <w:tcPr>
            <w:tcW w:w="960" w:type="dxa"/>
            <w:noWrap/>
            <w:hideMark/>
          </w:tcPr>
          <w:p w14:paraId="5B323D87"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c>
          <w:tcPr>
            <w:tcW w:w="960" w:type="dxa"/>
            <w:noWrap/>
            <w:hideMark/>
          </w:tcPr>
          <w:p w14:paraId="316F5C01"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c>
          <w:tcPr>
            <w:tcW w:w="960" w:type="dxa"/>
            <w:noWrap/>
            <w:hideMark/>
          </w:tcPr>
          <w:p w14:paraId="182964C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0.95</w:t>
            </w:r>
          </w:p>
        </w:tc>
      </w:tr>
      <w:tr w:rsidR="00F67EE7" w:rsidRPr="00F67EE7" w14:paraId="182BAA84" w14:textId="77777777" w:rsidTr="0032370D">
        <w:trPr>
          <w:trHeight w:val="300"/>
          <w:jc w:val="center"/>
        </w:trPr>
        <w:tc>
          <w:tcPr>
            <w:tcW w:w="1168" w:type="dxa"/>
            <w:noWrap/>
            <w:hideMark/>
          </w:tcPr>
          <w:p w14:paraId="7CCDF286"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309" w:type="dxa"/>
            <w:noWrap/>
            <w:hideMark/>
          </w:tcPr>
          <w:p w14:paraId="03DDF48C"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Gas</w:t>
            </w:r>
          </w:p>
        </w:tc>
        <w:tc>
          <w:tcPr>
            <w:tcW w:w="2112" w:type="dxa"/>
            <w:noWrap/>
            <w:hideMark/>
          </w:tcPr>
          <w:p w14:paraId="74FB47B1"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Gas (Combined Cycle with CCS)</w:t>
            </w:r>
          </w:p>
        </w:tc>
        <w:tc>
          <w:tcPr>
            <w:tcW w:w="960" w:type="dxa"/>
            <w:noWrap/>
            <w:hideMark/>
          </w:tcPr>
          <w:p w14:paraId="66FA5147"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c>
          <w:tcPr>
            <w:tcW w:w="960" w:type="dxa"/>
            <w:noWrap/>
            <w:hideMark/>
          </w:tcPr>
          <w:p w14:paraId="2C0CF3ED"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c>
          <w:tcPr>
            <w:tcW w:w="960" w:type="dxa"/>
            <w:noWrap/>
            <w:hideMark/>
          </w:tcPr>
          <w:p w14:paraId="07F68A7E"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0.95</w:t>
            </w:r>
          </w:p>
        </w:tc>
      </w:tr>
      <w:tr w:rsidR="00F67EE7" w:rsidRPr="00F67EE7" w14:paraId="5AAA20BA" w14:textId="77777777" w:rsidTr="0032370D">
        <w:trPr>
          <w:trHeight w:val="300"/>
          <w:jc w:val="center"/>
        </w:trPr>
        <w:tc>
          <w:tcPr>
            <w:tcW w:w="1168" w:type="dxa"/>
            <w:noWrap/>
            <w:hideMark/>
          </w:tcPr>
          <w:p w14:paraId="5E3939E8"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309" w:type="dxa"/>
            <w:noWrap/>
            <w:hideMark/>
          </w:tcPr>
          <w:p w14:paraId="546F5CB6"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w:t>
            </w:r>
          </w:p>
        </w:tc>
        <w:tc>
          <w:tcPr>
            <w:tcW w:w="2112" w:type="dxa"/>
            <w:noWrap/>
            <w:hideMark/>
          </w:tcPr>
          <w:p w14:paraId="4F448D61"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 (Combined Cycle with CCS)</w:t>
            </w:r>
          </w:p>
        </w:tc>
        <w:tc>
          <w:tcPr>
            <w:tcW w:w="960" w:type="dxa"/>
            <w:noWrap/>
            <w:hideMark/>
          </w:tcPr>
          <w:p w14:paraId="13F0A539"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c>
          <w:tcPr>
            <w:tcW w:w="960" w:type="dxa"/>
            <w:noWrap/>
            <w:hideMark/>
          </w:tcPr>
          <w:p w14:paraId="11FF2D2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c>
          <w:tcPr>
            <w:tcW w:w="960" w:type="dxa"/>
            <w:noWrap/>
            <w:hideMark/>
          </w:tcPr>
          <w:p w14:paraId="0574533E"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0.95</w:t>
            </w:r>
          </w:p>
        </w:tc>
      </w:tr>
      <w:tr w:rsidR="00F67EE7" w:rsidRPr="00F67EE7" w14:paraId="14D2B5CB" w14:textId="77777777" w:rsidTr="0032370D">
        <w:trPr>
          <w:trHeight w:val="300"/>
          <w:jc w:val="center"/>
        </w:trPr>
        <w:tc>
          <w:tcPr>
            <w:tcW w:w="1168" w:type="dxa"/>
            <w:noWrap/>
            <w:hideMark/>
          </w:tcPr>
          <w:p w14:paraId="4BB66A0B"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309" w:type="dxa"/>
            <w:noWrap/>
            <w:hideMark/>
          </w:tcPr>
          <w:p w14:paraId="300F061B"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w:t>
            </w:r>
          </w:p>
        </w:tc>
        <w:tc>
          <w:tcPr>
            <w:tcW w:w="2112" w:type="dxa"/>
            <w:noWrap/>
            <w:hideMark/>
          </w:tcPr>
          <w:p w14:paraId="4B6A190B"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 (conventional with CCS)</w:t>
            </w:r>
          </w:p>
        </w:tc>
        <w:tc>
          <w:tcPr>
            <w:tcW w:w="960" w:type="dxa"/>
            <w:noWrap/>
            <w:hideMark/>
          </w:tcPr>
          <w:p w14:paraId="404F8FA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c>
          <w:tcPr>
            <w:tcW w:w="960" w:type="dxa"/>
            <w:noWrap/>
            <w:hideMark/>
          </w:tcPr>
          <w:p w14:paraId="47475056"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c>
          <w:tcPr>
            <w:tcW w:w="960" w:type="dxa"/>
            <w:noWrap/>
            <w:hideMark/>
          </w:tcPr>
          <w:p w14:paraId="15E1DC72"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0.95</w:t>
            </w:r>
          </w:p>
        </w:tc>
      </w:tr>
      <w:tr w:rsidR="00F67EE7" w:rsidRPr="00F67EE7" w14:paraId="1668528F" w14:textId="77777777" w:rsidTr="0032370D">
        <w:trPr>
          <w:trHeight w:val="300"/>
          <w:jc w:val="center"/>
        </w:trPr>
        <w:tc>
          <w:tcPr>
            <w:tcW w:w="1168" w:type="dxa"/>
            <w:noWrap/>
            <w:hideMark/>
          </w:tcPr>
          <w:p w14:paraId="7294DEF2"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1309" w:type="dxa"/>
            <w:noWrap/>
            <w:hideMark/>
          </w:tcPr>
          <w:p w14:paraId="5439DE94"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w:t>
            </w:r>
          </w:p>
        </w:tc>
        <w:tc>
          <w:tcPr>
            <w:tcW w:w="2112" w:type="dxa"/>
            <w:noWrap/>
            <w:hideMark/>
          </w:tcPr>
          <w:p w14:paraId="4B1CA690"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 ((Integrated Gasification Combined Cycle with CCS)</w:t>
            </w:r>
          </w:p>
        </w:tc>
        <w:tc>
          <w:tcPr>
            <w:tcW w:w="960" w:type="dxa"/>
            <w:noWrap/>
            <w:hideMark/>
          </w:tcPr>
          <w:p w14:paraId="252EB124"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c>
          <w:tcPr>
            <w:tcW w:w="960" w:type="dxa"/>
            <w:noWrap/>
            <w:hideMark/>
          </w:tcPr>
          <w:p w14:paraId="0B4E68DB"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0.85</w:t>
            </w:r>
          </w:p>
        </w:tc>
        <w:tc>
          <w:tcPr>
            <w:tcW w:w="960" w:type="dxa"/>
            <w:noWrap/>
            <w:hideMark/>
          </w:tcPr>
          <w:p w14:paraId="5A194491"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0.95</w:t>
            </w:r>
          </w:p>
        </w:tc>
      </w:tr>
    </w:tbl>
    <w:p w14:paraId="3A71FC5A" w14:textId="77777777" w:rsidR="00F67EE7" w:rsidRPr="00F67EE7" w:rsidRDefault="00F67EE7" w:rsidP="00F67EE7">
      <w:pPr>
        <w:spacing w:after="160" w:line="480" w:lineRule="auto"/>
        <w:rPr>
          <w:rFonts w:ascii="Times New Roman" w:eastAsia="DengXian" w:hAnsi="Times New Roman" w:cs="Times New Roman"/>
          <w:kern w:val="2"/>
          <w:sz w:val="18"/>
          <w:szCs w:val="18"/>
          <w14:ligatures w14:val="standardContextual"/>
        </w:rPr>
      </w:pPr>
    </w:p>
    <w:p w14:paraId="41EAEE86" w14:textId="378633F7" w:rsidR="00F67EE7" w:rsidRPr="00F67EE7" w:rsidRDefault="00F67EE7" w:rsidP="00F67EE7">
      <w:pPr>
        <w:spacing w:after="0" w:line="240" w:lineRule="auto"/>
        <w:jc w:val="center"/>
        <w:rPr>
          <w:rFonts w:ascii="Times New Roman" w:eastAsia="DengXian" w:hAnsi="Times New Roman" w:cs="Times New Roman"/>
          <w:i/>
          <w:iCs/>
          <w:kern w:val="2"/>
          <w:sz w:val="18"/>
          <w:szCs w:val="18"/>
          <w14:ligatures w14:val="standardContextual"/>
        </w:rPr>
      </w:pPr>
      <w:bookmarkStart w:id="15" w:name="_Toc155169020"/>
      <w:bookmarkStart w:id="16" w:name="_Hlk147207223"/>
      <w:r w:rsidRPr="00F67EE7">
        <w:rPr>
          <w:rFonts w:ascii="Calibri" w:eastAsia="DengXian" w:hAnsi="Calibri" w:cs="Times New Roman"/>
          <w:i/>
          <w:iCs/>
          <w:kern w:val="2"/>
          <w:sz w:val="18"/>
          <w:szCs w:val="18"/>
          <w14:ligatures w14:val="standardContextual"/>
        </w:rPr>
        <w:t xml:space="preserve">Table S </w:t>
      </w:r>
      <w:r w:rsidRPr="00F67EE7">
        <w:rPr>
          <w:rFonts w:ascii="Calibri" w:eastAsia="DengXian" w:hAnsi="Calibri" w:cs="Times New Roman"/>
          <w:i/>
          <w:iCs/>
          <w:kern w:val="2"/>
          <w:sz w:val="18"/>
          <w:szCs w:val="18"/>
          <w14:ligatures w14:val="standardContextual"/>
        </w:rPr>
        <w:fldChar w:fldCharType="begin"/>
      </w:r>
      <w:r w:rsidRPr="00F67EE7">
        <w:rPr>
          <w:rFonts w:ascii="Calibri" w:eastAsia="DengXian" w:hAnsi="Calibri" w:cs="Times New Roman"/>
          <w:i/>
          <w:iCs/>
          <w:kern w:val="2"/>
          <w:sz w:val="18"/>
          <w:szCs w:val="18"/>
          <w14:ligatures w14:val="standardContextual"/>
        </w:rPr>
        <w:instrText xml:space="preserve"> SEQ Table_S \* ARABIC </w:instrText>
      </w:r>
      <w:r w:rsidRPr="00F67EE7">
        <w:rPr>
          <w:rFonts w:ascii="Calibri" w:eastAsia="DengXian" w:hAnsi="Calibri" w:cs="Times New Roman"/>
          <w:i/>
          <w:iCs/>
          <w:kern w:val="2"/>
          <w:sz w:val="18"/>
          <w:szCs w:val="18"/>
          <w14:ligatures w14:val="standardContextual"/>
        </w:rPr>
        <w:fldChar w:fldCharType="separate"/>
      </w:r>
      <w:r>
        <w:rPr>
          <w:rFonts w:ascii="Calibri" w:eastAsia="DengXian" w:hAnsi="Calibri" w:cs="Times New Roman"/>
          <w:i/>
          <w:iCs/>
          <w:noProof/>
          <w:kern w:val="2"/>
          <w:sz w:val="18"/>
          <w:szCs w:val="18"/>
          <w14:ligatures w14:val="standardContextual"/>
        </w:rPr>
        <w:t>6</w:t>
      </w:r>
      <w:r w:rsidRPr="00F67EE7">
        <w:rPr>
          <w:rFonts w:ascii="Calibri" w:eastAsia="DengXian" w:hAnsi="Calibri" w:cs="Times New Roman"/>
          <w:i/>
          <w:iCs/>
          <w:noProof/>
          <w:kern w:val="2"/>
          <w:sz w:val="18"/>
          <w:szCs w:val="18"/>
          <w14:ligatures w14:val="standardContextual"/>
        </w:rPr>
        <w:fldChar w:fldCharType="end"/>
      </w:r>
      <w:r w:rsidRPr="00F67EE7">
        <w:rPr>
          <w:rFonts w:ascii="Times New Roman" w:eastAsia="DengXian" w:hAnsi="Times New Roman" w:cs="Times New Roman"/>
          <w:i/>
          <w:iCs/>
          <w:kern w:val="2"/>
          <w:sz w:val="18"/>
          <w:szCs w:val="18"/>
          <w14:ligatures w14:val="standardContextual"/>
        </w:rPr>
        <w:t xml:space="preserve"> Electricity technology retirement parameters</w:t>
      </w:r>
      <w:bookmarkEnd w:id="15"/>
    </w:p>
    <w:tbl>
      <w:tblPr>
        <w:tblStyle w:val="TableGrid"/>
        <w:tblW w:w="0" w:type="auto"/>
        <w:jc w:val="center"/>
        <w:tblLook w:val="04A0" w:firstRow="1" w:lastRow="0" w:firstColumn="1" w:lastColumn="0" w:noHBand="0" w:noVBand="1"/>
      </w:tblPr>
      <w:tblGrid>
        <w:gridCol w:w="1345"/>
        <w:gridCol w:w="1440"/>
        <w:gridCol w:w="1739"/>
        <w:gridCol w:w="1501"/>
        <w:gridCol w:w="1170"/>
        <w:gridCol w:w="1110"/>
      </w:tblGrid>
      <w:tr w:rsidR="00F67EE7" w:rsidRPr="00F67EE7" w14:paraId="6409F4B5" w14:textId="77777777" w:rsidTr="00EA2BAC">
        <w:trPr>
          <w:trHeight w:val="300"/>
          <w:jc w:val="center"/>
        </w:trPr>
        <w:tc>
          <w:tcPr>
            <w:tcW w:w="1345" w:type="dxa"/>
            <w:noWrap/>
            <w:hideMark/>
          </w:tcPr>
          <w:bookmarkEnd w:id="16"/>
          <w:p w14:paraId="6CCD5EBF"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Subsector</w:t>
            </w:r>
          </w:p>
        </w:tc>
        <w:tc>
          <w:tcPr>
            <w:tcW w:w="1440" w:type="dxa"/>
            <w:noWrap/>
            <w:hideMark/>
          </w:tcPr>
          <w:p w14:paraId="1DB8BDF3"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Technology</w:t>
            </w:r>
          </w:p>
        </w:tc>
        <w:tc>
          <w:tcPr>
            <w:tcW w:w="1739" w:type="dxa"/>
            <w:noWrap/>
            <w:hideMark/>
          </w:tcPr>
          <w:p w14:paraId="535BD0CB"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Year</w:t>
            </w:r>
          </w:p>
        </w:tc>
        <w:tc>
          <w:tcPr>
            <w:tcW w:w="1501" w:type="dxa"/>
            <w:noWrap/>
            <w:hideMark/>
          </w:tcPr>
          <w:p w14:paraId="0465DA76"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Lifetime</w:t>
            </w:r>
          </w:p>
        </w:tc>
        <w:tc>
          <w:tcPr>
            <w:tcW w:w="1170" w:type="dxa"/>
            <w:noWrap/>
            <w:hideMark/>
          </w:tcPr>
          <w:p w14:paraId="527A84C2"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Half life</w:t>
            </w:r>
          </w:p>
        </w:tc>
        <w:tc>
          <w:tcPr>
            <w:tcW w:w="1110" w:type="dxa"/>
            <w:noWrap/>
            <w:hideMark/>
          </w:tcPr>
          <w:p w14:paraId="4143E08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Steepness</w:t>
            </w:r>
          </w:p>
        </w:tc>
      </w:tr>
      <w:tr w:rsidR="00F67EE7" w:rsidRPr="00F67EE7" w14:paraId="59DFCF21" w14:textId="77777777" w:rsidTr="00EA2BAC">
        <w:trPr>
          <w:trHeight w:val="300"/>
          <w:jc w:val="center"/>
        </w:trPr>
        <w:tc>
          <w:tcPr>
            <w:tcW w:w="1345" w:type="dxa"/>
            <w:noWrap/>
            <w:hideMark/>
          </w:tcPr>
          <w:p w14:paraId="6CFDB724"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Coal</w:t>
            </w:r>
          </w:p>
        </w:tc>
        <w:tc>
          <w:tcPr>
            <w:tcW w:w="1440" w:type="dxa"/>
            <w:noWrap/>
            <w:hideMark/>
          </w:tcPr>
          <w:p w14:paraId="5C67D5C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Coal (Conventional Pulverized Coal)</w:t>
            </w:r>
          </w:p>
        </w:tc>
        <w:tc>
          <w:tcPr>
            <w:tcW w:w="1739" w:type="dxa"/>
            <w:noWrap/>
            <w:hideMark/>
          </w:tcPr>
          <w:p w14:paraId="16818E03"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Final-calibration-year</w:t>
            </w:r>
          </w:p>
        </w:tc>
        <w:tc>
          <w:tcPr>
            <w:tcW w:w="1501" w:type="dxa"/>
            <w:noWrap/>
            <w:hideMark/>
          </w:tcPr>
          <w:p w14:paraId="0331C496"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60</w:t>
            </w:r>
          </w:p>
        </w:tc>
        <w:tc>
          <w:tcPr>
            <w:tcW w:w="1170" w:type="dxa"/>
            <w:noWrap/>
            <w:hideMark/>
          </w:tcPr>
          <w:p w14:paraId="274F6A83"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30</w:t>
            </w:r>
          </w:p>
        </w:tc>
        <w:tc>
          <w:tcPr>
            <w:tcW w:w="1110" w:type="dxa"/>
            <w:noWrap/>
            <w:hideMark/>
          </w:tcPr>
          <w:p w14:paraId="2CB5EA07"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0.1</w:t>
            </w:r>
          </w:p>
        </w:tc>
      </w:tr>
      <w:tr w:rsidR="00F67EE7" w:rsidRPr="00F67EE7" w14:paraId="6561D85B" w14:textId="77777777" w:rsidTr="00EA2BAC">
        <w:trPr>
          <w:trHeight w:val="300"/>
          <w:jc w:val="center"/>
        </w:trPr>
        <w:tc>
          <w:tcPr>
            <w:tcW w:w="1345" w:type="dxa"/>
            <w:noWrap/>
            <w:hideMark/>
          </w:tcPr>
          <w:p w14:paraId="7A1A14D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Gas</w:t>
            </w:r>
          </w:p>
        </w:tc>
        <w:tc>
          <w:tcPr>
            <w:tcW w:w="1440" w:type="dxa"/>
            <w:noWrap/>
            <w:hideMark/>
          </w:tcPr>
          <w:p w14:paraId="559EF6A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Gas (Steam Cycle/Turbine)</w:t>
            </w:r>
          </w:p>
        </w:tc>
        <w:tc>
          <w:tcPr>
            <w:tcW w:w="1739" w:type="dxa"/>
            <w:noWrap/>
            <w:hideMark/>
          </w:tcPr>
          <w:p w14:paraId="4E69C12E"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Final-calibration-year</w:t>
            </w:r>
          </w:p>
        </w:tc>
        <w:tc>
          <w:tcPr>
            <w:tcW w:w="1501" w:type="dxa"/>
            <w:noWrap/>
            <w:hideMark/>
          </w:tcPr>
          <w:p w14:paraId="4A24F15B"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45</w:t>
            </w:r>
          </w:p>
        </w:tc>
        <w:tc>
          <w:tcPr>
            <w:tcW w:w="1170" w:type="dxa"/>
            <w:noWrap/>
            <w:hideMark/>
          </w:tcPr>
          <w:p w14:paraId="064BFC44"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22.5</w:t>
            </w:r>
          </w:p>
        </w:tc>
        <w:tc>
          <w:tcPr>
            <w:tcW w:w="1110" w:type="dxa"/>
            <w:noWrap/>
            <w:hideMark/>
          </w:tcPr>
          <w:p w14:paraId="2C1965C4"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0.1</w:t>
            </w:r>
          </w:p>
        </w:tc>
      </w:tr>
      <w:tr w:rsidR="00F67EE7" w:rsidRPr="00F67EE7" w14:paraId="7EE212B1" w14:textId="77777777" w:rsidTr="00EA2BAC">
        <w:trPr>
          <w:trHeight w:val="300"/>
          <w:jc w:val="center"/>
        </w:trPr>
        <w:tc>
          <w:tcPr>
            <w:tcW w:w="1345" w:type="dxa"/>
            <w:noWrap/>
            <w:hideMark/>
          </w:tcPr>
          <w:p w14:paraId="75B61830"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Gas</w:t>
            </w:r>
          </w:p>
        </w:tc>
        <w:tc>
          <w:tcPr>
            <w:tcW w:w="1440" w:type="dxa"/>
            <w:noWrap/>
            <w:hideMark/>
          </w:tcPr>
          <w:p w14:paraId="65CAD050"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Gas (Combined Cycle)</w:t>
            </w:r>
          </w:p>
        </w:tc>
        <w:tc>
          <w:tcPr>
            <w:tcW w:w="1739" w:type="dxa"/>
            <w:noWrap/>
            <w:hideMark/>
          </w:tcPr>
          <w:p w14:paraId="30A6760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Final-calibration-year</w:t>
            </w:r>
          </w:p>
        </w:tc>
        <w:tc>
          <w:tcPr>
            <w:tcW w:w="1501" w:type="dxa"/>
            <w:noWrap/>
            <w:hideMark/>
          </w:tcPr>
          <w:p w14:paraId="7D0B2376"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45</w:t>
            </w:r>
          </w:p>
        </w:tc>
        <w:tc>
          <w:tcPr>
            <w:tcW w:w="1170" w:type="dxa"/>
            <w:noWrap/>
            <w:hideMark/>
          </w:tcPr>
          <w:p w14:paraId="2F5C7129"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22.5</w:t>
            </w:r>
          </w:p>
        </w:tc>
        <w:tc>
          <w:tcPr>
            <w:tcW w:w="1110" w:type="dxa"/>
            <w:noWrap/>
            <w:hideMark/>
          </w:tcPr>
          <w:p w14:paraId="086DFF26"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0.1</w:t>
            </w:r>
          </w:p>
        </w:tc>
      </w:tr>
      <w:tr w:rsidR="00F67EE7" w:rsidRPr="00F67EE7" w14:paraId="38F23A88" w14:textId="77777777" w:rsidTr="00EA2BAC">
        <w:trPr>
          <w:trHeight w:val="300"/>
          <w:jc w:val="center"/>
        </w:trPr>
        <w:tc>
          <w:tcPr>
            <w:tcW w:w="1345" w:type="dxa"/>
            <w:noWrap/>
            <w:hideMark/>
          </w:tcPr>
          <w:p w14:paraId="41F411D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w:t>
            </w:r>
          </w:p>
        </w:tc>
        <w:tc>
          <w:tcPr>
            <w:tcW w:w="1440" w:type="dxa"/>
            <w:noWrap/>
            <w:hideMark/>
          </w:tcPr>
          <w:p w14:paraId="4B5DB448"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 (Steam Cycle/Turbine)</w:t>
            </w:r>
          </w:p>
        </w:tc>
        <w:tc>
          <w:tcPr>
            <w:tcW w:w="1739" w:type="dxa"/>
            <w:noWrap/>
            <w:hideMark/>
          </w:tcPr>
          <w:p w14:paraId="64DA110F"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Final-calibration-year</w:t>
            </w:r>
          </w:p>
        </w:tc>
        <w:tc>
          <w:tcPr>
            <w:tcW w:w="1501" w:type="dxa"/>
            <w:noWrap/>
            <w:hideMark/>
          </w:tcPr>
          <w:p w14:paraId="1CCD63A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45</w:t>
            </w:r>
          </w:p>
        </w:tc>
        <w:tc>
          <w:tcPr>
            <w:tcW w:w="1170" w:type="dxa"/>
            <w:noWrap/>
            <w:hideMark/>
          </w:tcPr>
          <w:p w14:paraId="0E7523DD"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22.5</w:t>
            </w:r>
          </w:p>
        </w:tc>
        <w:tc>
          <w:tcPr>
            <w:tcW w:w="1110" w:type="dxa"/>
            <w:noWrap/>
            <w:hideMark/>
          </w:tcPr>
          <w:p w14:paraId="3EED841E"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0.1</w:t>
            </w:r>
          </w:p>
        </w:tc>
      </w:tr>
      <w:tr w:rsidR="00F67EE7" w:rsidRPr="00F67EE7" w14:paraId="2F20878B" w14:textId="77777777" w:rsidTr="00EA2BAC">
        <w:trPr>
          <w:trHeight w:val="300"/>
          <w:jc w:val="center"/>
        </w:trPr>
        <w:tc>
          <w:tcPr>
            <w:tcW w:w="1345" w:type="dxa"/>
            <w:noWrap/>
            <w:hideMark/>
          </w:tcPr>
          <w:p w14:paraId="3FBC3FC2"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w:t>
            </w:r>
          </w:p>
        </w:tc>
        <w:tc>
          <w:tcPr>
            <w:tcW w:w="1440" w:type="dxa"/>
            <w:noWrap/>
            <w:hideMark/>
          </w:tcPr>
          <w:p w14:paraId="33E6D2D7"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 (conventional)</w:t>
            </w:r>
          </w:p>
        </w:tc>
        <w:tc>
          <w:tcPr>
            <w:tcW w:w="1739" w:type="dxa"/>
            <w:noWrap/>
            <w:hideMark/>
          </w:tcPr>
          <w:p w14:paraId="39334205"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Final-calibration-year</w:t>
            </w:r>
          </w:p>
        </w:tc>
        <w:tc>
          <w:tcPr>
            <w:tcW w:w="1501" w:type="dxa"/>
            <w:noWrap/>
            <w:hideMark/>
          </w:tcPr>
          <w:p w14:paraId="7E789154"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60</w:t>
            </w:r>
          </w:p>
        </w:tc>
        <w:tc>
          <w:tcPr>
            <w:tcW w:w="1170" w:type="dxa"/>
            <w:noWrap/>
            <w:hideMark/>
          </w:tcPr>
          <w:p w14:paraId="726C49B6"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30</w:t>
            </w:r>
          </w:p>
        </w:tc>
        <w:tc>
          <w:tcPr>
            <w:tcW w:w="1110" w:type="dxa"/>
            <w:noWrap/>
            <w:hideMark/>
          </w:tcPr>
          <w:p w14:paraId="3F54B13F"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0.1</w:t>
            </w:r>
          </w:p>
        </w:tc>
      </w:tr>
      <w:tr w:rsidR="00F67EE7" w:rsidRPr="00F67EE7" w14:paraId="18351E47" w14:textId="77777777" w:rsidTr="00EA2BAC">
        <w:trPr>
          <w:trHeight w:val="300"/>
          <w:jc w:val="center"/>
        </w:trPr>
        <w:tc>
          <w:tcPr>
            <w:tcW w:w="1345" w:type="dxa"/>
            <w:noWrap/>
            <w:hideMark/>
          </w:tcPr>
          <w:p w14:paraId="0DFCA82E"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lastRenderedPageBreak/>
              <w:t>Nuclear</w:t>
            </w:r>
          </w:p>
        </w:tc>
        <w:tc>
          <w:tcPr>
            <w:tcW w:w="1440" w:type="dxa"/>
            <w:noWrap/>
            <w:hideMark/>
          </w:tcPr>
          <w:p w14:paraId="30CCA788"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Generation II Light Water Reactor</w:t>
            </w:r>
          </w:p>
        </w:tc>
        <w:tc>
          <w:tcPr>
            <w:tcW w:w="1739" w:type="dxa"/>
            <w:noWrap/>
            <w:hideMark/>
          </w:tcPr>
          <w:p w14:paraId="3643D670"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Final-historical-year</w:t>
            </w:r>
          </w:p>
        </w:tc>
        <w:tc>
          <w:tcPr>
            <w:tcW w:w="1501" w:type="dxa"/>
            <w:noWrap/>
            <w:hideMark/>
          </w:tcPr>
          <w:p w14:paraId="63864BD8"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60</w:t>
            </w:r>
          </w:p>
        </w:tc>
        <w:tc>
          <w:tcPr>
            <w:tcW w:w="1170" w:type="dxa"/>
            <w:noWrap/>
            <w:hideMark/>
          </w:tcPr>
          <w:p w14:paraId="32189069"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30</w:t>
            </w:r>
          </w:p>
        </w:tc>
        <w:tc>
          <w:tcPr>
            <w:tcW w:w="1110" w:type="dxa"/>
            <w:noWrap/>
            <w:hideMark/>
          </w:tcPr>
          <w:p w14:paraId="7368D80B"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0.1</w:t>
            </w:r>
          </w:p>
        </w:tc>
      </w:tr>
      <w:tr w:rsidR="00F67EE7" w:rsidRPr="00F67EE7" w14:paraId="4A2FF162" w14:textId="77777777" w:rsidTr="00EA2BAC">
        <w:trPr>
          <w:trHeight w:val="300"/>
          <w:jc w:val="center"/>
        </w:trPr>
        <w:tc>
          <w:tcPr>
            <w:tcW w:w="1345" w:type="dxa"/>
            <w:noWrap/>
            <w:hideMark/>
          </w:tcPr>
          <w:p w14:paraId="48D73C12"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Wind</w:t>
            </w:r>
          </w:p>
        </w:tc>
        <w:tc>
          <w:tcPr>
            <w:tcW w:w="1440" w:type="dxa"/>
            <w:noWrap/>
            <w:hideMark/>
          </w:tcPr>
          <w:p w14:paraId="042853D0"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Wind</w:t>
            </w:r>
          </w:p>
        </w:tc>
        <w:tc>
          <w:tcPr>
            <w:tcW w:w="1739" w:type="dxa"/>
            <w:noWrap/>
            <w:hideMark/>
          </w:tcPr>
          <w:p w14:paraId="1A23FACD"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Final-calibration-year</w:t>
            </w:r>
          </w:p>
        </w:tc>
        <w:tc>
          <w:tcPr>
            <w:tcW w:w="1501" w:type="dxa"/>
            <w:noWrap/>
            <w:hideMark/>
          </w:tcPr>
          <w:p w14:paraId="715952B3"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30</w:t>
            </w:r>
          </w:p>
        </w:tc>
        <w:tc>
          <w:tcPr>
            <w:tcW w:w="1170" w:type="dxa"/>
            <w:noWrap/>
            <w:hideMark/>
          </w:tcPr>
          <w:p w14:paraId="0AC6A121"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c>
          <w:tcPr>
            <w:tcW w:w="1110" w:type="dxa"/>
            <w:noWrap/>
            <w:hideMark/>
          </w:tcPr>
          <w:p w14:paraId="01202B76"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r>
      <w:tr w:rsidR="00F67EE7" w:rsidRPr="00F67EE7" w14:paraId="55634D6E" w14:textId="77777777" w:rsidTr="00EA2BAC">
        <w:trPr>
          <w:trHeight w:val="300"/>
          <w:jc w:val="center"/>
        </w:trPr>
        <w:tc>
          <w:tcPr>
            <w:tcW w:w="1345" w:type="dxa"/>
            <w:noWrap/>
            <w:hideMark/>
          </w:tcPr>
          <w:p w14:paraId="2C4C1A31"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Solar</w:t>
            </w:r>
          </w:p>
        </w:tc>
        <w:tc>
          <w:tcPr>
            <w:tcW w:w="1440" w:type="dxa"/>
            <w:noWrap/>
            <w:hideMark/>
          </w:tcPr>
          <w:p w14:paraId="7E9583B8"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PV</w:t>
            </w:r>
          </w:p>
        </w:tc>
        <w:tc>
          <w:tcPr>
            <w:tcW w:w="1739" w:type="dxa"/>
            <w:noWrap/>
            <w:hideMark/>
          </w:tcPr>
          <w:p w14:paraId="48EB1358"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Final-calibration-year</w:t>
            </w:r>
          </w:p>
        </w:tc>
        <w:tc>
          <w:tcPr>
            <w:tcW w:w="1501" w:type="dxa"/>
            <w:noWrap/>
            <w:hideMark/>
          </w:tcPr>
          <w:p w14:paraId="7D51E737"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30</w:t>
            </w:r>
          </w:p>
        </w:tc>
        <w:tc>
          <w:tcPr>
            <w:tcW w:w="1170" w:type="dxa"/>
            <w:noWrap/>
            <w:hideMark/>
          </w:tcPr>
          <w:p w14:paraId="4A20176D"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c>
          <w:tcPr>
            <w:tcW w:w="1110" w:type="dxa"/>
            <w:noWrap/>
            <w:hideMark/>
          </w:tcPr>
          <w:p w14:paraId="4C2F808C"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r>
      <w:tr w:rsidR="007F74A8" w:rsidRPr="00F67EE7" w14:paraId="15C8EEA1" w14:textId="77777777" w:rsidTr="00EA2BAC">
        <w:tblPrEx>
          <w:jc w:val="left"/>
        </w:tblPrEx>
        <w:trPr>
          <w:trHeight w:val="300"/>
        </w:trPr>
        <w:tc>
          <w:tcPr>
            <w:tcW w:w="1345" w:type="dxa"/>
            <w:noWrap/>
            <w:hideMark/>
          </w:tcPr>
          <w:p w14:paraId="5D9E553E"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Solar</w:t>
            </w:r>
          </w:p>
        </w:tc>
        <w:tc>
          <w:tcPr>
            <w:tcW w:w="1440" w:type="dxa"/>
            <w:noWrap/>
            <w:hideMark/>
          </w:tcPr>
          <w:p w14:paraId="1E391506"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CSP</w:t>
            </w:r>
          </w:p>
        </w:tc>
        <w:tc>
          <w:tcPr>
            <w:tcW w:w="1739" w:type="dxa"/>
            <w:noWrap/>
            <w:hideMark/>
          </w:tcPr>
          <w:p w14:paraId="0EE8576E"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Final-calibration-year</w:t>
            </w:r>
          </w:p>
        </w:tc>
        <w:tc>
          <w:tcPr>
            <w:tcW w:w="1501" w:type="dxa"/>
            <w:noWrap/>
            <w:hideMark/>
          </w:tcPr>
          <w:p w14:paraId="026EDF0C"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30</w:t>
            </w:r>
          </w:p>
        </w:tc>
        <w:tc>
          <w:tcPr>
            <w:tcW w:w="1170" w:type="dxa"/>
            <w:noWrap/>
            <w:hideMark/>
          </w:tcPr>
          <w:p w14:paraId="726F78CB"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c>
          <w:tcPr>
            <w:tcW w:w="1110" w:type="dxa"/>
            <w:noWrap/>
            <w:hideMark/>
          </w:tcPr>
          <w:p w14:paraId="3979EEBF"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r>
      <w:tr w:rsidR="007F74A8" w:rsidRPr="00F67EE7" w14:paraId="33C15748" w14:textId="77777777" w:rsidTr="00EA2BAC">
        <w:tblPrEx>
          <w:jc w:val="left"/>
        </w:tblPrEx>
        <w:trPr>
          <w:trHeight w:val="300"/>
        </w:trPr>
        <w:tc>
          <w:tcPr>
            <w:tcW w:w="1345" w:type="dxa"/>
            <w:noWrap/>
            <w:hideMark/>
          </w:tcPr>
          <w:p w14:paraId="587756C7"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Geothermal</w:t>
            </w:r>
          </w:p>
        </w:tc>
        <w:tc>
          <w:tcPr>
            <w:tcW w:w="1440" w:type="dxa"/>
            <w:noWrap/>
            <w:hideMark/>
          </w:tcPr>
          <w:p w14:paraId="7548E449"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Geothermal</w:t>
            </w:r>
          </w:p>
        </w:tc>
        <w:tc>
          <w:tcPr>
            <w:tcW w:w="1739" w:type="dxa"/>
            <w:noWrap/>
            <w:hideMark/>
          </w:tcPr>
          <w:p w14:paraId="086AB61D"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Final-calibration-year</w:t>
            </w:r>
          </w:p>
        </w:tc>
        <w:tc>
          <w:tcPr>
            <w:tcW w:w="1501" w:type="dxa"/>
            <w:noWrap/>
            <w:hideMark/>
          </w:tcPr>
          <w:p w14:paraId="00D9381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30</w:t>
            </w:r>
          </w:p>
        </w:tc>
        <w:tc>
          <w:tcPr>
            <w:tcW w:w="1170" w:type="dxa"/>
            <w:noWrap/>
            <w:hideMark/>
          </w:tcPr>
          <w:p w14:paraId="2849EE73"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c>
          <w:tcPr>
            <w:tcW w:w="1110" w:type="dxa"/>
            <w:noWrap/>
            <w:hideMark/>
          </w:tcPr>
          <w:p w14:paraId="374D83AD"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r>
      <w:tr w:rsidR="007F74A8" w:rsidRPr="00F67EE7" w14:paraId="3D6F8BEB" w14:textId="77777777" w:rsidTr="00EA2BAC">
        <w:tblPrEx>
          <w:jc w:val="left"/>
        </w:tblPrEx>
        <w:trPr>
          <w:trHeight w:val="300"/>
        </w:trPr>
        <w:tc>
          <w:tcPr>
            <w:tcW w:w="1345" w:type="dxa"/>
            <w:noWrap/>
            <w:hideMark/>
          </w:tcPr>
          <w:p w14:paraId="1B3E35A2"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Coal</w:t>
            </w:r>
          </w:p>
        </w:tc>
        <w:tc>
          <w:tcPr>
            <w:tcW w:w="1440" w:type="dxa"/>
            <w:noWrap/>
            <w:hideMark/>
          </w:tcPr>
          <w:p w14:paraId="3C9C3E7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Coal (Conventional Pulverized Coal)</w:t>
            </w:r>
          </w:p>
        </w:tc>
        <w:tc>
          <w:tcPr>
            <w:tcW w:w="1739" w:type="dxa"/>
            <w:noWrap/>
            <w:hideMark/>
          </w:tcPr>
          <w:p w14:paraId="511591C1"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Initial-future-year</w:t>
            </w:r>
          </w:p>
        </w:tc>
        <w:tc>
          <w:tcPr>
            <w:tcW w:w="1501" w:type="dxa"/>
            <w:noWrap/>
            <w:hideMark/>
          </w:tcPr>
          <w:p w14:paraId="4385853C"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60</w:t>
            </w:r>
          </w:p>
        </w:tc>
        <w:tc>
          <w:tcPr>
            <w:tcW w:w="1170" w:type="dxa"/>
            <w:noWrap/>
            <w:hideMark/>
          </w:tcPr>
          <w:p w14:paraId="74552CC1"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c>
          <w:tcPr>
            <w:tcW w:w="1110" w:type="dxa"/>
            <w:noWrap/>
            <w:hideMark/>
          </w:tcPr>
          <w:p w14:paraId="02A2DFC7"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r>
      <w:tr w:rsidR="007F74A8" w:rsidRPr="00F67EE7" w14:paraId="6F445A38" w14:textId="77777777" w:rsidTr="00EA2BAC">
        <w:tblPrEx>
          <w:jc w:val="left"/>
        </w:tblPrEx>
        <w:trPr>
          <w:trHeight w:val="300"/>
        </w:trPr>
        <w:tc>
          <w:tcPr>
            <w:tcW w:w="1345" w:type="dxa"/>
            <w:noWrap/>
            <w:hideMark/>
          </w:tcPr>
          <w:p w14:paraId="7B5779CE"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Coal</w:t>
            </w:r>
          </w:p>
        </w:tc>
        <w:tc>
          <w:tcPr>
            <w:tcW w:w="1440" w:type="dxa"/>
            <w:noWrap/>
            <w:hideMark/>
          </w:tcPr>
          <w:p w14:paraId="65E8D6F5"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Coal (Integrated Gasification Combined Cycle)</w:t>
            </w:r>
          </w:p>
        </w:tc>
        <w:tc>
          <w:tcPr>
            <w:tcW w:w="1739" w:type="dxa"/>
            <w:noWrap/>
            <w:hideMark/>
          </w:tcPr>
          <w:p w14:paraId="308B7069"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Initial-future-year</w:t>
            </w:r>
          </w:p>
        </w:tc>
        <w:tc>
          <w:tcPr>
            <w:tcW w:w="1501" w:type="dxa"/>
            <w:noWrap/>
            <w:hideMark/>
          </w:tcPr>
          <w:p w14:paraId="70644C33"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60</w:t>
            </w:r>
          </w:p>
        </w:tc>
        <w:tc>
          <w:tcPr>
            <w:tcW w:w="1170" w:type="dxa"/>
            <w:noWrap/>
            <w:hideMark/>
          </w:tcPr>
          <w:p w14:paraId="52CC3B7C"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c>
          <w:tcPr>
            <w:tcW w:w="1110" w:type="dxa"/>
            <w:noWrap/>
            <w:hideMark/>
          </w:tcPr>
          <w:p w14:paraId="0012E0BD"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r>
      <w:tr w:rsidR="007F74A8" w:rsidRPr="00F67EE7" w14:paraId="64EEC861" w14:textId="77777777" w:rsidTr="00EA2BAC">
        <w:tblPrEx>
          <w:jc w:val="left"/>
        </w:tblPrEx>
        <w:trPr>
          <w:trHeight w:val="300"/>
        </w:trPr>
        <w:tc>
          <w:tcPr>
            <w:tcW w:w="1345" w:type="dxa"/>
            <w:noWrap/>
            <w:hideMark/>
          </w:tcPr>
          <w:p w14:paraId="2C4612F4"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Coal</w:t>
            </w:r>
          </w:p>
        </w:tc>
        <w:tc>
          <w:tcPr>
            <w:tcW w:w="1440" w:type="dxa"/>
            <w:noWrap/>
            <w:hideMark/>
          </w:tcPr>
          <w:p w14:paraId="1751DE74"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Coal (Integrated Gasification Combined Cycle with Carbon Capture and Storage)</w:t>
            </w:r>
          </w:p>
        </w:tc>
        <w:tc>
          <w:tcPr>
            <w:tcW w:w="1739" w:type="dxa"/>
            <w:noWrap/>
            <w:hideMark/>
          </w:tcPr>
          <w:p w14:paraId="3ACFCA61"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Initial-future-year</w:t>
            </w:r>
          </w:p>
        </w:tc>
        <w:tc>
          <w:tcPr>
            <w:tcW w:w="1501" w:type="dxa"/>
            <w:noWrap/>
            <w:hideMark/>
          </w:tcPr>
          <w:p w14:paraId="5093B498"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60</w:t>
            </w:r>
          </w:p>
        </w:tc>
        <w:tc>
          <w:tcPr>
            <w:tcW w:w="1170" w:type="dxa"/>
            <w:noWrap/>
            <w:hideMark/>
          </w:tcPr>
          <w:p w14:paraId="4D83FE63"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c>
          <w:tcPr>
            <w:tcW w:w="1110" w:type="dxa"/>
            <w:noWrap/>
            <w:hideMark/>
          </w:tcPr>
          <w:p w14:paraId="5BC30DA1"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r>
      <w:tr w:rsidR="007F74A8" w:rsidRPr="00F67EE7" w14:paraId="4D109EB0" w14:textId="77777777" w:rsidTr="00EA2BAC">
        <w:tblPrEx>
          <w:jc w:val="left"/>
        </w:tblPrEx>
        <w:trPr>
          <w:trHeight w:val="300"/>
        </w:trPr>
        <w:tc>
          <w:tcPr>
            <w:tcW w:w="1345" w:type="dxa"/>
            <w:noWrap/>
            <w:hideMark/>
          </w:tcPr>
          <w:p w14:paraId="378A2AD9"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Gas</w:t>
            </w:r>
          </w:p>
        </w:tc>
        <w:tc>
          <w:tcPr>
            <w:tcW w:w="1440" w:type="dxa"/>
            <w:noWrap/>
            <w:hideMark/>
          </w:tcPr>
          <w:p w14:paraId="4A9A991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Gas (Combined Cycle with Carbon Capture and Storage)</w:t>
            </w:r>
          </w:p>
        </w:tc>
        <w:tc>
          <w:tcPr>
            <w:tcW w:w="1739" w:type="dxa"/>
            <w:noWrap/>
            <w:hideMark/>
          </w:tcPr>
          <w:p w14:paraId="27F06538"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Initial-future-year</w:t>
            </w:r>
          </w:p>
        </w:tc>
        <w:tc>
          <w:tcPr>
            <w:tcW w:w="1501" w:type="dxa"/>
            <w:noWrap/>
            <w:hideMark/>
          </w:tcPr>
          <w:p w14:paraId="4C67E8F7"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45</w:t>
            </w:r>
          </w:p>
        </w:tc>
        <w:tc>
          <w:tcPr>
            <w:tcW w:w="1170" w:type="dxa"/>
            <w:noWrap/>
            <w:hideMark/>
          </w:tcPr>
          <w:p w14:paraId="49611A7B"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c>
          <w:tcPr>
            <w:tcW w:w="1110" w:type="dxa"/>
            <w:noWrap/>
            <w:hideMark/>
          </w:tcPr>
          <w:p w14:paraId="2D41B6D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r>
      <w:tr w:rsidR="007F74A8" w:rsidRPr="00F67EE7" w14:paraId="492E86C0" w14:textId="77777777" w:rsidTr="00EA2BAC">
        <w:tblPrEx>
          <w:jc w:val="left"/>
        </w:tblPrEx>
        <w:trPr>
          <w:trHeight w:val="300"/>
        </w:trPr>
        <w:tc>
          <w:tcPr>
            <w:tcW w:w="1345" w:type="dxa"/>
            <w:noWrap/>
            <w:hideMark/>
          </w:tcPr>
          <w:p w14:paraId="11A4A972"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w:t>
            </w:r>
          </w:p>
        </w:tc>
        <w:tc>
          <w:tcPr>
            <w:tcW w:w="1440" w:type="dxa"/>
            <w:noWrap/>
            <w:hideMark/>
          </w:tcPr>
          <w:p w14:paraId="75053647"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 (Combined Cycle)</w:t>
            </w:r>
          </w:p>
        </w:tc>
        <w:tc>
          <w:tcPr>
            <w:tcW w:w="1739" w:type="dxa"/>
            <w:noWrap/>
            <w:hideMark/>
          </w:tcPr>
          <w:p w14:paraId="64004703"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Initial-future-year</w:t>
            </w:r>
          </w:p>
        </w:tc>
        <w:tc>
          <w:tcPr>
            <w:tcW w:w="1501" w:type="dxa"/>
            <w:noWrap/>
            <w:hideMark/>
          </w:tcPr>
          <w:p w14:paraId="79B13CC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45</w:t>
            </w:r>
          </w:p>
        </w:tc>
        <w:tc>
          <w:tcPr>
            <w:tcW w:w="1170" w:type="dxa"/>
            <w:noWrap/>
            <w:hideMark/>
          </w:tcPr>
          <w:p w14:paraId="1F761782"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c>
          <w:tcPr>
            <w:tcW w:w="1110" w:type="dxa"/>
            <w:noWrap/>
            <w:hideMark/>
          </w:tcPr>
          <w:p w14:paraId="10708F1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r>
      <w:tr w:rsidR="007F74A8" w:rsidRPr="00F67EE7" w14:paraId="42023046" w14:textId="77777777" w:rsidTr="00EA2BAC">
        <w:tblPrEx>
          <w:jc w:val="left"/>
        </w:tblPrEx>
        <w:trPr>
          <w:trHeight w:val="300"/>
        </w:trPr>
        <w:tc>
          <w:tcPr>
            <w:tcW w:w="1345" w:type="dxa"/>
            <w:noWrap/>
            <w:hideMark/>
          </w:tcPr>
          <w:p w14:paraId="18F45755"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w:t>
            </w:r>
          </w:p>
        </w:tc>
        <w:tc>
          <w:tcPr>
            <w:tcW w:w="1440" w:type="dxa"/>
            <w:noWrap/>
            <w:hideMark/>
          </w:tcPr>
          <w:p w14:paraId="70C71AB6"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 (Combined Cycle with Carbon Capture and Storage)</w:t>
            </w:r>
          </w:p>
        </w:tc>
        <w:tc>
          <w:tcPr>
            <w:tcW w:w="1739" w:type="dxa"/>
            <w:noWrap/>
            <w:hideMark/>
          </w:tcPr>
          <w:p w14:paraId="2158B939"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Initial-future-year</w:t>
            </w:r>
          </w:p>
        </w:tc>
        <w:tc>
          <w:tcPr>
            <w:tcW w:w="1501" w:type="dxa"/>
            <w:noWrap/>
            <w:hideMark/>
          </w:tcPr>
          <w:p w14:paraId="63C671FB"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45</w:t>
            </w:r>
          </w:p>
        </w:tc>
        <w:tc>
          <w:tcPr>
            <w:tcW w:w="1170" w:type="dxa"/>
            <w:noWrap/>
            <w:hideMark/>
          </w:tcPr>
          <w:p w14:paraId="4F0FA5D1"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c>
          <w:tcPr>
            <w:tcW w:w="1110" w:type="dxa"/>
            <w:noWrap/>
            <w:hideMark/>
          </w:tcPr>
          <w:p w14:paraId="26591187"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r>
      <w:tr w:rsidR="007F74A8" w:rsidRPr="00F67EE7" w14:paraId="32109604" w14:textId="77777777" w:rsidTr="00EA2BAC">
        <w:tblPrEx>
          <w:jc w:val="left"/>
        </w:tblPrEx>
        <w:trPr>
          <w:trHeight w:val="300"/>
        </w:trPr>
        <w:tc>
          <w:tcPr>
            <w:tcW w:w="1345" w:type="dxa"/>
            <w:noWrap/>
            <w:hideMark/>
          </w:tcPr>
          <w:p w14:paraId="6902CB2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w:t>
            </w:r>
          </w:p>
        </w:tc>
        <w:tc>
          <w:tcPr>
            <w:tcW w:w="1440" w:type="dxa"/>
            <w:noWrap/>
            <w:hideMark/>
          </w:tcPr>
          <w:p w14:paraId="2B38ED04"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 (conventional with CCS)</w:t>
            </w:r>
          </w:p>
        </w:tc>
        <w:tc>
          <w:tcPr>
            <w:tcW w:w="1739" w:type="dxa"/>
            <w:noWrap/>
            <w:hideMark/>
          </w:tcPr>
          <w:p w14:paraId="41E9755D"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Initial-future-year</w:t>
            </w:r>
          </w:p>
        </w:tc>
        <w:tc>
          <w:tcPr>
            <w:tcW w:w="1501" w:type="dxa"/>
            <w:noWrap/>
            <w:hideMark/>
          </w:tcPr>
          <w:p w14:paraId="3448527E"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60</w:t>
            </w:r>
          </w:p>
        </w:tc>
        <w:tc>
          <w:tcPr>
            <w:tcW w:w="1170" w:type="dxa"/>
            <w:noWrap/>
            <w:hideMark/>
          </w:tcPr>
          <w:p w14:paraId="55918037"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c>
          <w:tcPr>
            <w:tcW w:w="1110" w:type="dxa"/>
            <w:noWrap/>
            <w:hideMark/>
          </w:tcPr>
          <w:p w14:paraId="49F0B305"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r>
      <w:tr w:rsidR="007F74A8" w:rsidRPr="00F67EE7" w14:paraId="302F481C" w14:textId="77777777" w:rsidTr="00EA2BAC">
        <w:tblPrEx>
          <w:jc w:val="left"/>
        </w:tblPrEx>
        <w:trPr>
          <w:trHeight w:val="300"/>
        </w:trPr>
        <w:tc>
          <w:tcPr>
            <w:tcW w:w="1345" w:type="dxa"/>
            <w:noWrap/>
            <w:hideMark/>
          </w:tcPr>
          <w:p w14:paraId="4157F111"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lastRenderedPageBreak/>
              <w:t>Biomass</w:t>
            </w:r>
          </w:p>
        </w:tc>
        <w:tc>
          <w:tcPr>
            <w:tcW w:w="1440" w:type="dxa"/>
            <w:noWrap/>
            <w:hideMark/>
          </w:tcPr>
          <w:p w14:paraId="65C7FC4E"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 (Integrated Gasification Combined Cycle)</w:t>
            </w:r>
          </w:p>
        </w:tc>
        <w:tc>
          <w:tcPr>
            <w:tcW w:w="1739" w:type="dxa"/>
            <w:noWrap/>
            <w:hideMark/>
          </w:tcPr>
          <w:p w14:paraId="44272217"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Initial-future-year</w:t>
            </w:r>
          </w:p>
        </w:tc>
        <w:tc>
          <w:tcPr>
            <w:tcW w:w="1501" w:type="dxa"/>
            <w:noWrap/>
            <w:hideMark/>
          </w:tcPr>
          <w:p w14:paraId="2C539975"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60</w:t>
            </w:r>
          </w:p>
        </w:tc>
        <w:tc>
          <w:tcPr>
            <w:tcW w:w="1170" w:type="dxa"/>
            <w:noWrap/>
            <w:hideMark/>
          </w:tcPr>
          <w:p w14:paraId="1E32F3D3"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c>
          <w:tcPr>
            <w:tcW w:w="1110" w:type="dxa"/>
            <w:noWrap/>
            <w:hideMark/>
          </w:tcPr>
          <w:p w14:paraId="23C0A2B9"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r>
      <w:tr w:rsidR="007F74A8" w:rsidRPr="00F67EE7" w14:paraId="31D7A415" w14:textId="77777777" w:rsidTr="00EA2BAC">
        <w:tblPrEx>
          <w:jc w:val="left"/>
        </w:tblPrEx>
        <w:trPr>
          <w:trHeight w:val="300"/>
        </w:trPr>
        <w:tc>
          <w:tcPr>
            <w:tcW w:w="1345" w:type="dxa"/>
            <w:noWrap/>
            <w:hideMark/>
          </w:tcPr>
          <w:p w14:paraId="20EE16CB"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w:t>
            </w:r>
          </w:p>
        </w:tc>
        <w:tc>
          <w:tcPr>
            <w:tcW w:w="1440" w:type="dxa"/>
            <w:noWrap/>
            <w:hideMark/>
          </w:tcPr>
          <w:p w14:paraId="68ED1B32"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 (Integrated Gasification Combined Cycle with Carbon Capture and Storage)</w:t>
            </w:r>
          </w:p>
        </w:tc>
        <w:tc>
          <w:tcPr>
            <w:tcW w:w="1739" w:type="dxa"/>
            <w:noWrap/>
            <w:hideMark/>
          </w:tcPr>
          <w:p w14:paraId="6B3948DE"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Initial-future-year</w:t>
            </w:r>
          </w:p>
        </w:tc>
        <w:tc>
          <w:tcPr>
            <w:tcW w:w="1501" w:type="dxa"/>
            <w:noWrap/>
            <w:hideMark/>
          </w:tcPr>
          <w:p w14:paraId="0FAD6895"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60</w:t>
            </w:r>
          </w:p>
        </w:tc>
        <w:tc>
          <w:tcPr>
            <w:tcW w:w="1170" w:type="dxa"/>
            <w:noWrap/>
            <w:hideMark/>
          </w:tcPr>
          <w:p w14:paraId="0A91E064"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c>
          <w:tcPr>
            <w:tcW w:w="1110" w:type="dxa"/>
            <w:noWrap/>
            <w:hideMark/>
          </w:tcPr>
          <w:p w14:paraId="195A2204"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r>
      <w:tr w:rsidR="007F74A8" w:rsidRPr="00F67EE7" w14:paraId="0D07B423" w14:textId="77777777" w:rsidTr="00EA2BAC">
        <w:tblPrEx>
          <w:jc w:val="left"/>
        </w:tblPrEx>
        <w:trPr>
          <w:trHeight w:val="300"/>
        </w:trPr>
        <w:tc>
          <w:tcPr>
            <w:tcW w:w="1345" w:type="dxa"/>
            <w:noWrap/>
            <w:hideMark/>
          </w:tcPr>
          <w:p w14:paraId="38BE8F0C"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Nuclear</w:t>
            </w:r>
          </w:p>
        </w:tc>
        <w:tc>
          <w:tcPr>
            <w:tcW w:w="1440" w:type="dxa"/>
            <w:noWrap/>
            <w:hideMark/>
          </w:tcPr>
          <w:p w14:paraId="01829BE6"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Generation III</w:t>
            </w:r>
          </w:p>
        </w:tc>
        <w:tc>
          <w:tcPr>
            <w:tcW w:w="1739" w:type="dxa"/>
            <w:noWrap/>
            <w:hideMark/>
          </w:tcPr>
          <w:p w14:paraId="0AA3868C"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Initial-nonhistorical-year</w:t>
            </w:r>
          </w:p>
        </w:tc>
        <w:tc>
          <w:tcPr>
            <w:tcW w:w="1501" w:type="dxa"/>
            <w:noWrap/>
            <w:hideMark/>
          </w:tcPr>
          <w:p w14:paraId="3E6D60FB"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60</w:t>
            </w:r>
          </w:p>
        </w:tc>
        <w:tc>
          <w:tcPr>
            <w:tcW w:w="1170" w:type="dxa"/>
            <w:noWrap/>
            <w:hideMark/>
          </w:tcPr>
          <w:p w14:paraId="052E6467"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c>
          <w:tcPr>
            <w:tcW w:w="1110" w:type="dxa"/>
            <w:noWrap/>
            <w:hideMark/>
          </w:tcPr>
          <w:p w14:paraId="5FCE6BB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r>
      <w:tr w:rsidR="007F74A8" w:rsidRPr="00F67EE7" w14:paraId="4C63B9CE" w14:textId="77777777" w:rsidTr="00EA2BAC">
        <w:tblPrEx>
          <w:jc w:val="left"/>
        </w:tblPrEx>
        <w:trPr>
          <w:trHeight w:val="300"/>
        </w:trPr>
        <w:tc>
          <w:tcPr>
            <w:tcW w:w="1345" w:type="dxa"/>
            <w:noWrap/>
            <w:hideMark/>
          </w:tcPr>
          <w:p w14:paraId="7B9655F6"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Wind</w:t>
            </w:r>
          </w:p>
        </w:tc>
        <w:tc>
          <w:tcPr>
            <w:tcW w:w="1440" w:type="dxa"/>
            <w:noWrap/>
            <w:hideMark/>
          </w:tcPr>
          <w:p w14:paraId="516CC7DC"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Wind with storage</w:t>
            </w:r>
          </w:p>
        </w:tc>
        <w:tc>
          <w:tcPr>
            <w:tcW w:w="1739" w:type="dxa"/>
            <w:noWrap/>
            <w:hideMark/>
          </w:tcPr>
          <w:p w14:paraId="553C28C0"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Initial-future-year</w:t>
            </w:r>
          </w:p>
        </w:tc>
        <w:tc>
          <w:tcPr>
            <w:tcW w:w="1501" w:type="dxa"/>
            <w:noWrap/>
            <w:hideMark/>
          </w:tcPr>
          <w:p w14:paraId="7FF421D1"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30</w:t>
            </w:r>
          </w:p>
        </w:tc>
        <w:tc>
          <w:tcPr>
            <w:tcW w:w="1170" w:type="dxa"/>
            <w:noWrap/>
            <w:hideMark/>
          </w:tcPr>
          <w:p w14:paraId="53C2477C"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c>
          <w:tcPr>
            <w:tcW w:w="1110" w:type="dxa"/>
            <w:noWrap/>
            <w:hideMark/>
          </w:tcPr>
          <w:p w14:paraId="5F3D43ED"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r>
      <w:tr w:rsidR="007F74A8" w:rsidRPr="00F67EE7" w14:paraId="59EEFD18" w14:textId="77777777" w:rsidTr="00EA2BAC">
        <w:tblPrEx>
          <w:jc w:val="left"/>
        </w:tblPrEx>
        <w:trPr>
          <w:trHeight w:val="300"/>
        </w:trPr>
        <w:tc>
          <w:tcPr>
            <w:tcW w:w="1345" w:type="dxa"/>
            <w:noWrap/>
            <w:hideMark/>
          </w:tcPr>
          <w:p w14:paraId="28DC0474"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Solar</w:t>
            </w:r>
          </w:p>
        </w:tc>
        <w:tc>
          <w:tcPr>
            <w:tcW w:w="1440" w:type="dxa"/>
            <w:noWrap/>
            <w:hideMark/>
          </w:tcPr>
          <w:p w14:paraId="1BA3B035"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PV with storage</w:t>
            </w:r>
          </w:p>
        </w:tc>
        <w:tc>
          <w:tcPr>
            <w:tcW w:w="1739" w:type="dxa"/>
            <w:noWrap/>
            <w:hideMark/>
          </w:tcPr>
          <w:p w14:paraId="71ABA177"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Initial-future-year</w:t>
            </w:r>
          </w:p>
        </w:tc>
        <w:tc>
          <w:tcPr>
            <w:tcW w:w="1501" w:type="dxa"/>
            <w:noWrap/>
            <w:hideMark/>
          </w:tcPr>
          <w:p w14:paraId="605E459E"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30</w:t>
            </w:r>
          </w:p>
        </w:tc>
        <w:tc>
          <w:tcPr>
            <w:tcW w:w="1170" w:type="dxa"/>
            <w:noWrap/>
            <w:hideMark/>
          </w:tcPr>
          <w:p w14:paraId="1BA1B41D"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c>
          <w:tcPr>
            <w:tcW w:w="1110" w:type="dxa"/>
            <w:noWrap/>
            <w:hideMark/>
          </w:tcPr>
          <w:p w14:paraId="25877DB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r>
      <w:tr w:rsidR="007F74A8" w:rsidRPr="00F67EE7" w14:paraId="072E0364" w14:textId="77777777" w:rsidTr="00EA2BAC">
        <w:tblPrEx>
          <w:jc w:val="left"/>
        </w:tblPrEx>
        <w:trPr>
          <w:trHeight w:val="300"/>
        </w:trPr>
        <w:tc>
          <w:tcPr>
            <w:tcW w:w="1345" w:type="dxa"/>
            <w:noWrap/>
          </w:tcPr>
          <w:p w14:paraId="40706839"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Solar</w:t>
            </w:r>
          </w:p>
        </w:tc>
        <w:tc>
          <w:tcPr>
            <w:tcW w:w="1440" w:type="dxa"/>
            <w:noWrap/>
          </w:tcPr>
          <w:p w14:paraId="335B18C4"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CSP with storage</w:t>
            </w:r>
          </w:p>
        </w:tc>
        <w:tc>
          <w:tcPr>
            <w:tcW w:w="1739" w:type="dxa"/>
            <w:noWrap/>
          </w:tcPr>
          <w:p w14:paraId="48D1EAAC"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Initial-future-year</w:t>
            </w:r>
          </w:p>
        </w:tc>
        <w:tc>
          <w:tcPr>
            <w:tcW w:w="1501" w:type="dxa"/>
            <w:noWrap/>
          </w:tcPr>
          <w:p w14:paraId="3824AFA9"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30</w:t>
            </w:r>
          </w:p>
        </w:tc>
        <w:tc>
          <w:tcPr>
            <w:tcW w:w="1170" w:type="dxa"/>
          </w:tcPr>
          <w:p w14:paraId="7273C4CD" w14:textId="77777777" w:rsidR="00F67EE7" w:rsidRPr="00F67EE7" w:rsidRDefault="00F67EE7" w:rsidP="00F86816">
            <w:pPr>
              <w:spacing w:before="240" w:line="276" w:lineRule="auto"/>
              <w:rPr>
                <w:rFonts w:ascii="Times New Roman" w:eastAsia="DengXian" w:hAnsi="Times New Roman" w:cs="Times New Roman"/>
                <w:sz w:val="18"/>
                <w:szCs w:val="18"/>
              </w:rPr>
            </w:pPr>
          </w:p>
        </w:tc>
        <w:tc>
          <w:tcPr>
            <w:tcW w:w="1110" w:type="dxa"/>
          </w:tcPr>
          <w:p w14:paraId="5E51E794" w14:textId="77777777" w:rsidR="00F67EE7" w:rsidRPr="00F67EE7" w:rsidRDefault="00F67EE7" w:rsidP="00F86816">
            <w:pPr>
              <w:spacing w:before="240" w:line="276" w:lineRule="auto"/>
              <w:rPr>
                <w:rFonts w:ascii="Times New Roman" w:eastAsia="DengXian" w:hAnsi="Times New Roman" w:cs="Times New Roman"/>
                <w:sz w:val="18"/>
                <w:szCs w:val="18"/>
              </w:rPr>
            </w:pPr>
          </w:p>
        </w:tc>
      </w:tr>
      <w:tr w:rsidR="007F74A8" w:rsidRPr="00F67EE7" w14:paraId="5B1381A8" w14:textId="77777777" w:rsidTr="00EA2BAC">
        <w:tblPrEx>
          <w:jc w:val="left"/>
        </w:tblPrEx>
        <w:trPr>
          <w:trHeight w:val="300"/>
        </w:trPr>
        <w:tc>
          <w:tcPr>
            <w:tcW w:w="1345" w:type="dxa"/>
            <w:noWrap/>
          </w:tcPr>
          <w:p w14:paraId="0B44D904"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Wind</w:t>
            </w:r>
          </w:p>
        </w:tc>
        <w:tc>
          <w:tcPr>
            <w:tcW w:w="1440" w:type="dxa"/>
            <w:noWrap/>
          </w:tcPr>
          <w:p w14:paraId="6B461F14"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Wind offshore</w:t>
            </w:r>
          </w:p>
        </w:tc>
        <w:tc>
          <w:tcPr>
            <w:tcW w:w="1739" w:type="dxa"/>
            <w:noWrap/>
          </w:tcPr>
          <w:p w14:paraId="7C233E0B"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Final-calibration-year</w:t>
            </w:r>
          </w:p>
        </w:tc>
        <w:tc>
          <w:tcPr>
            <w:tcW w:w="1501" w:type="dxa"/>
            <w:noWrap/>
          </w:tcPr>
          <w:p w14:paraId="6F102EE5"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25</w:t>
            </w:r>
          </w:p>
        </w:tc>
        <w:tc>
          <w:tcPr>
            <w:tcW w:w="1170" w:type="dxa"/>
          </w:tcPr>
          <w:p w14:paraId="5AE3ED9E"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c>
          <w:tcPr>
            <w:tcW w:w="1110" w:type="dxa"/>
          </w:tcPr>
          <w:p w14:paraId="751FABEC"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r>
      <w:tr w:rsidR="007F74A8" w:rsidRPr="00F67EE7" w14:paraId="2D1C8B8F" w14:textId="77777777" w:rsidTr="00EA2BAC">
        <w:tblPrEx>
          <w:jc w:val="left"/>
        </w:tblPrEx>
        <w:trPr>
          <w:trHeight w:val="300"/>
        </w:trPr>
        <w:tc>
          <w:tcPr>
            <w:tcW w:w="1345" w:type="dxa"/>
            <w:noWrap/>
            <w:hideMark/>
          </w:tcPr>
          <w:p w14:paraId="1661ECDD"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Wind</w:t>
            </w:r>
          </w:p>
        </w:tc>
        <w:tc>
          <w:tcPr>
            <w:tcW w:w="1440" w:type="dxa"/>
            <w:noWrap/>
            <w:hideMark/>
          </w:tcPr>
          <w:p w14:paraId="45C8A42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Wind offshore</w:t>
            </w:r>
          </w:p>
        </w:tc>
        <w:tc>
          <w:tcPr>
            <w:tcW w:w="1739" w:type="dxa"/>
            <w:noWrap/>
            <w:hideMark/>
          </w:tcPr>
          <w:p w14:paraId="3D4EBCD8"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Initial-future-year</w:t>
            </w:r>
          </w:p>
        </w:tc>
        <w:tc>
          <w:tcPr>
            <w:tcW w:w="1501" w:type="dxa"/>
            <w:noWrap/>
            <w:hideMark/>
          </w:tcPr>
          <w:p w14:paraId="10AF7F4A"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25</w:t>
            </w:r>
          </w:p>
        </w:tc>
        <w:tc>
          <w:tcPr>
            <w:tcW w:w="1170" w:type="dxa"/>
          </w:tcPr>
          <w:p w14:paraId="37B30509"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c>
          <w:tcPr>
            <w:tcW w:w="1110" w:type="dxa"/>
          </w:tcPr>
          <w:p w14:paraId="69D50B39" w14:textId="77777777" w:rsidR="00F67EE7" w:rsidRPr="00F67EE7" w:rsidRDefault="00F67EE7" w:rsidP="00F86816">
            <w:pPr>
              <w:spacing w:before="240" w:line="276" w:lineRule="auto"/>
              <w:jc w:val="center"/>
              <w:rPr>
                <w:rFonts w:ascii="Times New Roman" w:eastAsia="DengXian" w:hAnsi="Times New Roman" w:cs="Times New Roman"/>
                <w:sz w:val="18"/>
                <w:szCs w:val="18"/>
              </w:rPr>
            </w:pPr>
          </w:p>
        </w:tc>
      </w:tr>
    </w:tbl>
    <w:p w14:paraId="46AEFEE0" w14:textId="589CD907" w:rsidR="00F67EE7" w:rsidRDefault="00F67EE7" w:rsidP="00EA2BAC">
      <w:pPr>
        <w:spacing w:before="240" w:after="160"/>
        <w:rPr>
          <w:rFonts w:ascii="Times New Roman" w:eastAsia="DengXian" w:hAnsi="Times New Roman" w:cs="Times New Roman"/>
          <w:kern w:val="2"/>
          <w:sz w:val="18"/>
          <w:szCs w:val="18"/>
          <w14:ligatures w14:val="standardContextual"/>
        </w:rPr>
      </w:pPr>
      <w:r w:rsidRPr="00F67EE7">
        <w:rPr>
          <w:rFonts w:ascii="Times New Roman" w:eastAsia="DengXian" w:hAnsi="Times New Roman" w:cs="Times New Roman"/>
          <w:kern w:val="2"/>
          <w:sz w:val="18"/>
          <w:szCs w:val="18"/>
          <w14:ligatures w14:val="standardContextual"/>
        </w:rPr>
        <w:t>Note: lifetime: maximum lifetime of cohort. If no retirement function is used; the entire cohort is retired in this number of years. half life: number of years at which 50% of the cohort is retired; using the s-curve-shutdown-decider retirement function. steepness: shape parameter used by the s-curve-shutdown-decider retirement function.</w:t>
      </w:r>
    </w:p>
    <w:p w14:paraId="4A253C8B" w14:textId="77777777" w:rsidR="00EA2BAC" w:rsidRPr="00F67EE7" w:rsidRDefault="00EA2BAC" w:rsidP="00EA2BAC">
      <w:pPr>
        <w:spacing w:before="240" w:after="160"/>
        <w:rPr>
          <w:rFonts w:ascii="Times New Roman" w:eastAsia="DengXian" w:hAnsi="Times New Roman" w:cs="Times New Roman"/>
          <w:kern w:val="2"/>
          <w:sz w:val="18"/>
          <w:szCs w:val="18"/>
          <w14:ligatures w14:val="standardContextual"/>
        </w:rPr>
      </w:pPr>
    </w:p>
    <w:p w14:paraId="4274A72C" w14:textId="56B7B7ED" w:rsidR="00F67EE7" w:rsidRPr="00F67EE7" w:rsidRDefault="00F67EE7" w:rsidP="00F67EE7">
      <w:pPr>
        <w:spacing w:after="0" w:line="240" w:lineRule="auto"/>
        <w:jc w:val="center"/>
        <w:rPr>
          <w:rFonts w:ascii="Times New Roman" w:eastAsia="DengXian" w:hAnsi="Times New Roman" w:cs="Times New Roman"/>
          <w:i/>
          <w:iCs/>
          <w:kern w:val="2"/>
          <w:sz w:val="18"/>
          <w:szCs w:val="18"/>
          <w14:ligatures w14:val="standardContextual"/>
        </w:rPr>
      </w:pPr>
      <w:bookmarkStart w:id="17" w:name="_Toc155169021"/>
      <w:r w:rsidRPr="00F67EE7">
        <w:rPr>
          <w:rFonts w:ascii="Calibri" w:eastAsia="DengXian" w:hAnsi="Calibri" w:cs="Times New Roman"/>
          <w:i/>
          <w:iCs/>
          <w:kern w:val="2"/>
          <w:sz w:val="18"/>
          <w:szCs w:val="18"/>
          <w14:ligatures w14:val="standardContextual"/>
        </w:rPr>
        <w:t xml:space="preserve">Table S </w:t>
      </w:r>
      <w:r w:rsidRPr="00F67EE7">
        <w:rPr>
          <w:rFonts w:ascii="Calibri" w:eastAsia="DengXian" w:hAnsi="Calibri" w:cs="Times New Roman"/>
          <w:i/>
          <w:iCs/>
          <w:kern w:val="2"/>
          <w:sz w:val="18"/>
          <w:szCs w:val="18"/>
          <w14:ligatures w14:val="standardContextual"/>
        </w:rPr>
        <w:fldChar w:fldCharType="begin"/>
      </w:r>
      <w:r w:rsidRPr="00F67EE7">
        <w:rPr>
          <w:rFonts w:ascii="Calibri" w:eastAsia="DengXian" w:hAnsi="Calibri" w:cs="Times New Roman"/>
          <w:i/>
          <w:iCs/>
          <w:kern w:val="2"/>
          <w:sz w:val="18"/>
          <w:szCs w:val="18"/>
          <w14:ligatures w14:val="standardContextual"/>
        </w:rPr>
        <w:instrText xml:space="preserve"> SEQ Table_S \* ARABIC </w:instrText>
      </w:r>
      <w:r w:rsidRPr="00F67EE7">
        <w:rPr>
          <w:rFonts w:ascii="Calibri" w:eastAsia="DengXian" w:hAnsi="Calibri" w:cs="Times New Roman"/>
          <w:i/>
          <w:iCs/>
          <w:kern w:val="2"/>
          <w:sz w:val="18"/>
          <w:szCs w:val="18"/>
          <w14:ligatures w14:val="standardContextual"/>
        </w:rPr>
        <w:fldChar w:fldCharType="separate"/>
      </w:r>
      <w:r>
        <w:rPr>
          <w:rFonts w:ascii="Calibri" w:eastAsia="DengXian" w:hAnsi="Calibri" w:cs="Times New Roman"/>
          <w:i/>
          <w:iCs/>
          <w:noProof/>
          <w:kern w:val="2"/>
          <w:sz w:val="18"/>
          <w:szCs w:val="18"/>
          <w14:ligatures w14:val="standardContextual"/>
        </w:rPr>
        <w:t>7</w:t>
      </w:r>
      <w:r w:rsidRPr="00F67EE7">
        <w:rPr>
          <w:rFonts w:ascii="Calibri" w:eastAsia="DengXian" w:hAnsi="Calibri" w:cs="Times New Roman"/>
          <w:i/>
          <w:iCs/>
          <w:noProof/>
          <w:kern w:val="2"/>
          <w:sz w:val="18"/>
          <w:szCs w:val="18"/>
          <w14:ligatures w14:val="standardContextual"/>
        </w:rPr>
        <w:fldChar w:fldCharType="end"/>
      </w:r>
      <w:r w:rsidRPr="00F67EE7">
        <w:rPr>
          <w:rFonts w:ascii="Times New Roman" w:eastAsia="DengXian" w:hAnsi="Times New Roman" w:cs="Times New Roman"/>
          <w:i/>
          <w:iCs/>
          <w:kern w:val="2"/>
          <w:sz w:val="18"/>
          <w:szCs w:val="18"/>
          <w14:ligatures w14:val="standardContextual"/>
        </w:rPr>
        <w:t xml:space="preserve"> Industrial energy use default efficiencies</w:t>
      </w:r>
      <w:bookmarkEnd w:id="17"/>
    </w:p>
    <w:tbl>
      <w:tblPr>
        <w:tblStyle w:val="TableGrid"/>
        <w:tblW w:w="0" w:type="auto"/>
        <w:jc w:val="center"/>
        <w:tblLook w:val="04A0" w:firstRow="1" w:lastRow="0" w:firstColumn="1" w:lastColumn="0" w:noHBand="0" w:noVBand="1"/>
      </w:tblPr>
      <w:tblGrid>
        <w:gridCol w:w="1255"/>
        <w:gridCol w:w="1790"/>
        <w:gridCol w:w="1461"/>
        <w:gridCol w:w="891"/>
        <w:gridCol w:w="676"/>
        <w:gridCol w:w="676"/>
        <w:gridCol w:w="676"/>
        <w:gridCol w:w="676"/>
      </w:tblGrid>
      <w:tr w:rsidR="00F67EE7" w:rsidRPr="00F67EE7" w14:paraId="6AE73CA4" w14:textId="77777777" w:rsidTr="0032370D">
        <w:trPr>
          <w:trHeight w:val="300"/>
          <w:jc w:val="center"/>
        </w:trPr>
        <w:tc>
          <w:tcPr>
            <w:tcW w:w="1255" w:type="dxa"/>
            <w:noWrap/>
            <w:hideMark/>
          </w:tcPr>
          <w:p w14:paraId="103E2DFC"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Technology</w:t>
            </w:r>
          </w:p>
        </w:tc>
        <w:tc>
          <w:tcPr>
            <w:tcW w:w="1790" w:type="dxa"/>
            <w:noWrap/>
            <w:hideMark/>
          </w:tcPr>
          <w:p w14:paraId="3C76DEB6"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Energy input</w:t>
            </w:r>
          </w:p>
        </w:tc>
        <w:tc>
          <w:tcPr>
            <w:tcW w:w="1461" w:type="dxa"/>
            <w:noWrap/>
            <w:hideMark/>
          </w:tcPr>
          <w:p w14:paraId="374AAE81"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Secondary output</w:t>
            </w:r>
          </w:p>
        </w:tc>
        <w:tc>
          <w:tcPr>
            <w:tcW w:w="886" w:type="dxa"/>
            <w:noWrap/>
            <w:hideMark/>
          </w:tcPr>
          <w:p w14:paraId="47156228"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1971</w:t>
            </w:r>
          </w:p>
        </w:tc>
        <w:tc>
          <w:tcPr>
            <w:tcW w:w="676" w:type="dxa"/>
            <w:noWrap/>
            <w:hideMark/>
          </w:tcPr>
          <w:p w14:paraId="1A636376"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2020</w:t>
            </w:r>
          </w:p>
        </w:tc>
        <w:tc>
          <w:tcPr>
            <w:tcW w:w="676" w:type="dxa"/>
            <w:noWrap/>
            <w:hideMark/>
          </w:tcPr>
          <w:p w14:paraId="71EB71EB"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2050</w:t>
            </w:r>
          </w:p>
        </w:tc>
        <w:tc>
          <w:tcPr>
            <w:tcW w:w="676" w:type="dxa"/>
            <w:noWrap/>
            <w:hideMark/>
          </w:tcPr>
          <w:p w14:paraId="707E2C38"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2080</w:t>
            </w:r>
          </w:p>
        </w:tc>
        <w:tc>
          <w:tcPr>
            <w:tcW w:w="676" w:type="dxa"/>
            <w:noWrap/>
            <w:hideMark/>
          </w:tcPr>
          <w:p w14:paraId="33735742"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2100</w:t>
            </w:r>
          </w:p>
        </w:tc>
      </w:tr>
      <w:tr w:rsidR="00F67EE7" w:rsidRPr="00F67EE7" w14:paraId="471CA2EE" w14:textId="77777777" w:rsidTr="0032370D">
        <w:trPr>
          <w:trHeight w:val="300"/>
          <w:jc w:val="center"/>
        </w:trPr>
        <w:tc>
          <w:tcPr>
            <w:tcW w:w="1255" w:type="dxa"/>
            <w:noWrap/>
            <w:hideMark/>
          </w:tcPr>
          <w:p w14:paraId="440E4C39"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w:t>
            </w:r>
          </w:p>
        </w:tc>
        <w:tc>
          <w:tcPr>
            <w:tcW w:w="3251" w:type="dxa"/>
            <w:gridSpan w:val="2"/>
            <w:noWrap/>
            <w:hideMark/>
          </w:tcPr>
          <w:p w14:paraId="738F0F3B"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Delivered biomass</w:t>
            </w:r>
          </w:p>
        </w:tc>
        <w:tc>
          <w:tcPr>
            <w:tcW w:w="886" w:type="dxa"/>
            <w:noWrap/>
            <w:hideMark/>
          </w:tcPr>
          <w:p w14:paraId="5248332F"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0.746423</w:t>
            </w:r>
          </w:p>
        </w:tc>
        <w:tc>
          <w:tcPr>
            <w:tcW w:w="676" w:type="dxa"/>
            <w:noWrap/>
            <w:hideMark/>
          </w:tcPr>
          <w:p w14:paraId="36E06984"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0.797</w:t>
            </w:r>
          </w:p>
        </w:tc>
        <w:tc>
          <w:tcPr>
            <w:tcW w:w="676" w:type="dxa"/>
            <w:noWrap/>
            <w:hideMark/>
          </w:tcPr>
          <w:p w14:paraId="5A3CC5D1"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0.81</w:t>
            </w:r>
          </w:p>
        </w:tc>
        <w:tc>
          <w:tcPr>
            <w:tcW w:w="676" w:type="dxa"/>
            <w:noWrap/>
            <w:hideMark/>
          </w:tcPr>
          <w:p w14:paraId="687DCD19"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0.823</w:t>
            </w:r>
          </w:p>
        </w:tc>
        <w:tc>
          <w:tcPr>
            <w:tcW w:w="676" w:type="dxa"/>
            <w:noWrap/>
            <w:hideMark/>
          </w:tcPr>
          <w:p w14:paraId="3D3220AF"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0.828</w:t>
            </w:r>
          </w:p>
        </w:tc>
      </w:tr>
      <w:tr w:rsidR="00F67EE7" w:rsidRPr="00F67EE7" w14:paraId="6E1990BB" w14:textId="77777777" w:rsidTr="0032370D">
        <w:trPr>
          <w:trHeight w:val="300"/>
          <w:jc w:val="center"/>
        </w:trPr>
        <w:tc>
          <w:tcPr>
            <w:tcW w:w="1255" w:type="dxa"/>
            <w:noWrap/>
            <w:hideMark/>
          </w:tcPr>
          <w:p w14:paraId="30A357A2"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 cogeneration</w:t>
            </w:r>
          </w:p>
        </w:tc>
        <w:tc>
          <w:tcPr>
            <w:tcW w:w="1790" w:type="dxa"/>
            <w:noWrap/>
            <w:hideMark/>
          </w:tcPr>
          <w:p w14:paraId="0565AD29"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Delivered biomass</w:t>
            </w:r>
          </w:p>
        </w:tc>
        <w:tc>
          <w:tcPr>
            <w:tcW w:w="1461" w:type="dxa"/>
            <w:noWrap/>
            <w:hideMark/>
          </w:tcPr>
          <w:p w14:paraId="28B0A010"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886" w:type="dxa"/>
            <w:noWrap/>
            <w:hideMark/>
          </w:tcPr>
          <w:p w14:paraId="1AF9590F"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0.515677</w:t>
            </w:r>
          </w:p>
        </w:tc>
        <w:tc>
          <w:tcPr>
            <w:tcW w:w="676" w:type="dxa"/>
            <w:noWrap/>
            <w:hideMark/>
          </w:tcPr>
          <w:p w14:paraId="6ADA66B8"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0.56</w:t>
            </w:r>
          </w:p>
        </w:tc>
        <w:tc>
          <w:tcPr>
            <w:tcW w:w="676" w:type="dxa"/>
            <w:noWrap/>
            <w:hideMark/>
          </w:tcPr>
          <w:p w14:paraId="57A38B9E"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0.577</w:t>
            </w:r>
          </w:p>
        </w:tc>
        <w:tc>
          <w:tcPr>
            <w:tcW w:w="676" w:type="dxa"/>
            <w:noWrap/>
            <w:hideMark/>
          </w:tcPr>
          <w:p w14:paraId="38300018"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0.595</w:t>
            </w:r>
          </w:p>
        </w:tc>
        <w:tc>
          <w:tcPr>
            <w:tcW w:w="676" w:type="dxa"/>
            <w:noWrap/>
            <w:hideMark/>
          </w:tcPr>
          <w:p w14:paraId="24806E70"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0.604</w:t>
            </w:r>
          </w:p>
        </w:tc>
      </w:tr>
      <w:tr w:rsidR="00F67EE7" w:rsidRPr="00F67EE7" w14:paraId="3530BEAA" w14:textId="77777777" w:rsidTr="0032370D">
        <w:trPr>
          <w:trHeight w:val="300"/>
          <w:jc w:val="center"/>
        </w:trPr>
        <w:tc>
          <w:tcPr>
            <w:tcW w:w="1255" w:type="dxa"/>
            <w:noWrap/>
            <w:hideMark/>
          </w:tcPr>
          <w:p w14:paraId="65D2522A"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Coal</w:t>
            </w:r>
          </w:p>
        </w:tc>
        <w:tc>
          <w:tcPr>
            <w:tcW w:w="3251" w:type="dxa"/>
            <w:gridSpan w:val="2"/>
            <w:noWrap/>
            <w:hideMark/>
          </w:tcPr>
          <w:p w14:paraId="50A6F564"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Delivered coal</w:t>
            </w:r>
          </w:p>
        </w:tc>
        <w:tc>
          <w:tcPr>
            <w:tcW w:w="886" w:type="dxa"/>
            <w:noWrap/>
            <w:hideMark/>
          </w:tcPr>
          <w:p w14:paraId="3020D8E4"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0.80808</w:t>
            </w:r>
          </w:p>
        </w:tc>
        <w:tc>
          <w:tcPr>
            <w:tcW w:w="676" w:type="dxa"/>
            <w:noWrap/>
            <w:hideMark/>
          </w:tcPr>
          <w:p w14:paraId="772D7B51"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0.891</w:t>
            </w:r>
          </w:p>
        </w:tc>
        <w:tc>
          <w:tcPr>
            <w:tcW w:w="676" w:type="dxa"/>
            <w:noWrap/>
            <w:hideMark/>
          </w:tcPr>
          <w:p w14:paraId="26E0C01F"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0.909</w:t>
            </w:r>
          </w:p>
        </w:tc>
        <w:tc>
          <w:tcPr>
            <w:tcW w:w="676" w:type="dxa"/>
            <w:noWrap/>
            <w:hideMark/>
          </w:tcPr>
          <w:p w14:paraId="17373C1B"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0.926</w:t>
            </w:r>
          </w:p>
        </w:tc>
        <w:tc>
          <w:tcPr>
            <w:tcW w:w="676" w:type="dxa"/>
            <w:noWrap/>
            <w:hideMark/>
          </w:tcPr>
          <w:p w14:paraId="3D099F4A"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0.936</w:t>
            </w:r>
          </w:p>
        </w:tc>
      </w:tr>
      <w:tr w:rsidR="00F67EE7" w:rsidRPr="00F67EE7" w14:paraId="39AF4B29" w14:textId="77777777" w:rsidTr="0032370D">
        <w:trPr>
          <w:trHeight w:val="300"/>
          <w:jc w:val="center"/>
        </w:trPr>
        <w:tc>
          <w:tcPr>
            <w:tcW w:w="1255" w:type="dxa"/>
            <w:noWrap/>
            <w:hideMark/>
          </w:tcPr>
          <w:p w14:paraId="2A0F3F00"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Coal cogeneration</w:t>
            </w:r>
          </w:p>
        </w:tc>
        <w:tc>
          <w:tcPr>
            <w:tcW w:w="1790" w:type="dxa"/>
            <w:noWrap/>
            <w:hideMark/>
          </w:tcPr>
          <w:p w14:paraId="25F0A22B"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Delivered coal</w:t>
            </w:r>
          </w:p>
        </w:tc>
        <w:tc>
          <w:tcPr>
            <w:tcW w:w="1461" w:type="dxa"/>
            <w:noWrap/>
            <w:hideMark/>
          </w:tcPr>
          <w:p w14:paraId="1B8A03D2"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886" w:type="dxa"/>
            <w:noWrap/>
            <w:hideMark/>
          </w:tcPr>
          <w:p w14:paraId="18C14B9C"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0.582005</w:t>
            </w:r>
          </w:p>
        </w:tc>
        <w:tc>
          <w:tcPr>
            <w:tcW w:w="676" w:type="dxa"/>
            <w:noWrap/>
            <w:hideMark/>
          </w:tcPr>
          <w:p w14:paraId="4A7E5B9D"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0.629</w:t>
            </w:r>
          </w:p>
        </w:tc>
        <w:tc>
          <w:tcPr>
            <w:tcW w:w="676" w:type="dxa"/>
            <w:noWrap/>
            <w:hideMark/>
          </w:tcPr>
          <w:p w14:paraId="6C8D7BDC"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0.644</w:t>
            </w:r>
          </w:p>
        </w:tc>
        <w:tc>
          <w:tcPr>
            <w:tcW w:w="676" w:type="dxa"/>
            <w:noWrap/>
            <w:hideMark/>
          </w:tcPr>
          <w:p w14:paraId="0AD5A15C"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0.661</w:t>
            </w:r>
          </w:p>
        </w:tc>
        <w:tc>
          <w:tcPr>
            <w:tcW w:w="676" w:type="dxa"/>
            <w:noWrap/>
            <w:hideMark/>
          </w:tcPr>
          <w:p w14:paraId="409BF268"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0.67</w:t>
            </w:r>
          </w:p>
        </w:tc>
      </w:tr>
      <w:tr w:rsidR="00F67EE7" w:rsidRPr="00F67EE7" w14:paraId="3ACEE1CF" w14:textId="77777777" w:rsidTr="0032370D">
        <w:trPr>
          <w:trHeight w:val="300"/>
          <w:jc w:val="center"/>
        </w:trPr>
        <w:tc>
          <w:tcPr>
            <w:tcW w:w="1255" w:type="dxa"/>
            <w:noWrap/>
            <w:hideMark/>
          </w:tcPr>
          <w:p w14:paraId="14E33365"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District heat</w:t>
            </w:r>
          </w:p>
        </w:tc>
        <w:tc>
          <w:tcPr>
            <w:tcW w:w="3251" w:type="dxa"/>
            <w:gridSpan w:val="2"/>
            <w:noWrap/>
            <w:hideMark/>
          </w:tcPr>
          <w:p w14:paraId="6B3778D0"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District heat</w:t>
            </w:r>
          </w:p>
        </w:tc>
        <w:tc>
          <w:tcPr>
            <w:tcW w:w="886" w:type="dxa"/>
            <w:noWrap/>
            <w:hideMark/>
          </w:tcPr>
          <w:p w14:paraId="4A22BC92"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676" w:type="dxa"/>
            <w:noWrap/>
            <w:hideMark/>
          </w:tcPr>
          <w:p w14:paraId="31A9145E"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676" w:type="dxa"/>
            <w:noWrap/>
            <w:hideMark/>
          </w:tcPr>
          <w:p w14:paraId="3E7F2022"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676" w:type="dxa"/>
            <w:noWrap/>
            <w:hideMark/>
          </w:tcPr>
          <w:p w14:paraId="2E0084DB"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676" w:type="dxa"/>
            <w:noWrap/>
            <w:hideMark/>
          </w:tcPr>
          <w:p w14:paraId="64F58A7E"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r>
      <w:tr w:rsidR="00F67EE7" w:rsidRPr="00F67EE7" w14:paraId="5807E0D7" w14:textId="77777777" w:rsidTr="0032370D">
        <w:trPr>
          <w:trHeight w:val="300"/>
          <w:jc w:val="center"/>
        </w:trPr>
        <w:tc>
          <w:tcPr>
            <w:tcW w:w="1255" w:type="dxa"/>
            <w:noWrap/>
            <w:hideMark/>
          </w:tcPr>
          <w:p w14:paraId="2DB99A77"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lastRenderedPageBreak/>
              <w:t>Electricity</w:t>
            </w:r>
          </w:p>
        </w:tc>
        <w:tc>
          <w:tcPr>
            <w:tcW w:w="3251" w:type="dxa"/>
            <w:gridSpan w:val="2"/>
            <w:noWrap/>
            <w:hideMark/>
          </w:tcPr>
          <w:p w14:paraId="4467A005"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 (industry)</w:t>
            </w:r>
          </w:p>
        </w:tc>
        <w:tc>
          <w:tcPr>
            <w:tcW w:w="886" w:type="dxa"/>
            <w:noWrap/>
            <w:hideMark/>
          </w:tcPr>
          <w:p w14:paraId="5672C305"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0.934197</w:t>
            </w:r>
          </w:p>
        </w:tc>
        <w:tc>
          <w:tcPr>
            <w:tcW w:w="676" w:type="dxa"/>
            <w:noWrap/>
            <w:hideMark/>
          </w:tcPr>
          <w:p w14:paraId="0BB0838A"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1.015</w:t>
            </w:r>
          </w:p>
        </w:tc>
        <w:tc>
          <w:tcPr>
            <w:tcW w:w="676" w:type="dxa"/>
            <w:noWrap/>
            <w:hideMark/>
          </w:tcPr>
          <w:p w14:paraId="0DB30E1E"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1.046</w:t>
            </w:r>
          </w:p>
        </w:tc>
        <w:tc>
          <w:tcPr>
            <w:tcW w:w="676" w:type="dxa"/>
            <w:noWrap/>
            <w:hideMark/>
          </w:tcPr>
          <w:p w14:paraId="2931453B"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1.078</w:t>
            </w:r>
          </w:p>
        </w:tc>
        <w:tc>
          <w:tcPr>
            <w:tcW w:w="676" w:type="dxa"/>
            <w:noWrap/>
            <w:hideMark/>
          </w:tcPr>
          <w:p w14:paraId="6239A1FA"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1.094</w:t>
            </w:r>
          </w:p>
        </w:tc>
      </w:tr>
      <w:tr w:rsidR="00F67EE7" w:rsidRPr="00F67EE7" w14:paraId="34207FF4" w14:textId="77777777" w:rsidTr="0032370D">
        <w:trPr>
          <w:trHeight w:val="300"/>
          <w:jc w:val="center"/>
        </w:trPr>
        <w:tc>
          <w:tcPr>
            <w:tcW w:w="1255" w:type="dxa"/>
            <w:noWrap/>
            <w:hideMark/>
          </w:tcPr>
          <w:p w14:paraId="41497CF6"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Gas</w:t>
            </w:r>
          </w:p>
        </w:tc>
        <w:tc>
          <w:tcPr>
            <w:tcW w:w="3251" w:type="dxa"/>
            <w:gridSpan w:val="2"/>
            <w:noWrap/>
            <w:hideMark/>
          </w:tcPr>
          <w:p w14:paraId="3B4BAF93"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Wholesale gas</w:t>
            </w:r>
          </w:p>
        </w:tc>
        <w:tc>
          <w:tcPr>
            <w:tcW w:w="886" w:type="dxa"/>
            <w:noWrap/>
            <w:hideMark/>
          </w:tcPr>
          <w:p w14:paraId="619B7BCF"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0.82583</w:t>
            </w:r>
          </w:p>
        </w:tc>
        <w:tc>
          <w:tcPr>
            <w:tcW w:w="676" w:type="dxa"/>
            <w:noWrap/>
            <w:hideMark/>
          </w:tcPr>
          <w:p w14:paraId="24E99323"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0.898</w:t>
            </w:r>
          </w:p>
        </w:tc>
        <w:tc>
          <w:tcPr>
            <w:tcW w:w="676" w:type="dxa"/>
            <w:noWrap/>
            <w:hideMark/>
          </w:tcPr>
          <w:p w14:paraId="2FBE5E83"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0.926</w:t>
            </w:r>
          </w:p>
        </w:tc>
        <w:tc>
          <w:tcPr>
            <w:tcW w:w="676" w:type="dxa"/>
            <w:noWrap/>
            <w:hideMark/>
          </w:tcPr>
          <w:p w14:paraId="353C954B"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0.955</w:t>
            </w:r>
          </w:p>
        </w:tc>
        <w:tc>
          <w:tcPr>
            <w:tcW w:w="676" w:type="dxa"/>
            <w:noWrap/>
            <w:hideMark/>
          </w:tcPr>
          <w:p w14:paraId="70381F95"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0.969</w:t>
            </w:r>
          </w:p>
        </w:tc>
      </w:tr>
      <w:tr w:rsidR="00F67EE7" w:rsidRPr="00F67EE7" w14:paraId="1CCC7CED" w14:textId="77777777" w:rsidTr="0032370D">
        <w:trPr>
          <w:trHeight w:val="300"/>
          <w:jc w:val="center"/>
        </w:trPr>
        <w:tc>
          <w:tcPr>
            <w:tcW w:w="1255" w:type="dxa"/>
            <w:noWrap/>
            <w:hideMark/>
          </w:tcPr>
          <w:p w14:paraId="5DD991F9"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Gas cogeneration</w:t>
            </w:r>
          </w:p>
        </w:tc>
        <w:tc>
          <w:tcPr>
            <w:tcW w:w="1790" w:type="dxa"/>
            <w:noWrap/>
            <w:hideMark/>
          </w:tcPr>
          <w:p w14:paraId="7EC1F198"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Wholesale gas</w:t>
            </w:r>
          </w:p>
        </w:tc>
        <w:tc>
          <w:tcPr>
            <w:tcW w:w="1461" w:type="dxa"/>
            <w:noWrap/>
            <w:hideMark/>
          </w:tcPr>
          <w:p w14:paraId="715E42E3"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886" w:type="dxa"/>
            <w:noWrap/>
            <w:hideMark/>
          </w:tcPr>
          <w:p w14:paraId="4838E33E"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0.563321</w:t>
            </w:r>
          </w:p>
        </w:tc>
        <w:tc>
          <w:tcPr>
            <w:tcW w:w="676" w:type="dxa"/>
            <w:noWrap/>
            <w:hideMark/>
          </w:tcPr>
          <w:p w14:paraId="4972A733"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0.612</w:t>
            </w:r>
          </w:p>
        </w:tc>
        <w:tc>
          <w:tcPr>
            <w:tcW w:w="676" w:type="dxa"/>
            <w:noWrap/>
            <w:hideMark/>
          </w:tcPr>
          <w:p w14:paraId="4E853C06"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0.63</w:t>
            </w:r>
          </w:p>
        </w:tc>
        <w:tc>
          <w:tcPr>
            <w:tcW w:w="676" w:type="dxa"/>
            <w:noWrap/>
            <w:hideMark/>
          </w:tcPr>
          <w:p w14:paraId="685C8C9E"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0.649</w:t>
            </w:r>
          </w:p>
        </w:tc>
        <w:tc>
          <w:tcPr>
            <w:tcW w:w="676" w:type="dxa"/>
            <w:noWrap/>
            <w:hideMark/>
          </w:tcPr>
          <w:p w14:paraId="418B6C74"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0.659</w:t>
            </w:r>
          </w:p>
        </w:tc>
      </w:tr>
      <w:tr w:rsidR="00F67EE7" w:rsidRPr="00F67EE7" w14:paraId="3B7A82D8" w14:textId="77777777" w:rsidTr="0032370D">
        <w:trPr>
          <w:trHeight w:val="300"/>
          <w:jc w:val="center"/>
        </w:trPr>
        <w:tc>
          <w:tcPr>
            <w:tcW w:w="1255" w:type="dxa"/>
            <w:noWrap/>
            <w:hideMark/>
          </w:tcPr>
          <w:p w14:paraId="6BE16151"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Hydrogen</w:t>
            </w:r>
          </w:p>
        </w:tc>
        <w:tc>
          <w:tcPr>
            <w:tcW w:w="3251" w:type="dxa"/>
            <w:gridSpan w:val="2"/>
            <w:noWrap/>
            <w:hideMark/>
          </w:tcPr>
          <w:p w14:paraId="405F5CBB"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Hydrogen enduse</w:t>
            </w:r>
          </w:p>
        </w:tc>
        <w:tc>
          <w:tcPr>
            <w:tcW w:w="886" w:type="dxa"/>
            <w:noWrap/>
            <w:hideMark/>
          </w:tcPr>
          <w:p w14:paraId="257558F6"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676" w:type="dxa"/>
            <w:noWrap/>
            <w:hideMark/>
          </w:tcPr>
          <w:p w14:paraId="21E2A5D8"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676" w:type="dxa"/>
            <w:noWrap/>
            <w:hideMark/>
          </w:tcPr>
          <w:p w14:paraId="0F010618"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1.03</w:t>
            </w:r>
          </w:p>
        </w:tc>
        <w:tc>
          <w:tcPr>
            <w:tcW w:w="676" w:type="dxa"/>
            <w:noWrap/>
            <w:hideMark/>
          </w:tcPr>
          <w:p w14:paraId="35538A28"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1.062</w:t>
            </w:r>
          </w:p>
        </w:tc>
        <w:tc>
          <w:tcPr>
            <w:tcW w:w="676" w:type="dxa"/>
            <w:noWrap/>
            <w:hideMark/>
          </w:tcPr>
          <w:p w14:paraId="60E7E64A"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1.078</w:t>
            </w:r>
          </w:p>
        </w:tc>
      </w:tr>
      <w:tr w:rsidR="00F67EE7" w:rsidRPr="00F67EE7" w14:paraId="59644B5B" w14:textId="77777777" w:rsidTr="0032370D">
        <w:trPr>
          <w:trHeight w:val="300"/>
          <w:jc w:val="center"/>
        </w:trPr>
        <w:tc>
          <w:tcPr>
            <w:tcW w:w="1255" w:type="dxa"/>
            <w:noWrap/>
            <w:hideMark/>
          </w:tcPr>
          <w:p w14:paraId="65FA69C4"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Hydrogen cogeneration</w:t>
            </w:r>
          </w:p>
        </w:tc>
        <w:tc>
          <w:tcPr>
            <w:tcW w:w="1790" w:type="dxa"/>
            <w:noWrap/>
            <w:hideMark/>
          </w:tcPr>
          <w:p w14:paraId="52B8611D"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Hydrogen enduse</w:t>
            </w:r>
          </w:p>
        </w:tc>
        <w:tc>
          <w:tcPr>
            <w:tcW w:w="1461" w:type="dxa"/>
            <w:noWrap/>
            <w:hideMark/>
          </w:tcPr>
          <w:p w14:paraId="0672785F"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886" w:type="dxa"/>
            <w:noWrap/>
            <w:hideMark/>
          </w:tcPr>
          <w:p w14:paraId="70807806"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0.457</w:t>
            </w:r>
          </w:p>
        </w:tc>
        <w:tc>
          <w:tcPr>
            <w:tcW w:w="676" w:type="dxa"/>
            <w:noWrap/>
            <w:hideMark/>
          </w:tcPr>
          <w:p w14:paraId="0B898222"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0.457</w:t>
            </w:r>
          </w:p>
        </w:tc>
        <w:tc>
          <w:tcPr>
            <w:tcW w:w="676" w:type="dxa"/>
            <w:noWrap/>
            <w:hideMark/>
          </w:tcPr>
          <w:p w14:paraId="355200E2"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0.471</w:t>
            </w:r>
          </w:p>
        </w:tc>
        <w:tc>
          <w:tcPr>
            <w:tcW w:w="676" w:type="dxa"/>
            <w:noWrap/>
            <w:hideMark/>
          </w:tcPr>
          <w:p w14:paraId="25F8B03A"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0.485</w:t>
            </w:r>
          </w:p>
        </w:tc>
        <w:tc>
          <w:tcPr>
            <w:tcW w:w="676" w:type="dxa"/>
            <w:noWrap/>
            <w:hideMark/>
          </w:tcPr>
          <w:p w14:paraId="508D578B"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0.492</w:t>
            </w:r>
          </w:p>
        </w:tc>
      </w:tr>
      <w:tr w:rsidR="00F67EE7" w:rsidRPr="00F67EE7" w14:paraId="3EAFB020" w14:textId="77777777" w:rsidTr="0032370D">
        <w:trPr>
          <w:trHeight w:val="300"/>
          <w:jc w:val="center"/>
        </w:trPr>
        <w:tc>
          <w:tcPr>
            <w:tcW w:w="1255" w:type="dxa"/>
            <w:noWrap/>
            <w:hideMark/>
          </w:tcPr>
          <w:p w14:paraId="77ABD66B"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w:t>
            </w:r>
          </w:p>
        </w:tc>
        <w:tc>
          <w:tcPr>
            <w:tcW w:w="3251" w:type="dxa"/>
            <w:gridSpan w:val="2"/>
            <w:noWrap/>
            <w:hideMark/>
          </w:tcPr>
          <w:p w14:paraId="164DCA73"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 industrial</w:t>
            </w:r>
          </w:p>
        </w:tc>
        <w:tc>
          <w:tcPr>
            <w:tcW w:w="886" w:type="dxa"/>
            <w:noWrap/>
            <w:hideMark/>
          </w:tcPr>
          <w:p w14:paraId="415C4FC1"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0.917381</w:t>
            </w:r>
          </w:p>
        </w:tc>
        <w:tc>
          <w:tcPr>
            <w:tcW w:w="676" w:type="dxa"/>
            <w:noWrap/>
            <w:hideMark/>
          </w:tcPr>
          <w:p w14:paraId="0D6C7EE0"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1.001</w:t>
            </w:r>
          </w:p>
        </w:tc>
        <w:tc>
          <w:tcPr>
            <w:tcW w:w="676" w:type="dxa"/>
            <w:noWrap/>
            <w:hideMark/>
          </w:tcPr>
          <w:p w14:paraId="164C1019"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1.033</w:t>
            </w:r>
          </w:p>
        </w:tc>
        <w:tc>
          <w:tcPr>
            <w:tcW w:w="676" w:type="dxa"/>
            <w:noWrap/>
            <w:hideMark/>
          </w:tcPr>
          <w:p w14:paraId="7F1255D0"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1.062</w:t>
            </w:r>
          </w:p>
        </w:tc>
        <w:tc>
          <w:tcPr>
            <w:tcW w:w="676" w:type="dxa"/>
            <w:noWrap/>
            <w:hideMark/>
          </w:tcPr>
          <w:p w14:paraId="7D72F862"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1.077</w:t>
            </w:r>
          </w:p>
        </w:tc>
      </w:tr>
      <w:tr w:rsidR="00F67EE7" w:rsidRPr="00F67EE7" w14:paraId="42281403" w14:textId="77777777" w:rsidTr="0032370D">
        <w:trPr>
          <w:trHeight w:val="300"/>
          <w:jc w:val="center"/>
        </w:trPr>
        <w:tc>
          <w:tcPr>
            <w:tcW w:w="1255" w:type="dxa"/>
            <w:noWrap/>
            <w:hideMark/>
          </w:tcPr>
          <w:p w14:paraId="7504A472"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 cogeneration</w:t>
            </w:r>
          </w:p>
        </w:tc>
        <w:tc>
          <w:tcPr>
            <w:tcW w:w="1790" w:type="dxa"/>
            <w:noWrap/>
            <w:hideMark/>
          </w:tcPr>
          <w:p w14:paraId="4E25AE09"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 industrial</w:t>
            </w:r>
          </w:p>
        </w:tc>
        <w:tc>
          <w:tcPr>
            <w:tcW w:w="1461" w:type="dxa"/>
            <w:noWrap/>
            <w:hideMark/>
          </w:tcPr>
          <w:p w14:paraId="16927C98"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w:t>
            </w:r>
          </w:p>
        </w:tc>
        <w:tc>
          <w:tcPr>
            <w:tcW w:w="886" w:type="dxa"/>
            <w:noWrap/>
            <w:hideMark/>
          </w:tcPr>
          <w:p w14:paraId="0CC28739"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0.565189</w:t>
            </w:r>
          </w:p>
        </w:tc>
        <w:tc>
          <w:tcPr>
            <w:tcW w:w="676" w:type="dxa"/>
            <w:noWrap/>
            <w:hideMark/>
          </w:tcPr>
          <w:p w14:paraId="1DCA4B6F"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0.614</w:t>
            </w:r>
          </w:p>
        </w:tc>
        <w:tc>
          <w:tcPr>
            <w:tcW w:w="676" w:type="dxa"/>
            <w:noWrap/>
            <w:hideMark/>
          </w:tcPr>
          <w:p w14:paraId="74BC9DDD"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0.632</w:t>
            </w:r>
          </w:p>
        </w:tc>
        <w:tc>
          <w:tcPr>
            <w:tcW w:w="676" w:type="dxa"/>
            <w:noWrap/>
            <w:hideMark/>
          </w:tcPr>
          <w:p w14:paraId="03011E80"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0.652</w:t>
            </w:r>
          </w:p>
        </w:tc>
        <w:tc>
          <w:tcPr>
            <w:tcW w:w="676" w:type="dxa"/>
            <w:noWrap/>
            <w:hideMark/>
          </w:tcPr>
          <w:p w14:paraId="5CFBC7AD"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0.662</w:t>
            </w:r>
          </w:p>
        </w:tc>
      </w:tr>
      <w:tr w:rsidR="00F67EE7" w:rsidRPr="00F67EE7" w14:paraId="4569771C" w14:textId="77777777" w:rsidTr="0032370D">
        <w:trPr>
          <w:trHeight w:val="300"/>
          <w:jc w:val="center"/>
        </w:trPr>
        <w:tc>
          <w:tcPr>
            <w:tcW w:w="1255" w:type="dxa"/>
            <w:noWrap/>
            <w:hideMark/>
          </w:tcPr>
          <w:p w14:paraId="1694919B"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Coal</w:t>
            </w:r>
          </w:p>
        </w:tc>
        <w:tc>
          <w:tcPr>
            <w:tcW w:w="3251" w:type="dxa"/>
            <w:gridSpan w:val="2"/>
            <w:noWrap/>
            <w:hideMark/>
          </w:tcPr>
          <w:p w14:paraId="5CA2AAF8"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Delivered coal</w:t>
            </w:r>
          </w:p>
        </w:tc>
        <w:tc>
          <w:tcPr>
            <w:tcW w:w="886" w:type="dxa"/>
            <w:noWrap/>
            <w:hideMark/>
          </w:tcPr>
          <w:p w14:paraId="6785C6C1"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676" w:type="dxa"/>
            <w:noWrap/>
            <w:hideMark/>
          </w:tcPr>
          <w:p w14:paraId="1226D214"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676" w:type="dxa"/>
            <w:noWrap/>
            <w:hideMark/>
          </w:tcPr>
          <w:p w14:paraId="7655F552"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676" w:type="dxa"/>
            <w:noWrap/>
            <w:hideMark/>
          </w:tcPr>
          <w:p w14:paraId="5AB1437F"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676" w:type="dxa"/>
            <w:noWrap/>
            <w:hideMark/>
          </w:tcPr>
          <w:p w14:paraId="5D7750F4"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r>
      <w:tr w:rsidR="00F67EE7" w:rsidRPr="00F67EE7" w14:paraId="46272EE1" w14:textId="77777777" w:rsidTr="0032370D">
        <w:trPr>
          <w:trHeight w:val="300"/>
          <w:jc w:val="center"/>
        </w:trPr>
        <w:tc>
          <w:tcPr>
            <w:tcW w:w="1255" w:type="dxa"/>
            <w:noWrap/>
            <w:hideMark/>
          </w:tcPr>
          <w:p w14:paraId="7A0B382C"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Gas</w:t>
            </w:r>
          </w:p>
        </w:tc>
        <w:tc>
          <w:tcPr>
            <w:tcW w:w="3251" w:type="dxa"/>
            <w:gridSpan w:val="2"/>
            <w:noWrap/>
            <w:hideMark/>
          </w:tcPr>
          <w:p w14:paraId="1B76E95F"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Wholesale gas</w:t>
            </w:r>
          </w:p>
        </w:tc>
        <w:tc>
          <w:tcPr>
            <w:tcW w:w="886" w:type="dxa"/>
            <w:noWrap/>
            <w:hideMark/>
          </w:tcPr>
          <w:p w14:paraId="3BE39EE1"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676" w:type="dxa"/>
            <w:noWrap/>
            <w:hideMark/>
          </w:tcPr>
          <w:p w14:paraId="2652EE83"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676" w:type="dxa"/>
            <w:noWrap/>
            <w:hideMark/>
          </w:tcPr>
          <w:p w14:paraId="5694EA16"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676" w:type="dxa"/>
            <w:noWrap/>
            <w:hideMark/>
          </w:tcPr>
          <w:p w14:paraId="29E5274F"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676" w:type="dxa"/>
            <w:noWrap/>
            <w:hideMark/>
          </w:tcPr>
          <w:p w14:paraId="5721C8F4"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r>
      <w:tr w:rsidR="00F67EE7" w:rsidRPr="00F67EE7" w14:paraId="67806128" w14:textId="77777777" w:rsidTr="0032370D">
        <w:trPr>
          <w:trHeight w:val="300"/>
          <w:jc w:val="center"/>
        </w:trPr>
        <w:tc>
          <w:tcPr>
            <w:tcW w:w="1255" w:type="dxa"/>
            <w:noWrap/>
            <w:hideMark/>
          </w:tcPr>
          <w:p w14:paraId="683E3957"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w:t>
            </w:r>
          </w:p>
        </w:tc>
        <w:tc>
          <w:tcPr>
            <w:tcW w:w="3251" w:type="dxa"/>
            <w:gridSpan w:val="2"/>
            <w:noWrap/>
            <w:hideMark/>
          </w:tcPr>
          <w:p w14:paraId="362AA303"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Refined liquids industrial</w:t>
            </w:r>
          </w:p>
        </w:tc>
        <w:tc>
          <w:tcPr>
            <w:tcW w:w="886" w:type="dxa"/>
            <w:noWrap/>
            <w:hideMark/>
          </w:tcPr>
          <w:p w14:paraId="1CBC6CDA"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676" w:type="dxa"/>
            <w:noWrap/>
            <w:hideMark/>
          </w:tcPr>
          <w:p w14:paraId="03A8BAF8"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676" w:type="dxa"/>
            <w:noWrap/>
            <w:hideMark/>
          </w:tcPr>
          <w:p w14:paraId="7B19726A"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676" w:type="dxa"/>
            <w:noWrap/>
            <w:hideMark/>
          </w:tcPr>
          <w:p w14:paraId="1A4740CD"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676" w:type="dxa"/>
            <w:noWrap/>
            <w:hideMark/>
          </w:tcPr>
          <w:p w14:paraId="3A8DA85A" w14:textId="77777777" w:rsidR="00F67EE7" w:rsidRPr="00F67EE7" w:rsidRDefault="00F67EE7" w:rsidP="00EA2BAC">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r>
    </w:tbl>
    <w:p w14:paraId="1BC80D76" w14:textId="77777777" w:rsidR="00F67EE7" w:rsidRPr="00F67EE7" w:rsidRDefault="00F67EE7" w:rsidP="00F67EE7">
      <w:pPr>
        <w:spacing w:after="160" w:line="480" w:lineRule="auto"/>
        <w:rPr>
          <w:rFonts w:ascii="Times New Roman" w:eastAsia="DengXian" w:hAnsi="Times New Roman" w:cs="Times New Roman"/>
          <w:kern w:val="2"/>
          <w:sz w:val="18"/>
          <w:szCs w:val="18"/>
          <w14:ligatures w14:val="standardContextual"/>
        </w:rPr>
      </w:pPr>
    </w:p>
    <w:p w14:paraId="64B93BB6" w14:textId="6F7CB84E" w:rsidR="00F67EE7" w:rsidRPr="00F67EE7" w:rsidRDefault="00F67EE7" w:rsidP="00F67EE7">
      <w:pPr>
        <w:spacing w:after="0" w:line="240" w:lineRule="auto"/>
        <w:jc w:val="center"/>
        <w:rPr>
          <w:rFonts w:ascii="Times New Roman" w:eastAsia="DengXian" w:hAnsi="Times New Roman" w:cs="Times New Roman"/>
          <w:i/>
          <w:iCs/>
          <w:kern w:val="2"/>
          <w:sz w:val="18"/>
          <w:szCs w:val="18"/>
          <w14:ligatures w14:val="standardContextual"/>
        </w:rPr>
      </w:pPr>
      <w:bookmarkStart w:id="18" w:name="_Toc155169022"/>
      <w:r w:rsidRPr="00F67EE7">
        <w:rPr>
          <w:rFonts w:ascii="Calibri" w:eastAsia="DengXian" w:hAnsi="Calibri" w:cs="Times New Roman"/>
          <w:i/>
          <w:iCs/>
          <w:kern w:val="2"/>
          <w:sz w:val="18"/>
          <w:szCs w:val="18"/>
          <w14:ligatures w14:val="standardContextual"/>
        </w:rPr>
        <w:t xml:space="preserve">Table S </w:t>
      </w:r>
      <w:r w:rsidRPr="00F67EE7">
        <w:rPr>
          <w:rFonts w:ascii="Calibri" w:eastAsia="DengXian" w:hAnsi="Calibri" w:cs="Times New Roman"/>
          <w:i/>
          <w:iCs/>
          <w:kern w:val="2"/>
          <w:sz w:val="18"/>
          <w:szCs w:val="18"/>
          <w14:ligatures w14:val="standardContextual"/>
        </w:rPr>
        <w:fldChar w:fldCharType="begin"/>
      </w:r>
      <w:r w:rsidRPr="00F67EE7">
        <w:rPr>
          <w:rFonts w:ascii="Calibri" w:eastAsia="DengXian" w:hAnsi="Calibri" w:cs="Times New Roman"/>
          <w:i/>
          <w:iCs/>
          <w:kern w:val="2"/>
          <w:sz w:val="18"/>
          <w:szCs w:val="18"/>
          <w14:ligatures w14:val="standardContextual"/>
        </w:rPr>
        <w:instrText xml:space="preserve"> SEQ Table_S \* ARABIC </w:instrText>
      </w:r>
      <w:r w:rsidRPr="00F67EE7">
        <w:rPr>
          <w:rFonts w:ascii="Calibri" w:eastAsia="DengXian" w:hAnsi="Calibri" w:cs="Times New Roman"/>
          <w:i/>
          <w:iCs/>
          <w:kern w:val="2"/>
          <w:sz w:val="18"/>
          <w:szCs w:val="18"/>
          <w14:ligatures w14:val="standardContextual"/>
        </w:rPr>
        <w:fldChar w:fldCharType="separate"/>
      </w:r>
      <w:r>
        <w:rPr>
          <w:rFonts w:ascii="Calibri" w:eastAsia="DengXian" w:hAnsi="Calibri" w:cs="Times New Roman"/>
          <w:i/>
          <w:iCs/>
          <w:noProof/>
          <w:kern w:val="2"/>
          <w:sz w:val="18"/>
          <w:szCs w:val="18"/>
          <w14:ligatures w14:val="standardContextual"/>
        </w:rPr>
        <w:t>8</w:t>
      </w:r>
      <w:r w:rsidRPr="00F67EE7">
        <w:rPr>
          <w:rFonts w:ascii="Calibri" w:eastAsia="DengXian" w:hAnsi="Calibri" w:cs="Times New Roman"/>
          <w:i/>
          <w:iCs/>
          <w:noProof/>
          <w:kern w:val="2"/>
          <w:sz w:val="18"/>
          <w:szCs w:val="18"/>
          <w14:ligatures w14:val="standardContextual"/>
        </w:rPr>
        <w:fldChar w:fldCharType="end"/>
      </w:r>
      <w:r w:rsidRPr="00F67EE7">
        <w:rPr>
          <w:rFonts w:ascii="Times New Roman" w:eastAsia="DengXian" w:hAnsi="Times New Roman" w:cs="Times New Roman"/>
          <w:i/>
          <w:iCs/>
          <w:kern w:val="2"/>
          <w:sz w:val="18"/>
          <w:szCs w:val="18"/>
          <w14:ligatures w14:val="standardContextual"/>
        </w:rPr>
        <w:t xml:space="preserve"> Carbon storage resource supply curve points (2005$/tCO</w:t>
      </w:r>
      <w:r w:rsidRPr="00F67EE7">
        <w:rPr>
          <w:rFonts w:ascii="Times New Roman" w:eastAsia="DengXian" w:hAnsi="Times New Roman" w:cs="Times New Roman"/>
          <w:i/>
          <w:iCs/>
          <w:kern w:val="2"/>
          <w:sz w:val="18"/>
          <w:szCs w:val="18"/>
          <w:vertAlign w:val="subscript"/>
          <w14:ligatures w14:val="standardContextual"/>
        </w:rPr>
        <w:t>2</w:t>
      </w:r>
      <w:r w:rsidRPr="00F67EE7">
        <w:rPr>
          <w:rFonts w:ascii="Times New Roman" w:eastAsia="DengXian" w:hAnsi="Times New Roman" w:cs="Times New Roman"/>
          <w:i/>
          <w:iCs/>
          <w:kern w:val="2"/>
          <w:sz w:val="18"/>
          <w:szCs w:val="18"/>
          <w14:ligatures w14:val="standardContextual"/>
        </w:rPr>
        <w:t>)</w:t>
      </w:r>
      <w:bookmarkEnd w:id="18"/>
    </w:p>
    <w:tbl>
      <w:tblPr>
        <w:tblStyle w:val="TableGrid"/>
        <w:tblW w:w="0" w:type="auto"/>
        <w:jc w:val="center"/>
        <w:tblLook w:val="04A0" w:firstRow="1" w:lastRow="0" w:firstColumn="1" w:lastColumn="0" w:noHBand="0" w:noVBand="1"/>
      </w:tblPr>
      <w:tblGrid>
        <w:gridCol w:w="2176"/>
        <w:gridCol w:w="2176"/>
        <w:gridCol w:w="960"/>
        <w:gridCol w:w="960"/>
        <w:gridCol w:w="1781"/>
      </w:tblGrid>
      <w:tr w:rsidR="00F67EE7" w:rsidRPr="00F67EE7" w14:paraId="6FDA7690" w14:textId="77777777" w:rsidTr="0032370D">
        <w:trPr>
          <w:trHeight w:val="300"/>
          <w:jc w:val="center"/>
        </w:trPr>
        <w:tc>
          <w:tcPr>
            <w:tcW w:w="2176" w:type="dxa"/>
            <w:noWrap/>
            <w:hideMark/>
          </w:tcPr>
          <w:p w14:paraId="313498C6"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Resource</w:t>
            </w:r>
          </w:p>
        </w:tc>
        <w:tc>
          <w:tcPr>
            <w:tcW w:w="2176" w:type="dxa"/>
            <w:noWrap/>
            <w:hideMark/>
          </w:tcPr>
          <w:p w14:paraId="49D5ADBC"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Subresource</w:t>
            </w:r>
          </w:p>
        </w:tc>
        <w:tc>
          <w:tcPr>
            <w:tcW w:w="960" w:type="dxa"/>
            <w:noWrap/>
            <w:hideMark/>
          </w:tcPr>
          <w:p w14:paraId="2576DBEA"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Grade</w:t>
            </w:r>
          </w:p>
        </w:tc>
        <w:tc>
          <w:tcPr>
            <w:tcW w:w="960" w:type="dxa"/>
            <w:noWrap/>
            <w:hideMark/>
          </w:tcPr>
          <w:p w14:paraId="5BDF78F2"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Fraction</w:t>
            </w:r>
          </w:p>
        </w:tc>
        <w:tc>
          <w:tcPr>
            <w:tcW w:w="1781" w:type="dxa"/>
            <w:noWrap/>
            <w:hideMark/>
          </w:tcPr>
          <w:p w14:paraId="272FCD0F"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Cost</w:t>
            </w:r>
          </w:p>
        </w:tc>
      </w:tr>
      <w:tr w:rsidR="00F67EE7" w:rsidRPr="00F67EE7" w14:paraId="437BB853" w14:textId="77777777" w:rsidTr="0032370D">
        <w:trPr>
          <w:trHeight w:val="300"/>
          <w:jc w:val="center"/>
        </w:trPr>
        <w:tc>
          <w:tcPr>
            <w:tcW w:w="2176" w:type="dxa"/>
            <w:noWrap/>
            <w:hideMark/>
          </w:tcPr>
          <w:p w14:paraId="2B036268"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Onshore carbon-storage</w:t>
            </w:r>
          </w:p>
        </w:tc>
        <w:tc>
          <w:tcPr>
            <w:tcW w:w="2176" w:type="dxa"/>
            <w:noWrap/>
            <w:hideMark/>
          </w:tcPr>
          <w:p w14:paraId="3BE2FF6E"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Onshore carbon-storage</w:t>
            </w:r>
          </w:p>
        </w:tc>
        <w:tc>
          <w:tcPr>
            <w:tcW w:w="960" w:type="dxa"/>
            <w:noWrap/>
            <w:hideMark/>
          </w:tcPr>
          <w:p w14:paraId="0E6DFC06"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Grade 1</w:t>
            </w:r>
          </w:p>
        </w:tc>
        <w:tc>
          <w:tcPr>
            <w:tcW w:w="960" w:type="dxa"/>
            <w:noWrap/>
            <w:hideMark/>
          </w:tcPr>
          <w:p w14:paraId="2C6A3C96"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w:t>
            </w:r>
          </w:p>
        </w:tc>
        <w:tc>
          <w:tcPr>
            <w:tcW w:w="1781" w:type="dxa"/>
            <w:noWrap/>
            <w:hideMark/>
          </w:tcPr>
          <w:p w14:paraId="02A30822"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w:t>
            </w:r>
          </w:p>
        </w:tc>
      </w:tr>
      <w:tr w:rsidR="00F67EE7" w:rsidRPr="00F67EE7" w14:paraId="6DE7277F" w14:textId="77777777" w:rsidTr="0032370D">
        <w:trPr>
          <w:trHeight w:val="300"/>
          <w:jc w:val="center"/>
        </w:trPr>
        <w:tc>
          <w:tcPr>
            <w:tcW w:w="2176" w:type="dxa"/>
            <w:noWrap/>
            <w:hideMark/>
          </w:tcPr>
          <w:p w14:paraId="7C5B15ED"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Onshore carbon-storage</w:t>
            </w:r>
          </w:p>
        </w:tc>
        <w:tc>
          <w:tcPr>
            <w:tcW w:w="2176" w:type="dxa"/>
            <w:noWrap/>
            <w:hideMark/>
          </w:tcPr>
          <w:p w14:paraId="4D652AC5"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Onshore carbon-storage</w:t>
            </w:r>
          </w:p>
        </w:tc>
        <w:tc>
          <w:tcPr>
            <w:tcW w:w="960" w:type="dxa"/>
            <w:noWrap/>
            <w:hideMark/>
          </w:tcPr>
          <w:p w14:paraId="3D26A334"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Grade 2</w:t>
            </w:r>
          </w:p>
        </w:tc>
        <w:tc>
          <w:tcPr>
            <w:tcW w:w="960" w:type="dxa"/>
            <w:noWrap/>
            <w:hideMark/>
          </w:tcPr>
          <w:p w14:paraId="0E4FE15A"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0.005</w:t>
            </w:r>
          </w:p>
        </w:tc>
        <w:tc>
          <w:tcPr>
            <w:tcW w:w="1781" w:type="dxa"/>
            <w:noWrap/>
            <w:hideMark/>
          </w:tcPr>
          <w:p w14:paraId="2984FCE8"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0.1</w:t>
            </w:r>
          </w:p>
        </w:tc>
      </w:tr>
      <w:tr w:rsidR="00F67EE7" w:rsidRPr="00F67EE7" w14:paraId="0284E73D" w14:textId="77777777" w:rsidTr="0032370D">
        <w:trPr>
          <w:trHeight w:val="300"/>
          <w:jc w:val="center"/>
        </w:trPr>
        <w:tc>
          <w:tcPr>
            <w:tcW w:w="2176" w:type="dxa"/>
            <w:noWrap/>
            <w:hideMark/>
          </w:tcPr>
          <w:p w14:paraId="57E31D75"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Onshore carbon-storage</w:t>
            </w:r>
          </w:p>
        </w:tc>
        <w:tc>
          <w:tcPr>
            <w:tcW w:w="2176" w:type="dxa"/>
            <w:noWrap/>
            <w:hideMark/>
          </w:tcPr>
          <w:p w14:paraId="3EEE081E"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Onshore carbon-storage</w:t>
            </w:r>
          </w:p>
        </w:tc>
        <w:tc>
          <w:tcPr>
            <w:tcW w:w="960" w:type="dxa"/>
            <w:noWrap/>
            <w:hideMark/>
          </w:tcPr>
          <w:p w14:paraId="4CBA2EFB"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Grade 3</w:t>
            </w:r>
          </w:p>
        </w:tc>
        <w:tc>
          <w:tcPr>
            <w:tcW w:w="960" w:type="dxa"/>
            <w:noWrap/>
            <w:hideMark/>
          </w:tcPr>
          <w:p w14:paraId="1DA922FC"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0.1</w:t>
            </w:r>
          </w:p>
        </w:tc>
        <w:tc>
          <w:tcPr>
            <w:tcW w:w="1781" w:type="dxa"/>
            <w:noWrap/>
            <w:hideMark/>
          </w:tcPr>
          <w:p w14:paraId="7CAFE22E"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5</w:t>
            </w:r>
          </w:p>
        </w:tc>
      </w:tr>
      <w:tr w:rsidR="00F67EE7" w:rsidRPr="00F67EE7" w14:paraId="30CD4D72" w14:textId="77777777" w:rsidTr="0032370D">
        <w:trPr>
          <w:trHeight w:val="300"/>
          <w:jc w:val="center"/>
        </w:trPr>
        <w:tc>
          <w:tcPr>
            <w:tcW w:w="2176" w:type="dxa"/>
            <w:noWrap/>
            <w:hideMark/>
          </w:tcPr>
          <w:p w14:paraId="3FA7D19F"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Onshore carbon-storage</w:t>
            </w:r>
          </w:p>
        </w:tc>
        <w:tc>
          <w:tcPr>
            <w:tcW w:w="2176" w:type="dxa"/>
            <w:noWrap/>
            <w:hideMark/>
          </w:tcPr>
          <w:p w14:paraId="24219F07"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Onshore carbon-storage</w:t>
            </w:r>
          </w:p>
        </w:tc>
        <w:tc>
          <w:tcPr>
            <w:tcW w:w="960" w:type="dxa"/>
            <w:noWrap/>
            <w:hideMark/>
          </w:tcPr>
          <w:p w14:paraId="38DE86FE"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Grade 4</w:t>
            </w:r>
          </w:p>
        </w:tc>
        <w:tc>
          <w:tcPr>
            <w:tcW w:w="960" w:type="dxa"/>
            <w:noWrap/>
            <w:hideMark/>
          </w:tcPr>
          <w:p w14:paraId="4BED81A2"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0.6</w:t>
            </w:r>
          </w:p>
        </w:tc>
        <w:tc>
          <w:tcPr>
            <w:tcW w:w="1781" w:type="dxa"/>
            <w:noWrap/>
            <w:hideMark/>
          </w:tcPr>
          <w:p w14:paraId="71930901"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10</w:t>
            </w:r>
          </w:p>
        </w:tc>
      </w:tr>
      <w:tr w:rsidR="00F67EE7" w:rsidRPr="00F67EE7" w14:paraId="47739DF6" w14:textId="77777777" w:rsidTr="0032370D">
        <w:trPr>
          <w:trHeight w:val="300"/>
          <w:jc w:val="center"/>
        </w:trPr>
        <w:tc>
          <w:tcPr>
            <w:tcW w:w="2176" w:type="dxa"/>
            <w:noWrap/>
            <w:hideMark/>
          </w:tcPr>
          <w:p w14:paraId="4F20DF69"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Onshore carbon-storage</w:t>
            </w:r>
          </w:p>
        </w:tc>
        <w:tc>
          <w:tcPr>
            <w:tcW w:w="2176" w:type="dxa"/>
            <w:noWrap/>
            <w:hideMark/>
          </w:tcPr>
          <w:p w14:paraId="3B27A68C"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Onshore carbon-storage</w:t>
            </w:r>
          </w:p>
        </w:tc>
        <w:tc>
          <w:tcPr>
            <w:tcW w:w="960" w:type="dxa"/>
            <w:noWrap/>
            <w:hideMark/>
          </w:tcPr>
          <w:p w14:paraId="7B2D15CF"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Grade 5</w:t>
            </w:r>
          </w:p>
        </w:tc>
        <w:tc>
          <w:tcPr>
            <w:tcW w:w="960" w:type="dxa"/>
            <w:noWrap/>
            <w:hideMark/>
          </w:tcPr>
          <w:p w14:paraId="0BAA94F2"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0.295</w:t>
            </w:r>
          </w:p>
        </w:tc>
        <w:tc>
          <w:tcPr>
            <w:tcW w:w="1781" w:type="dxa"/>
            <w:noWrap/>
            <w:hideMark/>
          </w:tcPr>
          <w:p w14:paraId="2A20CD60"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75</w:t>
            </w:r>
          </w:p>
        </w:tc>
      </w:tr>
      <w:tr w:rsidR="00F67EE7" w:rsidRPr="00F67EE7" w14:paraId="6B6BF00B" w14:textId="77777777" w:rsidTr="0032370D">
        <w:trPr>
          <w:trHeight w:val="300"/>
          <w:jc w:val="center"/>
        </w:trPr>
        <w:tc>
          <w:tcPr>
            <w:tcW w:w="2176" w:type="dxa"/>
            <w:noWrap/>
            <w:hideMark/>
          </w:tcPr>
          <w:p w14:paraId="397FC826"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Onshore carbon-storage</w:t>
            </w:r>
          </w:p>
        </w:tc>
        <w:tc>
          <w:tcPr>
            <w:tcW w:w="2176" w:type="dxa"/>
            <w:noWrap/>
            <w:hideMark/>
          </w:tcPr>
          <w:p w14:paraId="762E3537"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Onshore carbon-storage</w:t>
            </w:r>
          </w:p>
        </w:tc>
        <w:tc>
          <w:tcPr>
            <w:tcW w:w="960" w:type="dxa"/>
            <w:noWrap/>
            <w:hideMark/>
          </w:tcPr>
          <w:p w14:paraId="65BC6FE5"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Grade 6</w:t>
            </w:r>
          </w:p>
        </w:tc>
        <w:tc>
          <w:tcPr>
            <w:tcW w:w="960" w:type="dxa"/>
            <w:noWrap/>
            <w:hideMark/>
          </w:tcPr>
          <w:p w14:paraId="091D9A35"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w:t>
            </w:r>
          </w:p>
        </w:tc>
        <w:tc>
          <w:tcPr>
            <w:tcW w:w="1781" w:type="dxa"/>
            <w:noWrap/>
            <w:hideMark/>
          </w:tcPr>
          <w:p w14:paraId="4FB199F3"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3500</w:t>
            </w:r>
          </w:p>
        </w:tc>
      </w:tr>
    </w:tbl>
    <w:p w14:paraId="10E3F0FF" w14:textId="77777777" w:rsidR="00F67EE7" w:rsidRPr="00F67EE7" w:rsidRDefault="00F67EE7" w:rsidP="007F74A8">
      <w:pPr>
        <w:spacing w:after="160" w:line="480" w:lineRule="auto"/>
        <w:rPr>
          <w:rFonts w:ascii="Times New Roman" w:eastAsia="DengXian" w:hAnsi="Times New Roman" w:cs="Times New Roman"/>
          <w:kern w:val="2"/>
          <w:sz w:val="18"/>
          <w:szCs w:val="18"/>
          <w14:ligatures w14:val="standardContextual"/>
        </w:rPr>
      </w:pPr>
    </w:p>
    <w:p w14:paraId="13A116BE" w14:textId="1B3A39F4" w:rsidR="00F67EE7" w:rsidRPr="00F67EE7" w:rsidRDefault="00F67EE7" w:rsidP="00F67EE7">
      <w:pPr>
        <w:spacing w:after="0" w:line="240" w:lineRule="auto"/>
        <w:jc w:val="center"/>
        <w:rPr>
          <w:rFonts w:ascii="Times New Roman" w:eastAsia="DengXian" w:hAnsi="Times New Roman" w:cs="Times New Roman"/>
          <w:i/>
          <w:iCs/>
          <w:kern w:val="2"/>
          <w:sz w:val="18"/>
          <w:szCs w:val="18"/>
          <w14:ligatures w14:val="standardContextual"/>
        </w:rPr>
      </w:pPr>
      <w:bookmarkStart w:id="19" w:name="_Toc155169023"/>
      <w:r w:rsidRPr="00F67EE7">
        <w:rPr>
          <w:rFonts w:ascii="Calibri" w:eastAsia="DengXian" w:hAnsi="Calibri" w:cs="Times New Roman"/>
          <w:i/>
          <w:iCs/>
          <w:kern w:val="2"/>
          <w:sz w:val="18"/>
          <w:szCs w:val="18"/>
          <w14:ligatures w14:val="standardContextual"/>
        </w:rPr>
        <w:t xml:space="preserve">Table S </w:t>
      </w:r>
      <w:r w:rsidRPr="00F67EE7">
        <w:rPr>
          <w:rFonts w:ascii="Calibri" w:eastAsia="DengXian" w:hAnsi="Calibri" w:cs="Times New Roman"/>
          <w:i/>
          <w:iCs/>
          <w:kern w:val="2"/>
          <w:sz w:val="18"/>
          <w:szCs w:val="18"/>
          <w14:ligatures w14:val="standardContextual"/>
        </w:rPr>
        <w:fldChar w:fldCharType="begin"/>
      </w:r>
      <w:r w:rsidRPr="00F67EE7">
        <w:rPr>
          <w:rFonts w:ascii="Calibri" w:eastAsia="DengXian" w:hAnsi="Calibri" w:cs="Times New Roman"/>
          <w:i/>
          <w:iCs/>
          <w:kern w:val="2"/>
          <w:sz w:val="18"/>
          <w:szCs w:val="18"/>
          <w14:ligatures w14:val="standardContextual"/>
        </w:rPr>
        <w:instrText xml:space="preserve"> SEQ Table_S \* ARABIC </w:instrText>
      </w:r>
      <w:r w:rsidRPr="00F67EE7">
        <w:rPr>
          <w:rFonts w:ascii="Calibri" w:eastAsia="DengXian" w:hAnsi="Calibri" w:cs="Times New Roman"/>
          <w:i/>
          <w:iCs/>
          <w:kern w:val="2"/>
          <w:sz w:val="18"/>
          <w:szCs w:val="18"/>
          <w14:ligatures w14:val="standardContextual"/>
        </w:rPr>
        <w:fldChar w:fldCharType="separate"/>
      </w:r>
      <w:r>
        <w:rPr>
          <w:rFonts w:ascii="Calibri" w:eastAsia="DengXian" w:hAnsi="Calibri" w:cs="Times New Roman"/>
          <w:i/>
          <w:iCs/>
          <w:noProof/>
          <w:kern w:val="2"/>
          <w:sz w:val="18"/>
          <w:szCs w:val="18"/>
          <w14:ligatures w14:val="standardContextual"/>
        </w:rPr>
        <w:t>9</w:t>
      </w:r>
      <w:r w:rsidRPr="00F67EE7">
        <w:rPr>
          <w:rFonts w:ascii="Calibri" w:eastAsia="DengXian" w:hAnsi="Calibri" w:cs="Times New Roman"/>
          <w:i/>
          <w:iCs/>
          <w:noProof/>
          <w:kern w:val="2"/>
          <w:sz w:val="18"/>
          <w:szCs w:val="18"/>
          <w14:ligatures w14:val="standardContextual"/>
        </w:rPr>
        <w:fldChar w:fldCharType="end"/>
      </w:r>
      <w:r w:rsidRPr="00F67EE7">
        <w:rPr>
          <w:rFonts w:ascii="Times New Roman" w:eastAsia="DengXian" w:hAnsi="Times New Roman" w:cs="Times New Roman"/>
          <w:i/>
          <w:iCs/>
          <w:kern w:val="2"/>
          <w:sz w:val="18"/>
          <w:szCs w:val="18"/>
          <w14:ligatures w14:val="standardContextual"/>
        </w:rPr>
        <w:t xml:space="preserve"> Calibration values for the CO</w:t>
      </w:r>
      <w:r w:rsidRPr="00F67EE7">
        <w:rPr>
          <w:rFonts w:ascii="Times New Roman" w:eastAsia="DengXian" w:hAnsi="Times New Roman" w:cs="Times New Roman"/>
          <w:i/>
          <w:iCs/>
          <w:kern w:val="2"/>
          <w:sz w:val="18"/>
          <w:szCs w:val="18"/>
          <w:vertAlign w:val="subscript"/>
          <w14:ligatures w14:val="standardContextual"/>
        </w:rPr>
        <w:t>2</w:t>
      </w:r>
      <w:r w:rsidRPr="00F67EE7">
        <w:rPr>
          <w:rFonts w:ascii="Times New Roman" w:eastAsia="DengXian" w:hAnsi="Times New Roman" w:cs="Times New Roman"/>
          <w:i/>
          <w:iCs/>
          <w:kern w:val="2"/>
          <w:sz w:val="18"/>
          <w:szCs w:val="18"/>
          <w14:ligatures w14:val="standardContextual"/>
        </w:rPr>
        <w:t xml:space="preserve"> removal sector (MtC)</w:t>
      </w:r>
      <w:bookmarkEnd w:id="19"/>
    </w:p>
    <w:tbl>
      <w:tblPr>
        <w:tblStyle w:val="TableGrid"/>
        <w:tblW w:w="0" w:type="auto"/>
        <w:jc w:val="center"/>
        <w:tblLook w:val="04A0" w:firstRow="1" w:lastRow="0" w:firstColumn="1" w:lastColumn="0" w:noHBand="0" w:noVBand="1"/>
      </w:tblPr>
      <w:tblGrid>
        <w:gridCol w:w="3775"/>
        <w:gridCol w:w="2276"/>
        <w:gridCol w:w="1260"/>
        <w:gridCol w:w="1159"/>
      </w:tblGrid>
      <w:tr w:rsidR="00F67EE7" w:rsidRPr="00F67EE7" w14:paraId="3B6AAB10" w14:textId="77777777" w:rsidTr="00272D95">
        <w:trPr>
          <w:trHeight w:val="300"/>
          <w:jc w:val="center"/>
        </w:trPr>
        <w:tc>
          <w:tcPr>
            <w:tcW w:w="3775" w:type="dxa"/>
            <w:noWrap/>
            <w:hideMark/>
          </w:tcPr>
          <w:p w14:paraId="25F24207"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GCAM region</w:t>
            </w:r>
          </w:p>
        </w:tc>
        <w:tc>
          <w:tcPr>
            <w:tcW w:w="2276" w:type="dxa"/>
            <w:noWrap/>
            <w:hideMark/>
          </w:tcPr>
          <w:p w14:paraId="59DBD990" w14:textId="6E6C1118" w:rsidR="00F67EE7" w:rsidRPr="00F67EE7" w:rsidRDefault="007E3E49" w:rsidP="007E3E49">
            <w:pPr>
              <w:spacing w:before="240" w:line="276" w:lineRule="auto"/>
              <w:jc w:val="center"/>
              <w:rPr>
                <w:rFonts w:ascii="Times New Roman" w:eastAsia="DengXian" w:hAnsi="Times New Roman" w:cs="Times New Roman"/>
                <w:sz w:val="18"/>
                <w:szCs w:val="18"/>
              </w:rPr>
            </w:pPr>
            <w:r>
              <w:rPr>
                <w:rFonts w:ascii="Times New Roman" w:eastAsia="DengXian" w:hAnsi="Times New Roman" w:cs="Times New Roman"/>
                <w:sz w:val="18"/>
                <w:szCs w:val="18"/>
              </w:rPr>
              <w:t>S</w:t>
            </w:r>
            <w:r w:rsidR="00F67EE7" w:rsidRPr="00F67EE7">
              <w:rPr>
                <w:rFonts w:ascii="Times New Roman" w:eastAsia="DengXian" w:hAnsi="Times New Roman" w:cs="Times New Roman"/>
                <w:sz w:val="18"/>
                <w:szCs w:val="18"/>
              </w:rPr>
              <w:t>ector</w:t>
            </w:r>
          </w:p>
        </w:tc>
        <w:tc>
          <w:tcPr>
            <w:tcW w:w="1260" w:type="dxa"/>
            <w:noWrap/>
            <w:hideMark/>
          </w:tcPr>
          <w:p w14:paraId="62364D0A" w14:textId="0FAF71C2" w:rsidR="00F67EE7" w:rsidRPr="00F67EE7" w:rsidRDefault="007E3E49" w:rsidP="007E3E49">
            <w:pPr>
              <w:spacing w:before="240" w:line="276" w:lineRule="auto"/>
              <w:jc w:val="center"/>
              <w:rPr>
                <w:rFonts w:ascii="Times New Roman" w:eastAsia="DengXian" w:hAnsi="Times New Roman" w:cs="Times New Roman"/>
                <w:sz w:val="18"/>
                <w:szCs w:val="18"/>
              </w:rPr>
            </w:pPr>
            <w:r>
              <w:rPr>
                <w:rFonts w:ascii="Times New Roman" w:eastAsia="DengXian" w:hAnsi="Times New Roman" w:cs="Times New Roman"/>
                <w:sz w:val="18"/>
                <w:szCs w:val="18"/>
              </w:rPr>
              <w:t>Y</w:t>
            </w:r>
            <w:r w:rsidR="00F67EE7" w:rsidRPr="00F67EE7">
              <w:rPr>
                <w:rFonts w:ascii="Times New Roman" w:eastAsia="DengXian" w:hAnsi="Times New Roman" w:cs="Times New Roman"/>
                <w:sz w:val="18"/>
                <w:szCs w:val="18"/>
              </w:rPr>
              <w:t>ear</w:t>
            </w:r>
          </w:p>
        </w:tc>
        <w:tc>
          <w:tcPr>
            <w:tcW w:w="1159" w:type="dxa"/>
            <w:noWrap/>
            <w:hideMark/>
          </w:tcPr>
          <w:p w14:paraId="58366FC5" w14:textId="5674A206" w:rsidR="00F67EE7" w:rsidRPr="00F67EE7" w:rsidRDefault="007E3E49" w:rsidP="007E3E49">
            <w:pPr>
              <w:spacing w:before="240" w:line="276" w:lineRule="auto"/>
              <w:jc w:val="center"/>
              <w:rPr>
                <w:rFonts w:ascii="Times New Roman" w:eastAsia="DengXian" w:hAnsi="Times New Roman" w:cs="Times New Roman"/>
                <w:sz w:val="18"/>
                <w:szCs w:val="18"/>
              </w:rPr>
            </w:pPr>
            <w:r>
              <w:rPr>
                <w:rFonts w:ascii="Times New Roman" w:eastAsia="DengXian" w:hAnsi="Times New Roman" w:cs="Times New Roman"/>
                <w:sz w:val="18"/>
                <w:szCs w:val="18"/>
              </w:rPr>
              <w:t>V</w:t>
            </w:r>
            <w:r w:rsidR="00F67EE7" w:rsidRPr="00F67EE7">
              <w:rPr>
                <w:rFonts w:ascii="Times New Roman" w:eastAsia="DengXian" w:hAnsi="Times New Roman" w:cs="Times New Roman"/>
                <w:sz w:val="18"/>
                <w:szCs w:val="18"/>
              </w:rPr>
              <w:t>alue</w:t>
            </w:r>
          </w:p>
        </w:tc>
      </w:tr>
      <w:tr w:rsidR="00F67EE7" w:rsidRPr="00F67EE7" w14:paraId="2DB1E275" w14:textId="77777777" w:rsidTr="00272D95">
        <w:trPr>
          <w:trHeight w:val="300"/>
          <w:jc w:val="center"/>
        </w:trPr>
        <w:tc>
          <w:tcPr>
            <w:tcW w:w="3775" w:type="dxa"/>
            <w:noWrap/>
            <w:hideMark/>
          </w:tcPr>
          <w:p w14:paraId="06315E22"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USA</w:t>
            </w:r>
          </w:p>
        </w:tc>
        <w:tc>
          <w:tcPr>
            <w:tcW w:w="2276" w:type="dxa"/>
            <w:noWrap/>
            <w:hideMark/>
          </w:tcPr>
          <w:p w14:paraId="2EF4DF3F"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032543C4"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47A55B71"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2000</w:t>
            </w:r>
          </w:p>
        </w:tc>
      </w:tr>
      <w:tr w:rsidR="00F67EE7" w:rsidRPr="00F67EE7" w14:paraId="39B9632C" w14:textId="77777777" w:rsidTr="00272D95">
        <w:trPr>
          <w:trHeight w:val="300"/>
          <w:jc w:val="center"/>
        </w:trPr>
        <w:tc>
          <w:tcPr>
            <w:tcW w:w="3775" w:type="dxa"/>
            <w:noWrap/>
            <w:hideMark/>
          </w:tcPr>
          <w:p w14:paraId="1C497C45"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Africa Eastern</w:t>
            </w:r>
          </w:p>
        </w:tc>
        <w:tc>
          <w:tcPr>
            <w:tcW w:w="2276" w:type="dxa"/>
            <w:noWrap/>
            <w:hideMark/>
          </w:tcPr>
          <w:p w14:paraId="4A312DC5"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5BB5BC13"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65FD191D"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26.58922</w:t>
            </w:r>
          </w:p>
        </w:tc>
      </w:tr>
      <w:tr w:rsidR="00F67EE7" w:rsidRPr="00F67EE7" w14:paraId="2DC07F2C" w14:textId="77777777" w:rsidTr="00272D95">
        <w:trPr>
          <w:trHeight w:val="300"/>
          <w:jc w:val="center"/>
        </w:trPr>
        <w:tc>
          <w:tcPr>
            <w:tcW w:w="3775" w:type="dxa"/>
            <w:noWrap/>
            <w:hideMark/>
          </w:tcPr>
          <w:p w14:paraId="181E6F92"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lastRenderedPageBreak/>
              <w:t>Africa Northern</w:t>
            </w:r>
          </w:p>
        </w:tc>
        <w:tc>
          <w:tcPr>
            <w:tcW w:w="2276" w:type="dxa"/>
            <w:noWrap/>
            <w:hideMark/>
          </w:tcPr>
          <w:p w14:paraId="62AAECAF"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5246DBB3"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036751F9"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26.30296</w:t>
            </w:r>
          </w:p>
        </w:tc>
      </w:tr>
      <w:tr w:rsidR="00F67EE7" w:rsidRPr="00F67EE7" w14:paraId="38CBAE7E" w14:textId="77777777" w:rsidTr="00272D95">
        <w:trPr>
          <w:trHeight w:val="300"/>
          <w:jc w:val="center"/>
        </w:trPr>
        <w:tc>
          <w:tcPr>
            <w:tcW w:w="3775" w:type="dxa"/>
            <w:noWrap/>
            <w:hideMark/>
          </w:tcPr>
          <w:p w14:paraId="4CDB79EC"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Africa Southern</w:t>
            </w:r>
          </w:p>
        </w:tc>
        <w:tc>
          <w:tcPr>
            <w:tcW w:w="2276" w:type="dxa"/>
            <w:noWrap/>
            <w:hideMark/>
          </w:tcPr>
          <w:p w14:paraId="1AE142C1"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4ECAAECB"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50A082ED"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25.52156</w:t>
            </w:r>
          </w:p>
        </w:tc>
      </w:tr>
      <w:tr w:rsidR="00F67EE7" w:rsidRPr="00F67EE7" w14:paraId="27583CAF" w14:textId="77777777" w:rsidTr="00272D95">
        <w:trPr>
          <w:trHeight w:val="300"/>
          <w:jc w:val="center"/>
        </w:trPr>
        <w:tc>
          <w:tcPr>
            <w:tcW w:w="3775" w:type="dxa"/>
            <w:noWrap/>
            <w:hideMark/>
          </w:tcPr>
          <w:p w14:paraId="78F1DCEE"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Africa Western</w:t>
            </w:r>
          </w:p>
        </w:tc>
        <w:tc>
          <w:tcPr>
            <w:tcW w:w="2276" w:type="dxa"/>
            <w:noWrap/>
            <w:hideMark/>
          </w:tcPr>
          <w:p w14:paraId="71B58966"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5C650078"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29CFE385"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51.65929</w:t>
            </w:r>
          </w:p>
        </w:tc>
      </w:tr>
      <w:tr w:rsidR="00F67EE7" w:rsidRPr="00F67EE7" w14:paraId="58712D1F" w14:textId="77777777" w:rsidTr="00272D95">
        <w:trPr>
          <w:trHeight w:val="300"/>
          <w:jc w:val="center"/>
        </w:trPr>
        <w:tc>
          <w:tcPr>
            <w:tcW w:w="3775" w:type="dxa"/>
            <w:noWrap/>
            <w:hideMark/>
          </w:tcPr>
          <w:p w14:paraId="7F1CD778"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Australia (with New Zealand)</w:t>
            </w:r>
          </w:p>
        </w:tc>
        <w:tc>
          <w:tcPr>
            <w:tcW w:w="2276" w:type="dxa"/>
            <w:noWrap/>
            <w:hideMark/>
          </w:tcPr>
          <w:p w14:paraId="108304E4"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0D5F60B2"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1F0D332E"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417.4775</w:t>
            </w:r>
          </w:p>
        </w:tc>
      </w:tr>
      <w:tr w:rsidR="00F67EE7" w:rsidRPr="00F67EE7" w14:paraId="4DE9B10A" w14:textId="77777777" w:rsidTr="00272D95">
        <w:trPr>
          <w:trHeight w:val="300"/>
          <w:jc w:val="center"/>
        </w:trPr>
        <w:tc>
          <w:tcPr>
            <w:tcW w:w="3775" w:type="dxa"/>
            <w:noWrap/>
            <w:hideMark/>
          </w:tcPr>
          <w:p w14:paraId="08DCEE0F"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Brazil</w:t>
            </w:r>
          </w:p>
        </w:tc>
        <w:tc>
          <w:tcPr>
            <w:tcW w:w="2276" w:type="dxa"/>
            <w:noWrap/>
            <w:hideMark/>
          </w:tcPr>
          <w:p w14:paraId="1EA5693A"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4AC29D40"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27178F85"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1012.358</w:t>
            </w:r>
          </w:p>
        </w:tc>
      </w:tr>
      <w:tr w:rsidR="00F67EE7" w:rsidRPr="00F67EE7" w14:paraId="537250AA" w14:textId="77777777" w:rsidTr="00272D95">
        <w:trPr>
          <w:trHeight w:val="300"/>
          <w:jc w:val="center"/>
        </w:trPr>
        <w:tc>
          <w:tcPr>
            <w:tcW w:w="3775" w:type="dxa"/>
            <w:noWrap/>
            <w:hideMark/>
          </w:tcPr>
          <w:p w14:paraId="1939B0AA"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Canada</w:t>
            </w:r>
          </w:p>
        </w:tc>
        <w:tc>
          <w:tcPr>
            <w:tcW w:w="2276" w:type="dxa"/>
            <w:noWrap/>
            <w:hideMark/>
          </w:tcPr>
          <w:p w14:paraId="553B300A"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5AAED802"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00A19F8B"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79.87708</w:t>
            </w:r>
          </w:p>
        </w:tc>
      </w:tr>
      <w:tr w:rsidR="00F67EE7" w:rsidRPr="00F67EE7" w14:paraId="32700570" w14:textId="77777777" w:rsidTr="00272D95">
        <w:trPr>
          <w:trHeight w:val="300"/>
          <w:jc w:val="center"/>
        </w:trPr>
        <w:tc>
          <w:tcPr>
            <w:tcW w:w="3775" w:type="dxa"/>
            <w:noWrap/>
            <w:hideMark/>
          </w:tcPr>
          <w:p w14:paraId="638D7A4D"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Central America and Caribbean</w:t>
            </w:r>
          </w:p>
        </w:tc>
        <w:tc>
          <w:tcPr>
            <w:tcW w:w="2276" w:type="dxa"/>
            <w:noWrap/>
            <w:hideMark/>
          </w:tcPr>
          <w:p w14:paraId="4599BA88"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3595D616"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5042EC4C"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86.18576</w:t>
            </w:r>
          </w:p>
        </w:tc>
      </w:tr>
      <w:tr w:rsidR="00F67EE7" w:rsidRPr="00F67EE7" w14:paraId="494A2980" w14:textId="77777777" w:rsidTr="00272D95">
        <w:trPr>
          <w:trHeight w:val="300"/>
          <w:jc w:val="center"/>
        </w:trPr>
        <w:tc>
          <w:tcPr>
            <w:tcW w:w="3775" w:type="dxa"/>
            <w:noWrap/>
            <w:hideMark/>
          </w:tcPr>
          <w:p w14:paraId="0E8D6DC3"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Central Asia</w:t>
            </w:r>
          </w:p>
        </w:tc>
        <w:tc>
          <w:tcPr>
            <w:tcW w:w="2276" w:type="dxa"/>
            <w:noWrap/>
            <w:hideMark/>
          </w:tcPr>
          <w:p w14:paraId="62B87DAC"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5ABA134A"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2F82D5A0"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429.8247</w:t>
            </w:r>
          </w:p>
        </w:tc>
      </w:tr>
      <w:tr w:rsidR="00F67EE7" w:rsidRPr="00F67EE7" w14:paraId="27B864FD" w14:textId="77777777" w:rsidTr="00272D95">
        <w:trPr>
          <w:trHeight w:val="300"/>
          <w:jc w:val="center"/>
        </w:trPr>
        <w:tc>
          <w:tcPr>
            <w:tcW w:w="3775" w:type="dxa"/>
            <w:noWrap/>
            <w:hideMark/>
          </w:tcPr>
          <w:p w14:paraId="3D26ED31"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China</w:t>
            </w:r>
          </w:p>
        </w:tc>
        <w:tc>
          <w:tcPr>
            <w:tcW w:w="2276" w:type="dxa"/>
            <w:noWrap/>
            <w:hideMark/>
          </w:tcPr>
          <w:p w14:paraId="1966348A"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00FA4D68"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1D7835E5"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2116.542</w:t>
            </w:r>
          </w:p>
        </w:tc>
      </w:tr>
      <w:tr w:rsidR="00F67EE7" w:rsidRPr="00F67EE7" w14:paraId="22E59F4B" w14:textId="77777777" w:rsidTr="00272D95">
        <w:trPr>
          <w:trHeight w:val="300"/>
          <w:jc w:val="center"/>
        </w:trPr>
        <w:tc>
          <w:tcPr>
            <w:tcW w:w="3775" w:type="dxa"/>
            <w:noWrap/>
            <w:hideMark/>
          </w:tcPr>
          <w:p w14:paraId="6807183C"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EU-12</w:t>
            </w:r>
          </w:p>
        </w:tc>
        <w:tc>
          <w:tcPr>
            <w:tcW w:w="2276" w:type="dxa"/>
            <w:noWrap/>
            <w:hideMark/>
          </w:tcPr>
          <w:p w14:paraId="7339A194"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04F8A2F4"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51902B9A"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22.06217</w:t>
            </w:r>
          </w:p>
        </w:tc>
      </w:tr>
      <w:tr w:rsidR="00F67EE7" w:rsidRPr="00F67EE7" w14:paraId="538B7520" w14:textId="77777777" w:rsidTr="00272D95">
        <w:tblPrEx>
          <w:jc w:val="left"/>
        </w:tblPrEx>
        <w:trPr>
          <w:trHeight w:val="300"/>
        </w:trPr>
        <w:tc>
          <w:tcPr>
            <w:tcW w:w="3775" w:type="dxa"/>
            <w:noWrap/>
            <w:hideMark/>
          </w:tcPr>
          <w:p w14:paraId="5E1CCCBF"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EU-15</w:t>
            </w:r>
          </w:p>
        </w:tc>
        <w:tc>
          <w:tcPr>
            <w:tcW w:w="2276" w:type="dxa"/>
            <w:noWrap/>
            <w:hideMark/>
          </w:tcPr>
          <w:p w14:paraId="11E7A6B0"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7EF2659B"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3430E9F0"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71.77459</w:t>
            </w:r>
          </w:p>
        </w:tc>
      </w:tr>
      <w:tr w:rsidR="00F67EE7" w:rsidRPr="00F67EE7" w14:paraId="3B1C3A9C" w14:textId="77777777" w:rsidTr="00272D95">
        <w:tblPrEx>
          <w:jc w:val="left"/>
        </w:tblPrEx>
        <w:trPr>
          <w:trHeight w:val="300"/>
        </w:trPr>
        <w:tc>
          <w:tcPr>
            <w:tcW w:w="3775" w:type="dxa"/>
            <w:noWrap/>
            <w:hideMark/>
          </w:tcPr>
          <w:p w14:paraId="28193DC5"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Europe (Eastern)</w:t>
            </w:r>
          </w:p>
        </w:tc>
        <w:tc>
          <w:tcPr>
            <w:tcW w:w="2276" w:type="dxa"/>
            <w:noWrap/>
            <w:hideMark/>
          </w:tcPr>
          <w:p w14:paraId="6B636CAE"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604D3F4D"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0E8262FD"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15.81593</w:t>
            </w:r>
          </w:p>
        </w:tc>
      </w:tr>
      <w:tr w:rsidR="00F67EE7" w:rsidRPr="00F67EE7" w14:paraId="409F2CA2" w14:textId="77777777" w:rsidTr="00272D95">
        <w:tblPrEx>
          <w:jc w:val="left"/>
        </w:tblPrEx>
        <w:trPr>
          <w:trHeight w:val="300"/>
        </w:trPr>
        <w:tc>
          <w:tcPr>
            <w:tcW w:w="3775" w:type="dxa"/>
            <w:noWrap/>
            <w:hideMark/>
          </w:tcPr>
          <w:p w14:paraId="45013D13"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Europe (Non EU)</w:t>
            </w:r>
          </w:p>
        </w:tc>
        <w:tc>
          <w:tcPr>
            <w:tcW w:w="2276" w:type="dxa"/>
            <w:noWrap/>
            <w:hideMark/>
          </w:tcPr>
          <w:p w14:paraId="5B90E9E7"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616A2140"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3F8A8864"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15.84964</w:t>
            </w:r>
          </w:p>
        </w:tc>
      </w:tr>
      <w:tr w:rsidR="00F67EE7" w:rsidRPr="00F67EE7" w14:paraId="2130EEB5" w14:textId="77777777" w:rsidTr="00272D95">
        <w:tblPrEx>
          <w:jc w:val="left"/>
        </w:tblPrEx>
        <w:trPr>
          <w:trHeight w:val="300"/>
        </w:trPr>
        <w:tc>
          <w:tcPr>
            <w:tcW w:w="3775" w:type="dxa"/>
            <w:noWrap/>
            <w:hideMark/>
          </w:tcPr>
          <w:p w14:paraId="3580278E"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European Free Trade Association</w:t>
            </w:r>
          </w:p>
        </w:tc>
        <w:tc>
          <w:tcPr>
            <w:tcW w:w="2276" w:type="dxa"/>
            <w:noWrap/>
            <w:hideMark/>
          </w:tcPr>
          <w:p w14:paraId="107A5139"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3F8ABAFE"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48348075"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6.34295</w:t>
            </w:r>
          </w:p>
        </w:tc>
      </w:tr>
      <w:tr w:rsidR="00F67EE7" w:rsidRPr="00F67EE7" w14:paraId="341C13F8" w14:textId="77777777" w:rsidTr="00272D95">
        <w:tblPrEx>
          <w:jc w:val="left"/>
        </w:tblPrEx>
        <w:trPr>
          <w:trHeight w:val="300"/>
        </w:trPr>
        <w:tc>
          <w:tcPr>
            <w:tcW w:w="3775" w:type="dxa"/>
            <w:noWrap/>
            <w:hideMark/>
          </w:tcPr>
          <w:p w14:paraId="6D42664D"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India</w:t>
            </w:r>
          </w:p>
        </w:tc>
        <w:tc>
          <w:tcPr>
            <w:tcW w:w="2276" w:type="dxa"/>
            <w:noWrap/>
            <w:hideMark/>
          </w:tcPr>
          <w:p w14:paraId="275B7BEE"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7BAE18EC"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60FF102A"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87.41423</w:t>
            </w:r>
          </w:p>
        </w:tc>
      </w:tr>
      <w:tr w:rsidR="00F67EE7" w:rsidRPr="00F67EE7" w14:paraId="17CDE69B" w14:textId="77777777" w:rsidTr="00272D95">
        <w:tblPrEx>
          <w:jc w:val="left"/>
        </w:tblPrEx>
        <w:trPr>
          <w:trHeight w:val="300"/>
        </w:trPr>
        <w:tc>
          <w:tcPr>
            <w:tcW w:w="3775" w:type="dxa"/>
            <w:noWrap/>
            <w:hideMark/>
          </w:tcPr>
          <w:p w14:paraId="3436DC79"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Indonesia</w:t>
            </w:r>
          </w:p>
        </w:tc>
        <w:tc>
          <w:tcPr>
            <w:tcW w:w="2276" w:type="dxa"/>
            <w:noWrap/>
            <w:hideMark/>
          </w:tcPr>
          <w:p w14:paraId="37B4DD75"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30A0A0A1"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1D3F1323"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16.37849</w:t>
            </w:r>
          </w:p>
        </w:tc>
      </w:tr>
      <w:tr w:rsidR="00F67EE7" w:rsidRPr="00F67EE7" w14:paraId="423CCB9F" w14:textId="77777777" w:rsidTr="00272D95">
        <w:tblPrEx>
          <w:jc w:val="left"/>
        </w:tblPrEx>
        <w:trPr>
          <w:trHeight w:val="300"/>
        </w:trPr>
        <w:tc>
          <w:tcPr>
            <w:tcW w:w="3775" w:type="dxa"/>
            <w:noWrap/>
            <w:hideMark/>
          </w:tcPr>
          <w:p w14:paraId="51148753"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Japan</w:t>
            </w:r>
          </w:p>
        </w:tc>
        <w:tc>
          <w:tcPr>
            <w:tcW w:w="2276" w:type="dxa"/>
            <w:noWrap/>
            <w:hideMark/>
          </w:tcPr>
          <w:p w14:paraId="1B984BC7"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3C9FD5DA"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5ADBEDC0"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66.31417</w:t>
            </w:r>
          </w:p>
        </w:tc>
      </w:tr>
      <w:tr w:rsidR="00F67EE7" w:rsidRPr="00F67EE7" w14:paraId="6A3A1F08" w14:textId="77777777" w:rsidTr="00272D95">
        <w:tblPrEx>
          <w:jc w:val="left"/>
        </w:tblPrEx>
        <w:trPr>
          <w:trHeight w:val="300"/>
        </w:trPr>
        <w:tc>
          <w:tcPr>
            <w:tcW w:w="3775" w:type="dxa"/>
            <w:noWrap/>
            <w:hideMark/>
          </w:tcPr>
          <w:p w14:paraId="315C69AE"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Mexico</w:t>
            </w:r>
          </w:p>
        </w:tc>
        <w:tc>
          <w:tcPr>
            <w:tcW w:w="2276" w:type="dxa"/>
            <w:noWrap/>
            <w:hideMark/>
          </w:tcPr>
          <w:p w14:paraId="414F06A9"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0FBF620E"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3C2172B3"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232.7633</w:t>
            </w:r>
          </w:p>
        </w:tc>
      </w:tr>
      <w:tr w:rsidR="00F67EE7" w:rsidRPr="00F67EE7" w14:paraId="1A5F8547" w14:textId="77777777" w:rsidTr="00272D95">
        <w:tblPrEx>
          <w:jc w:val="left"/>
        </w:tblPrEx>
        <w:trPr>
          <w:trHeight w:val="300"/>
        </w:trPr>
        <w:tc>
          <w:tcPr>
            <w:tcW w:w="3775" w:type="dxa"/>
            <w:noWrap/>
            <w:hideMark/>
          </w:tcPr>
          <w:p w14:paraId="52C56639"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Middle East</w:t>
            </w:r>
          </w:p>
        </w:tc>
        <w:tc>
          <w:tcPr>
            <w:tcW w:w="2276" w:type="dxa"/>
            <w:noWrap/>
            <w:hideMark/>
          </w:tcPr>
          <w:p w14:paraId="79EF7D42"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73A54409"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262FFF3D"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334.5848</w:t>
            </w:r>
          </w:p>
        </w:tc>
      </w:tr>
      <w:tr w:rsidR="00F67EE7" w:rsidRPr="00F67EE7" w14:paraId="4C534EB2" w14:textId="77777777" w:rsidTr="00272D95">
        <w:tblPrEx>
          <w:jc w:val="left"/>
        </w:tblPrEx>
        <w:trPr>
          <w:trHeight w:val="300"/>
        </w:trPr>
        <w:tc>
          <w:tcPr>
            <w:tcW w:w="3775" w:type="dxa"/>
            <w:noWrap/>
            <w:hideMark/>
          </w:tcPr>
          <w:p w14:paraId="5D88BE85"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Pakistan</w:t>
            </w:r>
          </w:p>
        </w:tc>
        <w:tc>
          <w:tcPr>
            <w:tcW w:w="2276" w:type="dxa"/>
            <w:noWrap/>
            <w:hideMark/>
          </w:tcPr>
          <w:p w14:paraId="6201EA54"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7E877593"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2DB6792C"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7.458686</w:t>
            </w:r>
          </w:p>
        </w:tc>
      </w:tr>
      <w:tr w:rsidR="00F67EE7" w:rsidRPr="00F67EE7" w14:paraId="2BE4B24A" w14:textId="77777777" w:rsidTr="00272D95">
        <w:tblPrEx>
          <w:jc w:val="left"/>
        </w:tblPrEx>
        <w:trPr>
          <w:trHeight w:val="300"/>
        </w:trPr>
        <w:tc>
          <w:tcPr>
            <w:tcW w:w="3775" w:type="dxa"/>
            <w:noWrap/>
            <w:hideMark/>
          </w:tcPr>
          <w:p w14:paraId="32FEE7F8"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Russia</w:t>
            </w:r>
          </w:p>
        </w:tc>
        <w:tc>
          <w:tcPr>
            <w:tcW w:w="2276" w:type="dxa"/>
            <w:noWrap/>
            <w:hideMark/>
          </w:tcPr>
          <w:p w14:paraId="7815DEBF"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7A0F346D"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345B414B"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313.093</w:t>
            </w:r>
          </w:p>
        </w:tc>
      </w:tr>
      <w:tr w:rsidR="00F67EE7" w:rsidRPr="00F67EE7" w14:paraId="15FAF983" w14:textId="77777777" w:rsidTr="00272D95">
        <w:tblPrEx>
          <w:jc w:val="left"/>
        </w:tblPrEx>
        <w:trPr>
          <w:trHeight w:val="300"/>
        </w:trPr>
        <w:tc>
          <w:tcPr>
            <w:tcW w:w="3775" w:type="dxa"/>
            <w:noWrap/>
            <w:hideMark/>
          </w:tcPr>
          <w:p w14:paraId="7F9884C4"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South Africa</w:t>
            </w:r>
          </w:p>
        </w:tc>
        <w:tc>
          <w:tcPr>
            <w:tcW w:w="2276" w:type="dxa"/>
            <w:noWrap/>
            <w:hideMark/>
          </w:tcPr>
          <w:p w14:paraId="192A42C6"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05506B3E"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792EDDAC"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5.567627</w:t>
            </w:r>
          </w:p>
        </w:tc>
      </w:tr>
      <w:tr w:rsidR="00F67EE7" w:rsidRPr="00F67EE7" w14:paraId="40523601" w14:textId="77777777" w:rsidTr="00272D95">
        <w:tblPrEx>
          <w:jc w:val="left"/>
        </w:tblPrEx>
        <w:trPr>
          <w:trHeight w:val="300"/>
        </w:trPr>
        <w:tc>
          <w:tcPr>
            <w:tcW w:w="3775" w:type="dxa"/>
            <w:noWrap/>
            <w:hideMark/>
          </w:tcPr>
          <w:p w14:paraId="5842CAF7"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South America (Northern)</w:t>
            </w:r>
          </w:p>
        </w:tc>
        <w:tc>
          <w:tcPr>
            <w:tcW w:w="2276" w:type="dxa"/>
            <w:noWrap/>
            <w:hideMark/>
          </w:tcPr>
          <w:p w14:paraId="15713E4C"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346FB7E9"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3CEF385E"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161.9685</w:t>
            </w:r>
          </w:p>
        </w:tc>
      </w:tr>
      <w:tr w:rsidR="00F67EE7" w:rsidRPr="00F67EE7" w14:paraId="217DACC2" w14:textId="77777777" w:rsidTr="00272D95">
        <w:tblPrEx>
          <w:jc w:val="left"/>
        </w:tblPrEx>
        <w:trPr>
          <w:trHeight w:val="300"/>
        </w:trPr>
        <w:tc>
          <w:tcPr>
            <w:tcW w:w="3775" w:type="dxa"/>
            <w:noWrap/>
            <w:hideMark/>
          </w:tcPr>
          <w:p w14:paraId="2CEEA59F"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South America (Southern)</w:t>
            </w:r>
          </w:p>
        </w:tc>
        <w:tc>
          <w:tcPr>
            <w:tcW w:w="2276" w:type="dxa"/>
            <w:noWrap/>
            <w:hideMark/>
          </w:tcPr>
          <w:p w14:paraId="5A5495C2"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7A021AE0"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3DCDF6B1"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470.9671</w:t>
            </w:r>
          </w:p>
        </w:tc>
      </w:tr>
      <w:tr w:rsidR="00F67EE7" w:rsidRPr="00F67EE7" w14:paraId="687933ED" w14:textId="77777777" w:rsidTr="00272D95">
        <w:tblPrEx>
          <w:jc w:val="left"/>
        </w:tblPrEx>
        <w:trPr>
          <w:trHeight w:val="300"/>
        </w:trPr>
        <w:tc>
          <w:tcPr>
            <w:tcW w:w="3775" w:type="dxa"/>
            <w:noWrap/>
            <w:hideMark/>
          </w:tcPr>
          <w:p w14:paraId="6D595AC0"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South Asia</w:t>
            </w:r>
          </w:p>
        </w:tc>
        <w:tc>
          <w:tcPr>
            <w:tcW w:w="2276" w:type="dxa"/>
            <w:noWrap/>
            <w:hideMark/>
          </w:tcPr>
          <w:p w14:paraId="17FB7482"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24B16357"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443CB85A"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8.830837</w:t>
            </w:r>
          </w:p>
        </w:tc>
      </w:tr>
      <w:tr w:rsidR="00F67EE7" w:rsidRPr="00F67EE7" w14:paraId="5A997719" w14:textId="77777777" w:rsidTr="00272D95">
        <w:tblPrEx>
          <w:jc w:val="left"/>
        </w:tblPrEx>
        <w:trPr>
          <w:trHeight w:val="300"/>
        </w:trPr>
        <w:tc>
          <w:tcPr>
            <w:tcW w:w="3775" w:type="dxa"/>
            <w:noWrap/>
            <w:hideMark/>
          </w:tcPr>
          <w:p w14:paraId="0CCA0622"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South Korea</w:t>
            </w:r>
          </w:p>
        </w:tc>
        <w:tc>
          <w:tcPr>
            <w:tcW w:w="2276" w:type="dxa"/>
            <w:noWrap/>
            <w:hideMark/>
          </w:tcPr>
          <w:p w14:paraId="3D5A0392"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4147BAE0"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77D8FE1C"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w:t>
            </w:r>
          </w:p>
        </w:tc>
      </w:tr>
      <w:tr w:rsidR="00F67EE7" w:rsidRPr="00F67EE7" w14:paraId="618E2335" w14:textId="77777777" w:rsidTr="00272D95">
        <w:tblPrEx>
          <w:jc w:val="left"/>
        </w:tblPrEx>
        <w:trPr>
          <w:trHeight w:val="300"/>
        </w:trPr>
        <w:tc>
          <w:tcPr>
            <w:tcW w:w="3775" w:type="dxa"/>
            <w:noWrap/>
            <w:hideMark/>
          </w:tcPr>
          <w:p w14:paraId="4C7AEEE5"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lastRenderedPageBreak/>
              <w:t>Southeast Asia</w:t>
            </w:r>
          </w:p>
        </w:tc>
        <w:tc>
          <w:tcPr>
            <w:tcW w:w="2276" w:type="dxa"/>
            <w:noWrap/>
            <w:hideMark/>
          </w:tcPr>
          <w:p w14:paraId="232BA7DA"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5CD315CF"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28F88835"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165.692</w:t>
            </w:r>
          </w:p>
        </w:tc>
      </w:tr>
      <w:tr w:rsidR="00F67EE7" w:rsidRPr="00F67EE7" w14:paraId="79277A0E" w14:textId="77777777" w:rsidTr="00272D95">
        <w:tblPrEx>
          <w:jc w:val="left"/>
        </w:tblPrEx>
        <w:trPr>
          <w:trHeight w:val="300"/>
        </w:trPr>
        <w:tc>
          <w:tcPr>
            <w:tcW w:w="3775" w:type="dxa"/>
            <w:noWrap/>
            <w:hideMark/>
          </w:tcPr>
          <w:p w14:paraId="24E98CCF"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Taiwan</w:t>
            </w:r>
          </w:p>
        </w:tc>
        <w:tc>
          <w:tcPr>
            <w:tcW w:w="2276" w:type="dxa"/>
            <w:noWrap/>
            <w:hideMark/>
          </w:tcPr>
          <w:p w14:paraId="2ECBB1E6"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57749015"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2DC85311"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0.307808</w:t>
            </w:r>
          </w:p>
        </w:tc>
      </w:tr>
      <w:tr w:rsidR="00F67EE7" w:rsidRPr="00F67EE7" w14:paraId="53C5EC57" w14:textId="77777777" w:rsidTr="00272D95">
        <w:tblPrEx>
          <w:jc w:val="left"/>
        </w:tblPrEx>
        <w:trPr>
          <w:trHeight w:val="300"/>
        </w:trPr>
        <w:tc>
          <w:tcPr>
            <w:tcW w:w="3775" w:type="dxa"/>
            <w:noWrap/>
            <w:hideMark/>
          </w:tcPr>
          <w:p w14:paraId="7A8264D7"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Argentina</w:t>
            </w:r>
          </w:p>
        </w:tc>
        <w:tc>
          <w:tcPr>
            <w:tcW w:w="2276" w:type="dxa"/>
            <w:noWrap/>
            <w:hideMark/>
          </w:tcPr>
          <w:p w14:paraId="776392C0"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4201B953"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572F7C71"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331.3725</w:t>
            </w:r>
          </w:p>
        </w:tc>
      </w:tr>
      <w:tr w:rsidR="00F67EE7" w:rsidRPr="00F67EE7" w14:paraId="2C661D95" w14:textId="77777777" w:rsidTr="00272D95">
        <w:tblPrEx>
          <w:jc w:val="left"/>
        </w:tblPrEx>
        <w:trPr>
          <w:trHeight w:val="300"/>
        </w:trPr>
        <w:tc>
          <w:tcPr>
            <w:tcW w:w="3775" w:type="dxa"/>
            <w:noWrap/>
            <w:hideMark/>
          </w:tcPr>
          <w:p w14:paraId="6B08B805"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Colombia</w:t>
            </w:r>
          </w:p>
        </w:tc>
        <w:tc>
          <w:tcPr>
            <w:tcW w:w="2276" w:type="dxa"/>
            <w:noWrap/>
            <w:hideMark/>
          </w:tcPr>
          <w:p w14:paraId="48887FAB"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1260" w:type="dxa"/>
            <w:noWrap/>
            <w:hideMark/>
          </w:tcPr>
          <w:p w14:paraId="379693AB"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2015</w:t>
            </w:r>
          </w:p>
        </w:tc>
        <w:tc>
          <w:tcPr>
            <w:tcW w:w="1159" w:type="dxa"/>
            <w:noWrap/>
            <w:hideMark/>
          </w:tcPr>
          <w:p w14:paraId="26ABEB14" w14:textId="77777777" w:rsidR="00F67EE7" w:rsidRPr="00F67EE7" w:rsidRDefault="00F67EE7" w:rsidP="007E3E4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136.5132</w:t>
            </w:r>
          </w:p>
        </w:tc>
      </w:tr>
    </w:tbl>
    <w:p w14:paraId="0F491BC8" w14:textId="77777777" w:rsidR="00F67EE7" w:rsidRPr="00F67EE7" w:rsidRDefault="00F67EE7" w:rsidP="00F67EE7">
      <w:pPr>
        <w:spacing w:after="160" w:line="480" w:lineRule="auto"/>
        <w:rPr>
          <w:rFonts w:ascii="Times New Roman" w:eastAsia="DengXian" w:hAnsi="Times New Roman" w:cs="Times New Roman"/>
          <w:kern w:val="2"/>
          <w:sz w:val="18"/>
          <w:szCs w:val="18"/>
          <w14:ligatures w14:val="standardContextual"/>
        </w:rPr>
      </w:pPr>
    </w:p>
    <w:p w14:paraId="02BB845A" w14:textId="30C86BC7" w:rsidR="00F67EE7" w:rsidRPr="00F67EE7" w:rsidRDefault="00F67EE7" w:rsidP="00F67EE7">
      <w:pPr>
        <w:spacing w:after="0" w:line="240" w:lineRule="auto"/>
        <w:jc w:val="center"/>
        <w:rPr>
          <w:rFonts w:ascii="Times New Roman" w:eastAsia="DengXian" w:hAnsi="Times New Roman" w:cs="Times New Roman"/>
          <w:i/>
          <w:iCs/>
          <w:kern w:val="2"/>
          <w:sz w:val="18"/>
          <w:szCs w:val="18"/>
          <w14:ligatures w14:val="standardContextual"/>
        </w:rPr>
      </w:pPr>
      <w:bookmarkStart w:id="20" w:name="_Toc155169024"/>
      <w:r w:rsidRPr="00F67EE7">
        <w:rPr>
          <w:rFonts w:ascii="Calibri" w:eastAsia="DengXian" w:hAnsi="Calibri" w:cs="Times New Roman"/>
          <w:i/>
          <w:iCs/>
          <w:kern w:val="2"/>
          <w:sz w:val="18"/>
          <w:szCs w:val="18"/>
          <w14:ligatures w14:val="standardContextual"/>
        </w:rPr>
        <w:t xml:space="preserve">Table S </w:t>
      </w:r>
      <w:r w:rsidRPr="00F67EE7">
        <w:rPr>
          <w:rFonts w:ascii="Calibri" w:eastAsia="DengXian" w:hAnsi="Calibri" w:cs="Times New Roman"/>
          <w:i/>
          <w:iCs/>
          <w:kern w:val="2"/>
          <w:sz w:val="18"/>
          <w:szCs w:val="18"/>
          <w14:ligatures w14:val="standardContextual"/>
        </w:rPr>
        <w:fldChar w:fldCharType="begin"/>
      </w:r>
      <w:r w:rsidRPr="00F67EE7">
        <w:rPr>
          <w:rFonts w:ascii="Calibri" w:eastAsia="DengXian" w:hAnsi="Calibri" w:cs="Times New Roman"/>
          <w:i/>
          <w:iCs/>
          <w:kern w:val="2"/>
          <w:sz w:val="18"/>
          <w:szCs w:val="18"/>
          <w14:ligatures w14:val="standardContextual"/>
        </w:rPr>
        <w:instrText xml:space="preserve"> SEQ Table_S \* ARABIC </w:instrText>
      </w:r>
      <w:r w:rsidRPr="00F67EE7">
        <w:rPr>
          <w:rFonts w:ascii="Calibri" w:eastAsia="DengXian" w:hAnsi="Calibri" w:cs="Times New Roman"/>
          <w:i/>
          <w:iCs/>
          <w:kern w:val="2"/>
          <w:sz w:val="18"/>
          <w:szCs w:val="18"/>
          <w14:ligatures w14:val="standardContextual"/>
        </w:rPr>
        <w:fldChar w:fldCharType="separate"/>
      </w:r>
      <w:r>
        <w:rPr>
          <w:rFonts w:ascii="Calibri" w:eastAsia="DengXian" w:hAnsi="Calibri" w:cs="Times New Roman"/>
          <w:i/>
          <w:iCs/>
          <w:noProof/>
          <w:kern w:val="2"/>
          <w:sz w:val="18"/>
          <w:szCs w:val="18"/>
          <w14:ligatures w14:val="standardContextual"/>
        </w:rPr>
        <w:t>10</w:t>
      </w:r>
      <w:r w:rsidRPr="00F67EE7">
        <w:rPr>
          <w:rFonts w:ascii="Calibri" w:eastAsia="DengXian" w:hAnsi="Calibri" w:cs="Times New Roman"/>
          <w:i/>
          <w:iCs/>
          <w:noProof/>
          <w:kern w:val="2"/>
          <w:sz w:val="18"/>
          <w:szCs w:val="18"/>
          <w14:ligatures w14:val="standardContextual"/>
        </w:rPr>
        <w:fldChar w:fldCharType="end"/>
      </w:r>
      <w:r w:rsidRPr="00F67EE7">
        <w:rPr>
          <w:rFonts w:ascii="Times New Roman" w:eastAsia="DengXian" w:hAnsi="Times New Roman" w:cs="Times New Roman"/>
          <w:i/>
          <w:iCs/>
          <w:kern w:val="2"/>
          <w:sz w:val="18"/>
          <w:szCs w:val="18"/>
          <w14:ligatures w14:val="standardContextual"/>
        </w:rPr>
        <w:t xml:space="preserve"> CO</w:t>
      </w:r>
      <w:r w:rsidRPr="00F67EE7">
        <w:rPr>
          <w:rFonts w:ascii="Times New Roman" w:eastAsia="DengXian" w:hAnsi="Times New Roman" w:cs="Times New Roman"/>
          <w:i/>
          <w:iCs/>
          <w:kern w:val="2"/>
          <w:sz w:val="18"/>
          <w:szCs w:val="18"/>
          <w:vertAlign w:val="subscript"/>
          <w14:ligatures w14:val="standardContextual"/>
        </w:rPr>
        <w:t>2</w:t>
      </w:r>
      <w:r w:rsidRPr="00F67EE7">
        <w:rPr>
          <w:rFonts w:ascii="Times New Roman" w:eastAsia="DengXian" w:hAnsi="Times New Roman" w:cs="Times New Roman"/>
          <w:i/>
          <w:iCs/>
          <w:kern w:val="2"/>
          <w:sz w:val="18"/>
          <w:szCs w:val="18"/>
          <w14:ligatures w14:val="standardContextual"/>
        </w:rPr>
        <w:t xml:space="preserve"> capture rates for DAC and process heat DAC technology</w:t>
      </w:r>
      <w:bookmarkEnd w:id="20"/>
      <w:r>
        <w:rPr>
          <w:rFonts w:ascii="Times New Roman" w:eastAsia="DengXian" w:hAnsi="Times New Roman" w:cs="Times New Roman"/>
          <w:i/>
          <w:iCs/>
          <w:kern w:val="2"/>
          <w:sz w:val="18"/>
          <w:szCs w:val="18"/>
          <w14:ligatures w14:val="standardContextual"/>
        </w:rPr>
        <w:fldChar w:fldCharType="begin"/>
      </w:r>
      <w:r w:rsidR="0007133B">
        <w:rPr>
          <w:rFonts w:ascii="Times New Roman" w:eastAsia="DengXian" w:hAnsi="Times New Roman" w:cs="Times New Roman"/>
          <w:i/>
          <w:iCs/>
          <w:kern w:val="2"/>
          <w:sz w:val="18"/>
          <w:szCs w:val="18"/>
          <w14:ligatures w14:val="standardContextual"/>
        </w:rPr>
        <w:instrText xml:space="preserve"> ADDIN ZOTERO_ITEM CSL_CITATION {"citationID":"xhKnGEZ1","properties":{"formattedCitation":"\\super 4\\nosupersub{}","plainCitation":"4","noteIndex":0},"citationItems":[{"id":650,"uris":["http://zotero.org/users/local/YcBHrSK0/items/6GDIB2XX"],"itemData":{"id":650,"type":"article-journal","container-title":"Environmental Research Letters","DOI":"10.1088/1748-9326/ac2db0","ISSN":"1748-9326","issue":"11","journalAbbreviation":"Environ. Res. Lett.","note":"number: 11","page":"114012","source":"DOI.org (Crossref)","title":"The role of direct air capture and negative emissions technologies in the shared socioeconomic pathways towards +1.5 °C and +2 °C futures","volume":"16","author":[{"family":"Fuhrman","given":"Jay"},{"family":"Clarens","given":"Andres"},{"family":"Calvin","given":"Katherine"},{"family":"Doney","given":"Scott C"},{"family":"Edmonds","given":"James A"},{"family":"O’Rourke","given":"Patrick"},{"family":"Patel","given":"Pralit"},{"family":"Pradhan","given":"Shreekar"},{"family":"Shobe","given":"William"},{"family":"McJeon","given":"Haewon"}],"issued":{"date-parts":[["2021",11,1]]}}}],"schema":"https://github.com/citation-style-language/schema/raw/master/csl-citation.json"} </w:instrText>
      </w:r>
      <w:r>
        <w:rPr>
          <w:rFonts w:ascii="Times New Roman" w:eastAsia="DengXian" w:hAnsi="Times New Roman" w:cs="Times New Roman"/>
          <w:i/>
          <w:iCs/>
          <w:kern w:val="2"/>
          <w:sz w:val="18"/>
          <w:szCs w:val="18"/>
          <w14:ligatures w14:val="standardContextual"/>
        </w:rPr>
        <w:fldChar w:fldCharType="separate"/>
      </w:r>
      <w:r w:rsidR="0007133B" w:rsidRPr="0007133B">
        <w:rPr>
          <w:rFonts w:ascii="Times New Roman" w:hAnsi="Times New Roman" w:cs="Times New Roman"/>
          <w:sz w:val="18"/>
          <w:szCs w:val="24"/>
          <w:vertAlign w:val="superscript"/>
        </w:rPr>
        <w:t>4</w:t>
      </w:r>
      <w:r>
        <w:rPr>
          <w:rFonts w:ascii="Times New Roman" w:eastAsia="DengXian" w:hAnsi="Times New Roman" w:cs="Times New Roman"/>
          <w:i/>
          <w:iCs/>
          <w:kern w:val="2"/>
          <w:sz w:val="18"/>
          <w:szCs w:val="18"/>
          <w14:ligatures w14:val="standardContextual"/>
        </w:rPr>
        <w:fldChar w:fldCharType="end"/>
      </w:r>
    </w:p>
    <w:tbl>
      <w:tblPr>
        <w:tblStyle w:val="TableGrid"/>
        <w:tblW w:w="0" w:type="auto"/>
        <w:jc w:val="center"/>
        <w:tblLook w:val="04A0" w:firstRow="1" w:lastRow="0" w:firstColumn="1" w:lastColumn="0" w:noHBand="0" w:noVBand="1"/>
      </w:tblPr>
      <w:tblGrid>
        <w:gridCol w:w="1531"/>
        <w:gridCol w:w="960"/>
        <w:gridCol w:w="2235"/>
        <w:gridCol w:w="960"/>
        <w:gridCol w:w="960"/>
      </w:tblGrid>
      <w:tr w:rsidR="00F67EE7" w:rsidRPr="00F67EE7" w14:paraId="6FA08003" w14:textId="77777777" w:rsidTr="0032370D">
        <w:trPr>
          <w:trHeight w:val="300"/>
          <w:jc w:val="center"/>
        </w:trPr>
        <w:tc>
          <w:tcPr>
            <w:tcW w:w="1531" w:type="dxa"/>
            <w:noWrap/>
            <w:hideMark/>
          </w:tcPr>
          <w:p w14:paraId="6ED1291D"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Supply sector</w:t>
            </w:r>
          </w:p>
        </w:tc>
        <w:tc>
          <w:tcPr>
            <w:tcW w:w="960" w:type="dxa"/>
            <w:noWrap/>
            <w:hideMark/>
          </w:tcPr>
          <w:p w14:paraId="6923351F"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Subsector</w:t>
            </w:r>
          </w:p>
        </w:tc>
        <w:tc>
          <w:tcPr>
            <w:tcW w:w="2235" w:type="dxa"/>
            <w:noWrap/>
            <w:hideMark/>
          </w:tcPr>
          <w:p w14:paraId="06B9D349"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Technology</w:t>
            </w:r>
          </w:p>
        </w:tc>
        <w:tc>
          <w:tcPr>
            <w:tcW w:w="960" w:type="dxa"/>
            <w:noWrap/>
            <w:hideMark/>
          </w:tcPr>
          <w:p w14:paraId="21EB5603"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1971</w:t>
            </w:r>
          </w:p>
        </w:tc>
        <w:tc>
          <w:tcPr>
            <w:tcW w:w="960" w:type="dxa"/>
            <w:noWrap/>
            <w:hideMark/>
          </w:tcPr>
          <w:p w14:paraId="5C4F774C"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2100</w:t>
            </w:r>
          </w:p>
        </w:tc>
      </w:tr>
      <w:tr w:rsidR="00F67EE7" w:rsidRPr="00F67EE7" w14:paraId="453832B9" w14:textId="77777777" w:rsidTr="0032370D">
        <w:trPr>
          <w:trHeight w:val="300"/>
          <w:jc w:val="center"/>
        </w:trPr>
        <w:tc>
          <w:tcPr>
            <w:tcW w:w="1531" w:type="dxa"/>
            <w:noWrap/>
            <w:hideMark/>
          </w:tcPr>
          <w:p w14:paraId="7B5BF862"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Process heat DAC</w:t>
            </w:r>
          </w:p>
        </w:tc>
        <w:tc>
          <w:tcPr>
            <w:tcW w:w="960" w:type="dxa"/>
            <w:noWrap/>
            <w:hideMark/>
          </w:tcPr>
          <w:p w14:paraId="1254CD34"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Gas ccs</w:t>
            </w:r>
          </w:p>
        </w:tc>
        <w:tc>
          <w:tcPr>
            <w:tcW w:w="2235" w:type="dxa"/>
            <w:noWrap/>
            <w:hideMark/>
          </w:tcPr>
          <w:p w14:paraId="5A50F245"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Gas ccs</w:t>
            </w:r>
          </w:p>
        </w:tc>
        <w:tc>
          <w:tcPr>
            <w:tcW w:w="960" w:type="dxa"/>
            <w:noWrap/>
            <w:hideMark/>
          </w:tcPr>
          <w:p w14:paraId="6E6B2B9D"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0.95</w:t>
            </w:r>
          </w:p>
        </w:tc>
        <w:tc>
          <w:tcPr>
            <w:tcW w:w="960" w:type="dxa"/>
            <w:noWrap/>
            <w:hideMark/>
          </w:tcPr>
          <w:p w14:paraId="20750B1E"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0.95</w:t>
            </w:r>
          </w:p>
        </w:tc>
      </w:tr>
      <w:tr w:rsidR="00F67EE7" w:rsidRPr="00F67EE7" w14:paraId="64C35D66" w14:textId="77777777" w:rsidTr="0032370D">
        <w:trPr>
          <w:trHeight w:val="300"/>
          <w:jc w:val="center"/>
        </w:trPr>
        <w:tc>
          <w:tcPr>
            <w:tcW w:w="1531" w:type="dxa"/>
            <w:noWrap/>
            <w:hideMark/>
          </w:tcPr>
          <w:p w14:paraId="17FEBF39"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960" w:type="dxa"/>
            <w:noWrap/>
            <w:hideMark/>
          </w:tcPr>
          <w:p w14:paraId="22FAA348"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DAC</w:t>
            </w:r>
          </w:p>
        </w:tc>
        <w:tc>
          <w:tcPr>
            <w:tcW w:w="2235" w:type="dxa"/>
            <w:noWrap/>
            <w:hideMark/>
          </w:tcPr>
          <w:p w14:paraId="0456D621"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High temperature DAC (natural gas)</w:t>
            </w:r>
          </w:p>
        </w:tc>
        <w:tc>
          <w:tcPr>
            <w:tcW w:w="960" w:type="dxa"/>
            <w:noWrap/>
            <w:hideMark/>
          </w:tcPr>
          <w:p w14:paraId="126162B8"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960" w:type="dxa"/>
            <w:noWrap/>
            <w:hideMark/>
          </w:tcPr>
          <w:p w14:paraId="3D14DF32"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r>
      <w:tr w:rsidR="00F67EE7" w:rsidRPr="00F67EE7" w14:paraId="32F4C049" w14:textId="77777777" w:rsidTr="0032370D">
        <w:trPr>
          <w:trHeight w:val="300"/>
          <w:jc w:val="center"/>
        </w:trPr>
        <w:tc>
          <w:tcPr>
            <w:tcW w:w="1531" w:type="dxa"/>
            <w:noWrap/>
            <w:hideMark/>
          </w:tcPr>
          <w:p w14:paraId="35E302E6"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960" w:type="dxa"/>
            <w:noWrap/>
            <w:hideMark/>
          </w:tcPr>
          <w:p w14:paraId="60F2FA29"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DAC</w:t>
            </w:r>
          </w:p>
        </w:tc>
        <w:tc>
          <w:tcPr>
            <w:tcW w:w="2235" w:type="dxa"/>
            <w:noWrap/>
            <w:hideMark/>
          </w:tcPr>
          <w:p w14:paraId="6473D11B"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High temperature DAC (electricity)</w:t>
            </w:r>
          </w:p>
        </w:tc>
        <w:tc>
          <w:tcPr>
            <w:tcW w:w="960" w:type="dxa"/>
            <w:noWrap/>
            <w:hideMark/>
          </w:tcPr>
          <w:p w14:paraId="4A29ED52"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960" w:type="dxa"/>
            <w:noWrap/>
            <w:hideMark/>
          </w:tcPr>
          <w:p w14:paraId="45824DF0"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r>
      <w:tr w:rsidR="00F67EE7" w:rsidRPr="00F67EE7" w14:paraId="048C98F2" w14:textId="77777777" w:rsidTr="0032370D">
        <w:trPr>
          <w:trHeight w:val="300"/>
          <w:jc w:val="center"/>
        </w:trPr>
        <w:tc>
          <w:tcPr>
            <w:tcW w:w="1531" w:type="dxa"/>
            <w:noWrap/>
            <w:hideMark/>
          </w:tcPr>
          <w:p w14:paraId="72819106"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removal</w:t>
            </w:r>
          </w:p>
        </w:tc>
        <w:tc>
          <w:tcPr>
            <w:tcW w:w="960" w:type="dxa"/>
            <w:noWrap/>
            <w:hideMark/>
          </w:tcPr>
          <w:p w14:paraId="6FA59195"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DAC</w:t>
            </w:r>
          </w:p>
        </w:tc>
        <w:tc>
          <w:tcPr>
            <w:tcW w:w="2235" w:type="dxa"/>
            <w:noWrap/>
            <w:hideMark/>
          </w:tcPr>
          <w:p w14:paraId="3DCEEB74"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Low temperature DAC (heat pump)</w:t>
            </w:r>
          </w:p>
        </w:tc>
        <w:tc>
          <w:tcPr>
            <w:tcW w:w="960" w:type="dxa"/>
            <w:noWrap/>
            <w:hideMark/>
          </w:tcPr>
          <w:p w14:paraId="462B9164"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960" w:type="dxa"/>
            <w:noWrap/>
            <w:hideMark/>
          </w:tcPr>
          <w:p w14:paraId="1075716A" w14:textId="77777777" w:rsidR="00F67EE7" w:rsidRPr="00F67EE7" w:rsidRDefault="00F67EE7" w:rsidP="00272D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r>
    </w:tbl>
    <w:p w14:paraId="3AC0CACF" w14:textId="77777777" w:rsidR="00F67EE7" w:rsidRPr="00F67EE7" w:rsidRDefault="00F67EE7" w:rsidP="00272D95">
      <w:pPr>
        <w:spacing w:after="0" w:line="240" w:lineRule="auto"/>
        <w:rPr>
          <w:rFonts w:ascii="Times New Roman" w:eastAsia="DengXian" w:hAnsi="Times New Roman" w:cs="Times New Roman"/>
          <w:kern w:val="2"/>
          <w:sz w:val="24"/>
          <w:szCs w:val="24"/>
          <w14:ligatures w14:val="standardContextual"/>
        </w:rPr>
      </w:pPr>
    </w:p>
    <w:p w14:paraId="11314889" w14:textId="77777777" w:rsidR="00F67EE7" w:rsidRPr="00F67EE7" w:rsidRDefault="00F67EE7" w:rsidP="00F67EE7">
      <w:pPr>
        <w:spacing w:after="0" w:line="240" w:lineRule="auto"/>
        <w:jc w:val="center"/>
        <w:rPr>
          <w:rFonts w:ascii="Times New Roman" w:eastAsia="DengXian" w:hAnsi="Times New Roman" w:cs="Times New Roman"/>
          <w:kern w:val="2"/>
          <w:sz w:val="24"/>
          <w:szCs w:val="24"/>
          <w14:ligatures w14:val="standardContextual"/>
        </w:rPr>
      </w:pPr>
    </w:p>
    <w:p w14:paraId="2AB86160" w14:textId="77777777" w:rsidR="00F67EE7" w:rsidRPr="00F67EE7" w:rsidRDefault="00F67EE7" w:rsidP="00F67EE7">
      <w:pPr>
        <w:spacing w:after="0" w:line="240" w:lineRule="auto"/>
        <w:jc w:val="center"/>
        <w:rPr>
          <w:rFonts w:ascii="Times New Roman" w:eastAsia="DengXian" w:hAnsi="Times New Roman" w:cs="Times New Roman"/>
          <w:kern w:val="2"/>
          <w:sz w:val="24"/>
          <w:szCs w:val="24"/>
          <w14:ligatures w14:val="standardContextual"/>
        </w:rPr>
      </w:pPr>
    </w:p>
    <w:p w14:paraId="7E7C5CCA" w14:textId="2FAADF14" w:rsidR="00F67EE7" w:rsidRPr="00F67EE7" w:rsidRDefault="00F67EE7" w:rsidP="00F67EE7">
      <w:pPr>
        <w:spacing w:after="0" w:line="240" w:lineRule="auto"/>
        <w:jc w:val="center"/>
        <w:rPr>
          <w:rFonts w:ascii="Times New Roman" w:eastAsia="DengXian" w:hAnsi="Times New Roman" w:cs="Times New Roman"/>
          <w:i/>
          <w:iCs/>
          <w:kern w:val="2"/>
          <w:sz w:val="18"/>
          <w:szCs w:val="18"/>
          <w14:ligatures w14:val="standardContextual"/>
        </w:rPr>
      </w:pPr>
      <w:bookmarkStart w:id="21" w:name="_Toc155169025"/>
      <w:r w:rsidRPr="00F67EE7">
        <w:rPr>
          <w:rFonts w:ascii="Calibri" w:eastAsia="DengXian" w:hAnsi="Calibri" w:cs="Times New Roman"/>
          <w:i/>
          <w:iCs/>
          <w:kern w:val="2"/>
          <w:sz w:val="18"/>
          <w:szCs w:val="18"/>
          <w14:ligatures w14:val="standardContextual"/>
        </w:rPr>
        <w:t xml:space="preserve">Table S </w:t>
      </w:r>
      <w:r w:rsidRPr="00F67EE7">
        <w:rPr>
          <w:rFonts w:ascii="Calibri" w:eastAsia="DengXian" w:hAnsi="Calibri" w:cs="Times New Roman"/>
          <w:i/>
          <w:iCs/>
          <w:kern w:val="2"/>
          <w:sz w:val="18"/>
          <w:szCs w:val="18"/>
          <w14:ligatures w14:val="standardContextual"/>
        </w:rPr>
        <w:fldChar w:fldCharType="begin"/>
      </w:r>
      <w:r w:rsidRPr="00F67EE7">
        <w:rPr>
          <w:rFonts w:ascii="Calibri" w:eastAsia="DengXian" w:hAnsi="Calibri" w:cs="Times New Roman"/>
          <w:i/>
          <w:iCs/>
          <w:kern w:val="2"/>
          <w:sz w:val="18"/>
          <w:szCs w:val="18"/>
          <w14:ligatures w14:val="standardContextual"/>
        </w:rPr>
        <w:instrText xml:space="preserve"> SEQ Table_S \* ARABIC </w:instrText>
      </w:r>
      <w:r w:rsidRPr="00F67EE7">
        <w:rPr>
          <w:rFonts w:ascii="Calibri" w:eastAsia="DengXian" w:hAnsi="Calibri" w:cs="Times New Roman"/>
          <w:i/>
          <w:iCs/>
          <w:kern w:val="2"/>
          <w:sz w:val="18"/>
          <w:szCs w:val="18"/>
          <w14:ligatures w14:val="standardContextual"/>
        </w:rPr>
        <w:fldChar w:fldCharType="separate"/>
      </w:r>
      <w:r>
        <w:rPr>
          <w:rFonts w:ascii="Calibri" w:eastAsia="DengXian" w:hAnsi="Calibri" w:cs="Times New Roman"/>
          <w:i/>
          <w:iCs/>
          <w:noProof/>
          <w:kern w:val="2"/>
          <w:sz w:val="18"/>
          <w:szCs w:val="18"/>
          <w14:ligatures w14:val="standardContextual"/>
        </w:rPr>
        <w:t>11</w:t>
      </w:r>
      <w:r w:rsidRPr="00F67EE7">
        <w:rPr>
          <w:rFonts w:ascii="Calibri" w:eastAsia="DengXian" w:hAnsi="Calibri" w:cs="Times New Roman"/>
          <w:i/>
          <w:iCs/>
          <w:noProof/>
          <w:kern w:val="2"/>
          <w:sz w:val="18"/>
          <w:szCs w:val="18"/>
          <w14:ligatures w14:val="standardContextual"/>
        </w:rPr>
        <w:fldChar w:fldCharType="end"/>
      </w:r>
      <w:r w:rsidRPr="00F67EE7">
        <w:rPr>
          <w:rFonts w:ascii="Times New Roman" w:eastAsia="DengXian" w:hAnsi="Times New Roman" w:cs="Times New Roman"/>
          <w:i/>
          <w:iCs/>
          <w:kern w:val="2"/>
          <w:sz w:val="18"/>
          <w:szCs w:val="18"/>
          <w14:ligatures w14:val="standardContextual"/>
        </w:rPr>
        <w:t xml:space="preserve"> Parametrizations for DACCS Technologies</w:t>
      </w:r>
      <w:bookmarkEnd w:id="21"/>
      <w:r w:rsidR="007607A1">
        <w:rPr>
          <w:rFonts w:ascii="Times New Roman" w:eastAsia="DengXian" w:hAnsi="Times New Roman" w:cs="Times New Roman"/>
          <w:i/>
          <w:iCs/>
          <w:kern w:val="2"/>
          <w:sz w:val="18"/>
          <w:szCs w:val="18"/>
          <w14:ligatures w14:val="standardContextual"/>
        </w:rPr>
        <w:t xml:space="preserve"> </w:t>
      </w:r>
      <w:r w:rsidR="007607A1">
        <w:rPr>
          <w:rFonts w:ascii="Times New Roman" w:eastAsia="DengXian" w:hAnsi="Times New Roman" w:cs="Times New Roman"/>
          <w:i/>
          <w:iCs/>
          <w:kern w:val="2"/>
          <w:sz w:val="18"/>
          <w:szCs w:val="18"/>
          <w14:ligatures w14:val="standardContextual"/>
        </w:rPr>
        <w:fldChar w:fldCharType="begin"/>
      </w:r>
      <w:r w:rsidR="0007133B">
        <w:rPr>
          <w:rFonts w:ascii="Times New Roman" w:eastAsia="DengXian" w:hAnsi="Times New Roman" w:cs="Times New Roman"/>
          <w:i/>
          <w:iCs/>
          <w:kern w:val="2"/>
          <w:sz w:val="18"/>
          <w:szCs w:val="18"/>
          <w14:ligatures w14:val="standardContextual"/>
        </w:rPr>
        <w:instrText xml:space="preserve"> ADDIN ZOTERO_ITEM CSL_CITATION {"citationID":"fGUOL0fL","properties":{"formattedCitation":"\\super 4\\nosupersub{}","plainCitation":"4","noteIndex":0},"citationItems":[{"id":650,"uris":["http://zotero.org/users/local/YcBHrSK0/items/6GDIB2XX"],"itemData":{"id":650,"type":"article-journal","container-title":"Environmental Research Letters","DOI":"10.1088/1748-9326/ac2db0","ISSN":"1748-9326","issue":"11","journalAbbreviation":"Environ. Res. Lett.","note":"number: 11","page":"114012","source":"DOI.org (Crossref)","title":"The role of direct air capture and negative emissions technologies in the shared socioeconomic pathways towards +1.5 °C and +2 °C futures","volume":"16","author":[{"family":"Fuhrman","given":"Jay"},{"family":"Clarens","given":"Andres"},{"family":"Calvin","given":"Katherine"},{"family":"Doney","given":"Scott C"},{"family":"Edmonds","given":"James A"},{"family":"O’Rourke","given":"Patrick"},{"family":"Patel","given":"Pralit"},{"family":"Pradhan","given":"Shreekar"},{"family":"Shobe","given":"William"},{"family":"McJeon","given":"Haewon"}],"issued":{"date-parts":[["2021",11,1]]}}}],"schema":"https://github.com/citation-style-language/schema/raw/master/csl-citation.json"} </w:instrText>
      </w:r>
      <w:r w:rsidR="007607A1">
        <w:rPr>
          <w:rFonts w:ascii="Times New Roman" w:eastAsia="DengXian" w:hAnsi="Times New Roman" w:cs="Times New Roman"/>
          <w:i/>
          <w:iCs/>
          <w:kern w:val="2"/>
          <w:sz w:val="18"/>
          <w:szCs w:val="18"/>
          <w14:ligatures w14:val="standardContextual"/>
        </w:rPr>
        <w:fldChar w:fldCharType="separate"/>
      </w:r>
      <w:r w:rsidR="0007133B" w:rsidRPr="0007133B">
        <w:rPr>
          <w:rFonts w:ascii="Times New Roman" w:hAnsi="Times New Roman" w:cs="Times New Roman"/>
          <w:sz w:val="18"/>
          <w:szCs w:val="24"/>
          <w:vertAlign w:val="superscript"/>
        </w:rPr>
        <w:t>4</w:t>
      </w:r>
      <w:r w:rsidR="007607A1">
        <w:rPr>
          <w:rFonts w:ascii="Times New Roman" w:eastAsia="DengXian" w:hAnsi="Times New Roman" w:cs="Times New Roman"/>
          <w:i/>
          <w:iCs/>
          <w:kern w:val="2"/>
          <w:sz w:val="18"/>
          <w:szCs w:val="18"/>
          <w14:ligatures w14:val="standardContextual"/>
        </w:rPr>
        <w:fldChar w:fldCharType="end"/>
      </w:r>
    </w:p>
    <w:tbl>
      <w:tblPr>
        <w:tblStyle w:val="TableGrid21"/>
        <w:tblW w:w="0" w:type="auto"/>
        <w:tblLook w:val="04A0" w:firstRow="1" w:lastRow="0" w:firstColumn="1" w:lastColumn="0" w:noHBand="0" w:noVBand="1"/>
      </w:tblPr>
      <w:tblGrid>
        <w:gridCol w:w="2054"/>
        <w:gridCol w:w="1662"/>
        <w:gridCol w:w="631"/>
        <w:gridCol w:w="631"/>
        <w:gridCol w:w="624"/>
        <w:gridCol w:w="624"/>
        <w:gridCol w:w="706"/>
        <w:gridCol w:w="706"/>
        <w:gridCol w:w="856"/>
        <w:gridCol w:w="856"/>
      </w:tblGrid>
      <w:tr w:rsidR="00F67EE7" w:rsidRPr="00F67EE7" w14:paraId="65C46BD0" w14:textId="77777777" w:rsidTr="0032370D">
        <w:tc>
          <w:tcPr>
            <w:tcW w:w="0" w:type="auto"/>
            <w:vMerge w:val="restart"/>
          </w:tcPr>
          <w:p w14:paraId="79FC553E" w14:textId="77777777" w:rsidR="00F67EE7" w:rsidRPr="00F67EE7" w:rsidRDefault="00F67EE7" w:rsidP="00272D95">
            <w:pPr>
              <w:spacing w:before="240" w:after="160" w:line="276" w:lineRule="auto"/>
              <w:rPr>
                <w:rFonts w:ascii="Times New Roman" w:eastAsia="DengXian" w:hAnsi="Times New Roman" w:cs="Times New Roman"/>
                <w:sz w:val="18"/>
                <w:szCs w:val="18"/>
              </w:rPr>
            </w:pPr>
          </w:p>
          <w:p w14:paraId="605F2129" w14:textId="77777777" w:rsidR="00F67EE7" w:rsidRPr="00F67EE7" w:rsidRDefault="00F67EE7" w:rsidP="00272D95">
            <w:pPr>
              <w:spacing w:before="240" w:after="16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Technology</w:t>
            </w:r>
          </w:p>
        </w:tc>
        <w:tc>
          <w:tcPr>
            <w:tcW w:w="0" w:type="auto"/>
            <w:vMerge w:val="restart"/>
          </w:tcPr>
          <w:p w14:paraId="3C8802A1" w14:textId="77777777" w:rsidR="00F67EE7" w:rsidRPr="00F67EE7" w:rsidRDefault="00F67EE7" w:rsidP="00272D95">
            <w:pPr>
              <w:spacing w:before="240" w:after="160" w:line="276" w:lineRule="auto"/>
              <w:rPr>
                <w:rFonts w:ascii="Times New Roman" w:eastAsia="DengXian" w:hAnsi="Times New Roman" w:cs="Times New Roman"/>
                <w:sz w:val="18"/>
                <w:szCs w:val="18"/>
              </w:rPr>
            </w:pPr>
          </w:p>
          <w:p w14:paraId="48D9A112" w14:textId="77777777" w:rsidR="00F67EE7" w:rsidRPr="00F67EE7" w:rsidRDefault="00F67EE7" w:rsidP="00272D95">
            <w:pPr>
              <w:spacing w:before="240" w:after="16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Scenario</w:t>
            </w:r>
          </w:p>
        </w:tc>
        <w:tc>
          <w:tcPr>
            <w:tcW w:w="0" w:type="auto"/>
            <w:gridSpan w:val="2"/>
          </w:tcPr>
          <w:p w14:paraId="60050D6C"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Natural gas (GtCO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w:t>
            </w:r>
          </w:p>
        </w:tc>
        <w:tc>
          <w:tcPr>
            <w:tcW w:w="0" w:type="auto"/>
            <w:gridSpan w:val="2"/>
          </w:tcPr>
          <w:p w14:paraId="3CE0D8ED"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 (GtCO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w:t>
            </w:r>
          </w:p>
        </w:tc>
        <w:tc>
          <w:tcPr>
            <w:tcW w:w="0" w:type="auto"/>
            <w:gridSpan w:val="2"/>
          </w:tcPr>
          <w:p w14:paraId="18EEDD22"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Non-energy cost (2015 $tCO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w:t>
            </w:r>
          </w:p>
        </w:tc>
        <w:tc>
          <w:tcPr>
            <w:tcW w:w="0" w:type="auto"/>
            <w:gridSpan w:val="2"/>
          </w:tcPr>
          <w:p w14:paraId="1EA61D72"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Water cubic metres per tonne of 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(m</w:t>
            </w:r>
            <w:r w:rsidRPr="00F67EE7">
              <w:rPr>
                <w:rFonts w:ascii="Times New Roman" w:eastAsia="DengXian" w:hAnsi="Times New Roman" w:cs="Times New Roman"/>
                <w:sz w:val="18"/>
                <w:szCs w:val="18"/>
                <w:vertAlign w:val="superscript"/>
              </w:rPr>
              <w:t xml:space="preserve">3 </w:t>
            </w:r>
            <w:r w:rsidRPr="00F67EE7">
              <w:rPr>
                <w:rFonts w:ascii="Times New Roman" w:eastAsia="DengXian" w:hAnsi="Times New Roman" w:cs="Times New Roman"/>
                <w:sz w:val="18"/>
                <w:szCs w:val="18"/>
              </w:rPr>
              <w:t>per 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w:t>
            </w:r>
          </w:p>
        </w:tc>
      </w:tr>
      <w:tr w:rsidR="00F67EE7" w:rsidRPr="00F67EE7" w14:paraId="4DCEBD14" w14:textId="77777777" w:rsidTr="0032370D">
        <w:tc>
          <w:tcPr>
            <w:tcW w:w="0" w:type="auto"/>
            <w:vMerge/>
          </w:tcPr>
          <w:p w14:paraId="3B68FCC1"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p>
        </w:tc>
        <w:tc>
          <w:tcPr>
            <w:tcW w:w="0" w:type="auto"/>
            <w:vMerge/>
          </w:tcPr>
          <w:p w14:paraId="45B54B0F"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p>
        </w:tc>
        <w:tc>
          <w:tcPr>
            <w:tcW w:w="0" w:type="auto"/>
          </w:tcPr>
          <w:p w14:paraId="570D5B36"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2020</w:t>
            </w:r>
          </w:p>
        </w:tc>
        <w:tc>
          <w:tcPr>
            <w:tcW w:w="0" w:type="auto"/>
          </w:tcPr>
          <w:p w14:paraId="3670FB83"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2030</w:t>
            </w:r>
          </w:p>
        </w:tc>
        <w:tc>
          <w:tcPr>
            <w:tcW w:w="0" w:type="auto"/>
          </w:tcPr>
          <w:p w14:paraId="276DA2B7"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2020</w:t>
            </w:r>
          </w:p>
        </w:tc>
        <w:tc>
          <w:tcPr>
            <w:tcW w:w="0" w:type="auto"/>
          </w:tcPr>
          <w:p w14:paraId="3407FCF4"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2030</w:t>
            </w:r>
          </w:p>
        </w:tc>
        <w:tc>
          <w:tcPr>
            <w:tcW w:w="0" w:type="auto"/>
          </w:tcPr>
          <w:p w14:paraId="317FF881"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2020</w:t>
            </w:r>
          </w:p>
        </w:tc>
        <w:tc>
          <w:tcPr>
            <w:tcW w:w="0" w:type="auto"/>
          </w:tcPr>
          <w:p w14:paraId="156D3ADE"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2030</w:t>
            </w:r>
          </w:p>
        </w:tc>
        <w:tc>
          <w:tcPr>
            <w:tcW w:w="0" w:type="auto"/>
          </w:tcPr>
          <w:p w14:paraId="1A780D80"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2020</w:t>
            </w:r>
          </w:p>
        </w:tc>
        <w:tc>
          <w:tcPr>
            <w:tcW w:w="0" w:type="auto"/>
          </w:tcPr>
          <w:p w14:paraId="0AAA997B"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2030</w:t>
            </w:r>
          </w:p>
        </w:tc>
      </w:tr>
      <w:tr w:rsidR="00F67EE7" w:rsidRPr="00F67EE7" w14:paraId="2678CD37" w14:textId="77777777" w:rsidTr="0032370D">
        <w:tc>
          <w:tcPr>
            <w:tcW w:w="0" w:type="auto"/>
          </w:tcPr>
          <w:p w14:paraId="0F38875A" w14:textId="77777777" w:rsidR="00F67EE7" w:rsidRPr="00F67EE7" w:rsidRDefault="00F67EE7" w:rsidP="00272D95">
            <w:pPr>
              <w:spacing w:before="240" w:after="16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High temperature direct air capture and carbon storage (DACCS) (natural gas)</w:t>
            </w:r>
          </w:p>
        </w:tc>
        <w:tc>
          <w:tcPr>
            <w:tcW w:w="0" w:type="auto"/>
          </w:tcPr>
          <w:p w14:paraId="06AD4E6E" w14:textId="77777777" w:rsidR="00F67EE7" w:rsidRPr="00F67EE7" w:rsidRDefault="00F67EE7" w:rsidP="00272D95">
            <w:pPr>
              <w:spacing w:before="240" w:after="16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Shared Socio-economic pathway (SSP) 2-middle of the road</w:t>
            </w:r>
          </w:p>
        </w:tc>
        <w:tc>
          <w:tcPr>
            <w:tcW w:w="0" w:type="auto"/>
          </w:tcPr>
          <w:p w14:paraId="41A6976B"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p>
        </w:tc>
        <w:tc>
          <w:tcPr>
            <w:tcW w:w="0" w:type="auto"/>
          </w:tcPr>
          <w:p w14:paraId="2F0BCC53"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5.3</w:t>
            </w:r>
          </w:p>
        </w:tc>
        <w:tc>
          <w:tcPr>
            <w:tcW w:w="0" w:type="auto"/>
          </w:tcPr>
          <w:p w14:paraId="72AA4791"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p>
        </w:tc>
        <w:tc>
          <w:tcPr>
            <w:tcW w:w="0" w:type="auto"/>
          </w:tcPr>
          <w:p w14:paraId="09888775"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1.3</w:t>
            </w:r>
          </w:p>
        </w:tc>
        <w:tc>
          <w:tcPr>
            <w:tcW w:w="0" w:type="auto"/>
          </w:tcPr>
          <w:p w14:paraId="55C137B1"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p>
        </w:tc>
        <w:tc>
          <w:tcPr>
            <w:tcW w:w="0" w:type="auto"/>
          </w:tcPr>
          <w:p w14:paraId="7082773C"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185</w:t>
            </w:r>
          </w:p>
        </w:tc>
        <w:tc>
          <w:tcPr>
            <w:tcW w:w="0" w:type="auto"/>
            <w:gridSpan w:val="2"/>
          </w:tcPr>
          <w:p w14:paraId="58253540"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4.7</w:t>
            </w:r>
          </w:p>
        </w:tc>
      </w:tr>
      <w:tr w:rsidR="00F67EE7" w:rsidRPr="00F67EE7" w14:paraId="2CD71602" w14:textId="77777777" w:rsidTr="0032370D">
        <w:tc>
          <w:tcPr>
            <w:tcW w:w="0" w:type="auto"/>
          </w:tcPr>
          <w:p w14:paraId="03657F37" w14:textId="77777777" w:rsidR="00F67EE7" w:rsidRPr="00F67EE7" w:rsidRDefault="00F67EE7" w:rsidP="00272D95">
            <w:pPr>
              <w:spacing w:before="240" w:after="16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High temperature DACCS (fully electric)</w:t>
            </w:r>
          </w:p>
        </w:tc>
        <w:tc>
          <w:tcPr>
            <w:tcW w:w="0" w:type="auto"/>
          </w:tcPr>
          <w:p w14:paraId="67CE185A" w14:textId="77777777" w:rsidR="00F67EE7" w:rsidRPr="00F67EE7" w:rsidRDefault="00F67EE7" w:rsidP="00272D95">
            <w:pPr>
              <w:spacing w:before="240" w:after="16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SSP2-middle of the road</w:t>
            </w:r>
          </w:p>
        </w:tc>
        <w:tc>
          <w:tcPr>
            <w:tcW w:w="0" w:type="auto"/>
            <w:gridSpan w:val="2"/>
          </w:tcPr>
          <w:p w14:paraId="68891773"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_</w:t>
            </w:r>
          </w:p>
        </w:tc>
        <w:tc>
          <w:tcPr>
            <w:tcW w:w="0" w:type="auto"/>
          </w:tcPr>
          <w:p w14:paraId="6E55800D"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p>
        </w:tc>
        <w:tc>
          <w:tcPr>
            <w:tcW w:w="0" w:type="auto"/>
          </w:tcPr>
          <w:p w14:paraId="611E546D"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5</w:t>
            </w:r>
          </w:p>
        </w:tc>
        <w:tc>
          <w:tcPr>
            <w:tcW w:w="0" w:type="auto"/>
          </w:tcPr>
          <w:p w14:paraId="6399D467"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p>
        </w:tc>
        <w:tc>
          <w:tcPr>
            <w:tcW w:w="0" w:type="auto"/>
          </w:tcPr>
          <w:p w14:paraId="1F766875"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186</w:t>
            </w:r>
          </w:p>
        </w:tc>
        <w:tc>
          <w:tcPr>
            <w:tcW w:w="0" w:type="auto"/>
            <w:gridSpan w:val="2"/>
          </w:tcPr>
          <w:p w14:paraId="1C921FB5"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4.7</w:t>
            </w:r>
          </w:p>
        </w:tc>
      </w:tr>
      <w:tr w:rsidR="00F67EE7" w:rsidRPr="00F67EE7" w14:paraId="208FB1EE" w14:textId="77777777" w:rsidTr="0032370D">
        <w:tc>
          <w:tcPr>
            <w:tcW w:w="0" w:type="auto"/>
          </w:tcPr>
          <w:p w14:paraId="5274077E" w14:textId="77777777" w:rsidR="00F67EE7" w:rsidRPr="00F67EE7" w:rsidRDefault="00F67EE7" w:rsidP="00272D95">
            <w:pPr>
              <w:spacing w:before="240" w:after="16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Low temperature DACCS (electric heat pump)</w:t>
            </w:r>
          </w:p>
        </w:tc>
        <w:tc>
          <w:tcPr>
            <w:tcW w:w="0" w:type="auto"/>
          </w:tcPr>
          <w:p w14:paraId="48505287" w14:textId="77777777" w:rsidR="00F67EE7" w:rsidRPr="00F67EE7" w:rsidRDefault="00F67EE7" w:rsidP="00272D95">
            <w:pPr>
              <w:spacing w:before="240" w:after="16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SSP2-middle of the road</w:t>
            </w:r>
          </w:p>
        </w:tc>
        <w:tc>
          <w:tcPr>
            <w:tcW w:w="0" w:type="auto"/>
            <w:gridSpan w:val="2"/>
          </w:tcPr>
          <w:p w14:paraId="4C7AD225"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_</w:t>
            </w:r>
          </w:p>
        </w:tc>
        <w:tc>
          <w:tcPr>
            <w:tcW w:w="0" w:type="auto"/>
          </w:tcPr>
          <w:p w14:paraId="1EDCABC3"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p>
        </w:tc>
        <w:tc>
          <w:tcPr>
            <w:tcW w:w="0" w:type="auto"/>
          </w:tcPr>
          <w:p w14:paraId="12B614E9"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2.5</w:t>
            </w:r>
          </w:p>
        </w:tc>
        <w:tc>
          <w:tcPr>
            <w:tcW w:w="0" w:type="auto"/>
          </w:tcPr>
          <w:p w14:paraId="6E4CE38B"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p>
        </w:tc>
        <w:tc>
          <w:tcPr>
            <w:tcW w:w="0" w:type="auto"/>
          </w:tcPr>
          <w:p w14:paraId="16C22E7B"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235</w:t>
            </w:r>
          </w:p>
        </w:tc>
        <w:tc>
          <w:tcPr>
            <w:tcW w:w="0" w:type="auto"/>
            <w:gridSpan w:val="2"/>
          </w:tcPr>
          <w:p w14:paraId="327DD636" w14:textId="77777777" w:rsidR="00F67EE7" w:rsidRPr="00F67EE7" w:rsidRDefault="00F67EE7" w:rsidP="00272D95">
            <w:pPr>
              <w:spacing w:before="240" w:after="16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_</w:t>
            </w:r>
          </w:p>
        </w:tc>
      </w:tr>
    </w:tbl>
    <w:p w14:paraId="608EC36B" w14:textId="5364492E" w:rsidR="00F67EE7" w:rsidRPr="00272D95" w:rsidRDefault="00F67EE7" w:rsidP="00272D95">
      <w:pPr>
        <w:spacing w:after="160"/>
        <w:rPr>
          <w:rFonts w:asciiTheme="majorBidi" w:eastAsia="DengXian" w:hAnsiTheme="majorBidi" w:cstheme="majorBidi"/>
          <w:kern w:val="2"/>
          <w:sz w:val="24"/>
          <w:szCs w:val="24"/>
          <w14:ligatures w14:val="standardContextual"/>
        </w:rPr>
      </w:pPr>
      <w:r w:rsidRPr="00272D95">
        <w:rPr>
          <w:rFonts w:asciiTheme="majorBidi" w:eastAsia="DengXian" w:hAnsiTheme="majorBidi" w:cstheme="majorBidi"/>
          <w:kern w:val="2"/>
          <w14:ligatures w14:val="standardContextual"/>
        </w:rPr>
        <w:t xml:space="preserve">Values are assumed to remain constant after 2030 </w:t>
      </w:r>
    </w:p>
    <w:p w14:paraId="5FEBB729" w14:textId="77777777" w:rsidR="00F67EE7" w:rsidRPr="00F67EE7" w:rsidRDefault="00F67EE7" w:rsidP="00F67EE7">
      <w:pPr>
        <w:spacing w:after="0" w:line="240" w:lineRule="auto"/>
        <w:jc w:val="center"/>
        <w:rPr>
          <w:rFonts w:ascii="Calibri" w:eastAsia="DengXian" w:hAnsi="Calibri" w:cs="Times New Roman"/>
          <w:kern w:val="2"/>
          <w14:ligatures w14:val="standardContextual"/>
        </w:rPr>
      </w:pPr>
    </w:p>
    <w:p w14:paraId="70DE912F" w14:textId="2E430FF1" w:rsidR="00F67EE7" w:rsidRPr="00F67EE7" w:rsidRDefault="00F67EE7" w:rsidP="00F67EE7">
      <w:pPr>
        <w:spacing w:after="0" w:line="240" w:lineRule="auto"/>
        <w:jc w:val="center"/>
        <w:rPr>
          <w:rFonts w:ascii="Times New Roman" w:eastAsia="DengXian" w:hAnsi="Times New Roman" w:cs="Times New Roman"/>
          <w:i/>
          <w:iCs/>
          <w:kern w:val="2"/>
          <w:sz w:val="18"/>
          <w:szCs w:val="18"/>
          <w14:ligatures w14:val="standardContextual"/>
        </w:rPr>
      </w:pPr>
      <w:bookmarkStart w:id="22" w:name="_Toc155169026"/>
      <w:r w:rsidRPr="00F67EE7">
        <w:rPr>
          <w:rFonts w:ascii="Calibri" w:eastAsia="DengXian" w:hAnsi="Calibri" w:cs="Times New Roman"/>
          <w:i/>
          <w:iCs/>
          <w:kern w:val="2"/>
          <w:sz w:val="18"/>
          <w:szCs w:val="18"/>
          <w14:ligatures w14:val="standardContextual"/>
        </w:rPr>
        <w:t xml:space="preserve">Table S </w:t>
      </w:r>
      <w:r w:rsidRPr="00F67EE7">
        <w:rPr>
          <w:rFonts w:ascii="Calibri" w:eastAsia="DengXian" w:hAnsi="Calibri" w:cs="Times New Roman"/>
          <w:i/>
          <w:iCs/>
          <w:kern w:val="2"/>
          <w:sz w:val="18"/>
          <w:szCs w:val="18"/>
          <w14:ligatures w14:val="standardContextual"/>
        </w:rPr>
        <w:fldChar w:fldCharType="begin"/>
      </w:r>
      <w:r w:rsidRPr="00F67EE7">
        <w:rPr>
          <w:rFonts w:ascii="Calibri" w:eastAsia="DengXian" w:hAnsi="Calibri" w:cs="Times New Roman"/>
          <w:i/>
          <w:iCs/>
          <w:kern w:val="2"/>
          <w:sz w:val="18"/>
          <w:szCs w:val="18"/>
          <w14:ligatures w14:val="standardContextual"/>
        </w:rPr>
        <w:instrText xml:space="preserve"> SEQ Table_S \* ARABIC </w:instrText>
      </w:r>
      <w:r w:rsidRPr="00F67EE7">
        <w:rPr>
          <w:rFonts w:ascii="Calibri" w:eastAsia="DengXian" w:hAnsi="Calibri" w:cs="Times New Roman"/>
          <w:i/>
          <w:iCs/>
          <w:kern w:val="2"/>
          <w:sz w:val="18"/>
          <w:szCs w:val="18"/>
          <w14:ligatures w14:val="standardContextual"/>
        </w:rPr>
        <w:fldChar w:fldCharType="separate"/>
      </w:r>
      <w:r>
        <w:rPr>
          <w:rFonts w:ascii="Calibri" w:eastAsia="DengXian" w:hAnsi="Calibri" w:cs="Times New Roman"/>
          <w:i/>
          <w:iCs/>
          <w:noProof/>
          <w:kern w:val="2"/>
          <w:sz w:val="18"/>
          <w:szCs w:val="18"/>
          <w14:ligatures w14:val="standardContextual"/>
        </w:rPr>
        <w:t>12</w:t>
      </w:r>
      <w:r w:rsidRPr="00F67EE7">
        <w:rPr>
          <w:rFonts w:ascii="Calibri" w:eastAsia="DengXian" w:hAnsi="Calibri" w:cs="Times New Roman"/>
          <w:i/>
          <w:iCs/>
          <w:noProof/>
          <w:kern w:val="2"/>
          <w:sz w:val="18"/>
          <w:szCs w:val="18"/>
          <w14:ligatures w14:val="standardContextual"/>
        </w:rPr>
        <w:fldChar w:fldCharType="end"/>
      </w:r>
      <w:r w:rsidRPr="00F67EE7">
        <w:rPr>
          <w:rFonts w:ascii="Times New Roman" w:eastAsia="DengXian" w:hAnsi="Times New Roman" w:cs="Times New Roman"/>
          <w:i/>
          <w:iCs/>
          <w:kern w:val="2"/>
          <w:sz w:val="18"/>
          <w:szCs w:val="18"/>
          <w14:ligatures w14:val="standardContextual"/>
        </w:rPr>
        <w:t xml:space="preserve"> Enhanced Weathering Cost Adder</w:t>
      </w:r>
      <w:bookmarkEnd w:id="22"/>
      <w:r w:rsidRPr="00F67EE7">
        <w:rPr>
          <w:rFonts w:ascii="Times New Roman" w:eastAsia="DengXian" w:hAnsi="Times New Roman" w:cs="Times New Roman"/>
          <w:i/>
          <w:iCs/>
          <w:kern w:val="2"/>
          <w:sz w:val="18"/>
          <w:szCs w:val="18"/>
          <w14:ligatures w14:val="standardContextual"/>
        </w:rPr>
        <w:t xml:space="preserve"> </w:t>
      </w:r>
      <w:r w:rsidR="007607A1">
        <w:rPr>
          <w:rFonts w:ascii="Times New Roman" w:eastAsia="DengXian" w:hAnsi="Times New Roman" w:cs="Times New Roman"/>
          <w:i/>
          <w:iCs/>
          <w:kern w:val="2"/>
          <w:sz w:val="18"/>
          <w:szCs w:val="18"/>
          <w14:ligatures w14:val="standardContextual"/>
        </w:rPr>
        <w:fldChar w:fldCharType="begin"/>
      </w:r>
      <w:r w:rsidR="0007133B">
        <w:rPr>
          <w:rFonts w:ascii="Times New Roman" w:eastAsia="DengXian" w:hAnsi="Times New Roman" w:cs="Times New Roman"/>
          <w:i/>
          <w:iCs/>
          <w:kern w:val="2"/>
          <w:sz w:val="18"/>
          <w:szCs w:val="18"/>
          <w14:ligatures w14:val="standardContextual"/>
        </w:rPr>
        <w:instrText xml:space="preserve"> ADDIN ZOTERO_ITEM CSL_CITATION {"citationID":"WSrSKzQZ","properties":{"formattedCitation":"\\super 5\\nosupersub{}","plainCitation":"5","noteIndex":0},"citationItems":[{"id":684,"uris":["http://zotero.org/users/local/YcBHrSK0/items/5JS8F3ST"],"itemData":{"id":684,"type":"article-journal","container-title":"Nature Climate Change","DOI":"10.1038/s41558-023-01604-9","ISSN":"1758-678X, 1758-6798","journalAbbreviation":"Nat. Clim. Chang.","language":"en","source":"DOI.org (Crossref)","title":"Diverse carbon dioxide removal approaches could reduce impacts on the energy–water–land system","URL":"https://www.nature.com/articles/s41558-023-01604-9","author":[{"family":"Fuhrman","given":"Jay"},{"family":"Bergero","given":"Candelaria"},{"family":"Weber","given":"Maridee"},{"family":"Monteith","given":"Seth"},{"family":"Wang","given":"Frances M."},{"family":"Clarens","given":"Andres F."},{"family":"Doney","given":"Scott C."},{"family":"Shobe","given":"William"},{"family":"McJeon","given":"Haewon"}],"accessed":{"date-parts":[["2023",3,20]]},"issued":{"date-parts":[["2023",3,9]]}}}],"schema":"https://github.com/citation-style-language/schema/raw/master/csl-citation.json"} </w:instrText>
      </w:r>
      <w:r w:rsidR="007607A1">
        <w:rPr>
          <w:rFonts w:ascii="Times New Roman" w:eastAsia="DengXian" w:hAnsi="Times New Roman" w:cs="Times New Roman"/>
          <w:i/>
          <w:iCs/>
          <w:kern w:val="2"/>
          <w:sz w:val="18"/>
          <w:szCs w:val="18"/>
          <w14:ligatures w14:val="standardContextual"/>
        </w:rPr>
        <w:fldChar w:fldCharType="separate"/>
      </w:r>
      <w:r w:rsidR="0007133B" w:rsidRPr="0007133B">
        <w:rPr>
          <w:rFonts w:ascii="Times New Roman" w:hAnsi="Times New Roman" w:cs="Times New Roman"/>
          <w:sz w:val="18"/>
          <w:szCs w:val="24"/>
          <w:vertAlign w:val="superscript"/>
        </w:rPr>
        <w:t>5</w:t>
      </w:r>
      <w:r w:rsidR="007607A1">
        <w:rPr>
          <w:rFonts w:ascii="Times New Roman" w:eastAsia="DengXian" w:hAnsi="Times New Roman" w:cs="Times New Roman"/>
          <w:i/>
          <w:iCs/>
          <w:kern w:val="2"/>
          <w:sz w:val="18"/>
          <w:szCs w:val="18"/>
          <w14:ligatures w14:val="standardContextual"/>
        </w:rPr>
        <w:fldChar w:fldCharType="end"/>
      </w:r>
    </w:p>
    <w:tbl>
      <w:tblPr>
        <w:tblStyle w:val="TableGrid"/>
        <w:tblW w:w="0" w:type="auto"/>
        <w:tblLook w:val="04A0" w:firstRow="1" w:lastRow="0" w:firstColumn="1" w:lastColumn="0" w:noHBand="0" w:noVBand="1"/>
      </w:tblPr>
      <w:tblGrid>
        <w:gridCol w:w="6115"/>
        <w:gridCol w:w="1170"/>
        <w:gridCol w:w="1080"/>
        <w:gridCol w:w="985"/>
      </w:tblGrid>
      <w:tr w:rsidR="00F67EE7" w:rsidRPr="00F67EE7" w14:paraId="3ED4D5F8" w14:textId="77777777" w:rsidTr="00F75495">
        <w:tc>
          <w:tcPr>
            <w:tcW w:w="6115" w:type="dxa"/>
          </w:tcPr>
          <w:p w14:paraId="2574AA7E" w14:textId="77777777" w:rsidR="00F67EE7" w:rsidRPr="00F67EE7" w:rsidRDefault="00F67EE7" w:rsidP="00F75495">
            <w:pPr>
              <w:spacing w:before="240" w:line="276" w:lineRule="auto"/>
              <w:jc w:val="center"/>
              <w:rPr>
                <w:rFonts w:ascii="Times New Roman" w:eastAsia="DengXian" w:hAnsi="Times New Roman" w:cs="Times New Roman"/>
                <w:sz w:val="18"/>
                <w:szCs w:val="18"/>
              </w:rPr>
            </w:pPr>
          </w:p>
        </w:tc>
        <w:tc>
          <w:tcPr>
            <w:tcW w:w="1170" w:type="dxa"/>
          </w:tcPr>
          <w:p w14:paraId="07BD6557" w14:textId="77777777" w:rsidR="00F67EE7" w:rsidRPr="00F67EE7" w:rsidRDefault="00F67EE7" w:rsidP="00F754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Upper bound</w:t>
            </w:r>
          </w:p>
        </w:tc>
        <w:tc>
          <w:tcPr>
            <w:tcW w:w="1080" w:type="dxa"/>
          </w:tcPr>
          <w:p w14:paraId="07E56B9D" w14:textId="77777777" w:rsidR="00F67EE7" w:rsidRPr="00F67EE7" w:rsidRDefault="00F67EE7" w:rsidP="00F754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Best estimate</w:t>
            </w:r>
          </w:p>
        </w:tc>
        <w:tc>
          <w:tcPr>
            <w:tcW w:w="985" w:type="dxa"/>
          </w:tcPr>
          <w:p w14:paraId="075E1193" w14:textId="77777777" w:rsidR="00F67EE7" w:rsidRPr="00F67EE7" w:rsidRDefault="00F67EE7" w:rsidP="00F754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 xml:space="preserve">Units </w:t>
            </w:r>
          </w:p>
        </w:tc>
      </w:tr>
      <w:tr w:rsidR="00F67EE7" w:rsidRPr="00F67EE7" w14:paraId="073565AB" w14:textId="77777777" w:rsidTr="00F75495">
        <w:tc>
          <w:tcPr>
            <w:tcW w:w="6115" w:type="dxa"/>
            <w:vAlign w:val="center"/>
          </w:tcPr>
          <w:p w14:paraId="06217353" w14:textId="77777777" w:rsidR="00F67EE7" w:rsidRPr="00F67EE7" w:rsidRDefault="00F67EE7" w:rsidP="00F75495">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Investment</w:t>
            </w:r>
          </w:p>
        </w:tc>
        <w:tc>
          <w:tcPr>
            <w:tcW w:w="1170" w:type="dxa"/>
          </w:tcPr>
          <w:p w14:paraId="4C51DDAA" w14:textId="77777777" w:rsidR="00F67EE7" w:rsidRPr="00F67EE7" w:rsidRDefault="00F67EE7" w:rsidP="00F754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$14</w:t>
            </w:r>
          </w:p>
        </w:tc>
        <w:tc>
          <w:tcPr>
            <w:tcW w:w="1080" w:type="dxa"/>
          </w:tcPr>
          <w:p w14:paraId="7BB1AA88" w14:textId="77777777" w:rsidR="00F67EE7" w:rsidRPr="00F67EE7" w:rsidRDefault="00F67EE7" w:rsidP="00F754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$6</w:t>
            </w:r>
          </w:p>
        </w:tc>
        <w:tc>
          <w:tcPr>
            <w:tcW w:w="985" w:type="dxa"/>
          </w:tcPr>
          <w:p w14:paraId="69E81332" w14:textId="77777777" w:rsidR="00F67EE7" w:rsidRPr="00F67EE7" w:rsidRDefault="00F67EE7" w:rsidP="00F754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$/t rock</w:t>
            </w:r>
          </w:p>
        </w:tc>
      </w:tr>
      <w:tr w:rsidR="00F67EE7" w:rsidRPr="00F67EE7" w14:paraId="25B8E0A8" w14:textId="77777777" w:rsidTr="00F75495">
        <w:tc>
          <w:tcPr>
            <w:tcW w:w="6115" w:type="dxa"/>
            <w:vAlign w:val="center"/>
          </w:tcPr>
          <w:p w14:paraId="268A184E" w14:textId="77777777" w:rsidR="00F67EE7" w:rsidRPr="00F67EE7" w:rsidRDefault="00F67EE7" w:rsidP="00F75495">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O&amp;M</w:t>
            </w:r>
          </w:p>
        </w:tc>
        <w:tc>
          <w:tcPr>
            <w:tcW w:w="1170" w:type="dxa"/>
          </w:tcPr>
          <w:p w14:paraId="1AD3313E" w14:textId="77777777" w:rsidR="00F67EE7" w:rsidRPr="00F67EE7" w:rsidRDefault="00F67EE7" w:rsidP="00F754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$59</w:t>
            </w:r>
          </w:p>
        </w:tc>
        <w:tc>
          <w:tcPr>
            <w:tcW w:w="1080" w:type="dxa"/>
          </w:tcPr>
          <w:p w14:paraId="3314E740" w14:textId="77777777" w:rsidR="00F67EE7" w:rsidRPr="00F67EE7" w:rsidRDefault="00F67EE7" w:rsidP="00F754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$26</w:t>
            </w:r>
          </w:p>
        </w:tc>
        <w:tc>
          <w:tcPr>
            <w:tcW w:w="985" w:type="dxa"/>
          </w:tcPr>
          <w:p w14:paraId="43F83FEB" w14:textId="77777777" w:rsidR="00F67EE7" w:rsidRPr="00F67EE7" w:rsidRDefault="00F67EE7" w:rsidP="00F754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$/t rock</w:t>
            </w:r>
          </w:p>
        </w:tc>
      </w:tr>
      <w:tr w:rsidR="00F67EE7" w:rsidRPr="00F67EE7" w14:paraId="0D34D936" w14:textId="77777777" w:rsidTr="00F75495">
        <w:tc>
          <w:tcPr>
            <w:tcW w:w="6115" w:type="dxa"/>
            <w:vMerge w:val="restart"/>
            <w:vAlign w:val="center"/>
          </w:tcPr>
          <w:p w14:paraId="54D833CF" w14:textId="77777777" w:rsidR="00F67EE7" w:rsidRPr="00F67EE7" w:rsidRDefault="00F67EE7" w:rsidP="00F75495">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Total non-cost fuel</w:t>
            </w:r>
          </w:p>
        </w:tc>
        <w:tc>
          <w:tcPr>
            <w:tcW w:w="1170" w:type="dxa"/>
          </w:tcPr>
          <w:p w14:paraId="05486BBD" w14:textId="77777777" w:rsidR="00F67EE7" w:rsidRPr="00F67EE7" w:rsidRDefault="00F67EE7" w:rsidP="00F754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$73</w:t>
            </w:r>
          </w:p>
        </w:tc>
        <w:tc>
          <w:tcPr>
            <w:tcW w:w="1080" w:type="dxa"/>
          </w:tcPr>
          <w:p w14:paraId="4659D57A" w14:textId="77777777" w:rsidR="00F67EE7" w:rsidRPr="00F67EE7" w:rsidRDefault="00F67EE7" w:rsidP="00F754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$31</w:t>
            </w:r>
          </w:p>
        </w:tc>
        <w:tc>
          <w:tcPr>
            <w:tcW w:w="985" w:type="dxa"/>
          </w:tcPr>
          <w:p w14:paraId="7F5F7C6A" w14:textId="77777777" w:rsidR="00F67EE7" w:rsidRPr="00F67EE7" w:rsidRDefault="00F67EE7" w:rsidP="00F754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$/t rock</w:t>
            </w:r>
          </w:p>
        </w:tc>
      </w:tr>
      <w:tr w:rsidR="00F67EE7" w:rsidRPr="00F67EE7" w14:paraId="41B99959" w14:textId="77777777" w:rsidTr="00F75495">
        <w:tc>
          <w:tcPr>
            <w:tcW w:w="6115" w:type="dxa"/>
            <w:vMerge/>
            <w:vAlign w:val="center"/>
          </w:tcPr>
          <w:p w14:paraId="3F7D92E8" w14:textId="77777777" w:rsidR="00F67EE7" w:rsidRPr="00F67EE7" w:rsidRDefault="00F67EE7" w:rsidP="00F75495">
            <w:pPr>
              <w:spacing w:before="240" w:line="276" w:lineRule="auto"/>
              <w:rPr>
                <w:rFonts w:ascii="Times New Roman" w:eastAsia="DengXian" w:hAnsi="Times New Roman" w:cs="Times New Roman"/>
                <w:sz w:val="18"/>
                <w:szCs w:val="18"/>
              </w:rPr>
            </w:pPr>
          </w:p>
        </w:tc>
        <w:tc>
          <w:tcPr>
            <w:tcW w:w="1170" w:type="dxa"/>
          </w:tcPr>
          <w:p w14:paraId="4F79A127" w14:textId="77777777" w:rsidR="00F67EE7" w:rsidRPr="00F67EE7" w:rsidRDefault="00F67EE7" w:rsidP="00F754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$242</w:t>
            </w:r>
          </w:p>
        </w:tc>
        <w:tc>
          <w:tcPr>
            <w:tcW w:w="1080" w:type="dxa"/>
          </w:tcPr>
          <w:p w14:paraId="08282AF7" w14:textId="77777777" w:rsidR="00F67EE7" w:rsidRPr="00F67EE7" w:rsidRDefault="00F67EE7" w:rsidP="00F754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$104</w:t>
            </w:r>
          </w:p>
        </w:tc>
        <w:tc>
          <w:tcPr>
            <w:tcW w:w="985" w:type="dxa"/>
          </w:tcPr>
          <w:p w14:paraId="0804F863" w14:textId="77777777" w:rsidR="00F67EE7" w:rsidRPr="00F67EE7" w:rsidRDefault="00F67EE7" w:rsidP="00F754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$/t CO</w:t>
            </w:r>
            <w:r w:rsidRPr="00F67EE7">
              <w:rPr>
                <w:rFonts w:ascii="Times New Roman" w:eastAsia="DengXian" w:hAnsi="Times New Roman" w:cs="Times New Roman"/>
                <w:sz w:val="18"/>
                <w:szCs w:val="18"/>
                <w:vertAlign w:val="subscript"/>
              </w:rPr>
              <w:t>2</w:t>
            </w:r>
          </w:p>
        </w:tc>
      </w:tr>
      <w:tr w:rsidR="00F67EE7" w:rsidRPr="00F67EE7" w14:paraId="2B9AB71A" w14:textId="77777777" w:rsidTr="00F75495">
        <w:tc>
          <w:tcPr>
            <w:tcW w:w="6115" w:type="dxa"/>
            <w:vAlign w:val="center"/>
          </w:tcPr>
          <w:p w14:paraId="083CCBB2" w14:textId="77777777" w:rsidR="00F67EE7" w:rsidRPr="00F67EE7" w:rsidRDefault="00F67EE7" w:rsidP="00F75495">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Difference between upper bound + best estimate (2020 cost adder for GCAM assumption; declines to zero by 2050)</w:t>
            </w:r>
          </w:p>
        </w:tc>
        <w:tc>
          <w:tcPr>
            <w:tcW w:w="2250" w:type="dxa"/>
            <w:gridSpan w:val="2"/>
          </w:tcPr>
          <w:p w14:paraId="1F5F0F68" w14:textId="77777777" w:rsidR="00F67EE7" w:rsidRPr="00F67EE7" w:rsidRDefault="00F67EE7" w:rsidP="00F754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$138</w:t>
            </w:r>
          </w:p>
        </w:tc>
        <w:tc>
          <w:tcPr>
            <w:tcW w:w="985" w:type="dxa"/>
          </w:tcPr>
          <w:p w14:paraId="1CDED4E9" w14:textId="77777777" w:rsidR="00F67EE7" w:rsidRPr="00F67EE7" w:rsidRDefault="00F67EE7" w:rsidP="00F75495">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$/t CO</w:t>
            </w:r>
            <w:r w:rsidRPr="00F67EE7">
              <w:rPr>
                <w:rFonts w:ascii="Times New Roman" w:eastAsia="DengXian" w:hAnsi="Times New Roman" w:cs="Times New Roman"/>
                <w:sz w:val="18"/>
                <w:szCs w:val="18"/>
                <w:vertAlign w:val="subscript"/>
              </w:rPr>
              <w:t>2</w:t>
            </w:r>
          </w:p>
        </w:tc>
      </w:tr>
    </w:tbl>
    <w:p w14:paraId="69138B99" w14:textId="77777777" w:rsidR="00F67EE7" w:rsidRPr="00F67EE7" w:rsidRDefault="00F67EE7" w:rsidP="00B15A17">
      <w:pPr>
        <w:spacing w:after="0" w:line="240" w:lineRule="auto"/>
        <w:rPr>
          <w:rFonts w:ascii="Calibri" w:eastAsia="DengXian" w:hAnsi="Calibri" w:cs="Times New Roman"/>
          <w:kern w:val="2"/>
          <w14:ligatures w14:val="standardContextual"/>
        </w:rPr>
      </w:pPr>
    </w:p>
    <w:p w14:paraId="2DDF56FB" w14:textId="77777777" w:rsidR="00F67EE7" w:rsidRPr="00F67EE7" w:rsidRDefault="00F67EE7" w:rsidP="00F67EE7">
      <w:pPr>
        <w:spacing w:after="0" w:line="240" w:lineRule="auto"/>
        <w:jc w:val="center"/>
        <w:rPr>
          <w:rFonts w:ascii="Calibri" w:eastAsia="DengXian" w:hAnsi="Calibri" w:cs="Times New Roman"/>
          <w:kern w:val="2"/>
          <w14:ligatures w14:val="standardContextual"/>
        </w:rPr>
      </w:pPr>
    </w:p>
    <w:p w14:paraId="6C18B253" w14:textId="44BF3E10" w:rsidR="00F67EE7" w:rsidRPr="00F67EE7" w:rsidRDefault="00F67EE7" w:rsidP="00F67EE7">
      <w:pPr>
        <w:spacing w:after="0" w:line="240" w:lineRule="auto"/>
        <w:jc w:val="center"/>
        <w:rPr>
          <w:rFonts w:ascii="Times New Roman" w:eastAsia="DengXian" w:hAnsi="Times New Roman" w:cs="Times New Roman"/>
          <w:i/>
          <w:iCs/>
          <w:kern w:val="2"/>
          <w:sz w:val="18"/>
          <w:szCs w:val="18"/>
          <w14:ligatures w14:val="standardContextual"/>
        </w:rPr>
      </w:pPr>
      <w:bookmarkStart w:id="23" w:name="_Toc155169027"/>
      <w:r w:rsidRPr="00F67EE7">
        <w:rPr>
          <w:rFonts w:ascii="Calibri" w:eastAsia="DengXian" w:hAnsi="Calibri" w:cs="Times New Roman"/>
          <w:i/>
          <w:iCs/>
          <w:kern w:val="2"/>
          <w:sz w:val="18"/>
          <w:szCs w:val="18"/>
          <w14:ligatures w14:val="standardContextual"/>
        </w:rPr>
        <w:t xml:space="preserve">Table S </w:t>
      </w:r>
      <w:r w:rsidRPr="00F67EE7">
        <w:rPr>
          <w:rFonts w:ascii="Calibri" w:eastAsia="DengXian" w:hAnsi="Calibri" w:cs="Times New Roman"/>
          <w:i/>
          <w:iCs/>
          <w:kern w:val="2"/>
          <w:sz w:val="18"/>
          <w:szCs w:val="18"/>
          <w14:ligatures w14:val="standardContextual"/>
        </w:rPr>
        <w:fldChar w:fldCharType="begin"/>
      </w:r>
      <w:r w:rsidRPr="00F67EE7">
        <w:rPr>
          <w:rFonts w:ascii="Calibri" w:eastAsia="DengXian" w:hAnsi="Calibri" w:cs="Times New Roman"/>
          <w:i/>
          <w:iCs/>
          <w:kern w:val="2"/>
          <w:sz w:val="18"/>
          <w:szCs w:val="18"/>
          <w14:ligatures w14:val="standardContextual"/>
        </w:rPr>
        <w:instrText xml:space="preserve"> SEQ Table_S \* ARABIC </w:instrText>
      </w:r>
      <w:r w:rsidRPr="00F67EE7">
        <w:rPr>
          <w:rFonts w:ascii="Calibri" w:eastAsia="DengXian" w:hAnsi="Calibri" w:cs="Times New Roman"/>
          <w:i/>
          <w:iCs/>
          <w:kern w:val="2"/>
          <w:sz w:val="18"/>
          <w:szCs w:val="18"/>
          <w14:ligatures w14:val="standardContextual"/>
        </w:rPr>
        <w:fldChar w:fldCharType="separate"/>
      </w:r>
      <w:r>
        <w:rPr>
          <w:rFonts w:ascii="Calibri" w:eastAsia="DengXian" w:hAnsi="Calibri" w:cs="Times New Roman"/>
          <w:i/>
          <w:iCs/>
          <w:noProof/>
          <w:kern w:val="2"/>
          <w:sz w:val="18"/>
          <w:szCs w:val="18"/>
          <w14:ligatures w14:val="standardContextual"/>
        </w:rPr>
        <w:t>13</w:t>
      </w:r>
      <w:r w:rsidRPr="00F67EE7">
        <w:rPr>
          <w:rFonts w:ascii="Calibri" w:eastAsia="DengXian" w:hAnsi="Calibri" w:cs="Times New Roman"/>
          <w:i/>
          <w:iCs/>
          <w:noProof/>
          <w:kern w:val="2"/>
          <w:sz w:val="18"/>
          <w:szCs w:val="18"/>
          <w14:ligatures w14:val="standardContextual"/>
        </w:rPr>
        <w:fldChar w:fldCharType="end"/>
      </w:r>
      <w:r w:rsidRPr="00F67EE7">
        <w:rPr>
          <w:rFonts w:ascii="Times New Roman" w:eastAsia="DengXian" w:hAnsi="Times New Roman" w:cs="Times New Roman"/>
          <w:i/>
          <w:iCs/>
          <w:kern w:val="2"/>
          <w:sz w:val="18"/>
          <w:szCs w:val="18"/>
          <w14:ligatures w14:val="standardContextual"/>
        </w:rPr>
        <w:t xml:space="preserve"> Electrical energy inputs for enhanced weathering</w:t>
      </w:r>
      <w:bookmarkEnd w:id="23"/>
      <w:r w:rsidR="007607A1">
        <w:rPr>
          <w:rFonts w:ascii="Times New Roman" w:eastAsia="DengXian" w:hAnsi="Times New Roman" w:cs="Times New Roman"/>
          <w:i/>
          <w:iCs/>
          <w:kern w:val="2"/>
          <w:sz w:val="18"/>
          <w:szCs w:val="18"/>
          <w14:ligatures w14:val="standardContextual"/>
        </w:rPr>
        <w:fldChar w:fldCharType="begin"/>
      </w:r>
      <w:r w:rsidR="0007133B">
        <w:rPr>
          <w:rFonts w:ascii="Times New Roman" w:eastAsia="DengXian" w:hAnsi="Times New Roman" w:cs="Times New Roman"/>
          <w:i/>
          <w:iCs/>
          <w:kern w:val="2"/>
          <w:sz w:val="18"/>
          <w:szCs w:val="18"/>
          <w14:ligatures w14:val="standardContextual"/>
        </w:rPr>
        <w:instrText xml:space="preserve"> ADDIN ZOTERO_ITEM CSL_CITATION {"citationID":"tef9Jn6c","properties":{"formattedCitation":"\\super 5\\nosupersub{}","plainCitation":"5","noteIndex":0},"citationItems":[{"id":684,"uris":["http://zotero.org/users/local/YcBHrSK0/items/5JS8F3ST"],"itemData":{"id":684,"type":"article-journal","container-title":"Nature Climate Change","DOI":"10.1038/s41558-023-01604-9","ISSN":"1758-678X, 1758-6798","journalAbbreviation":"Nat. Clim. Chang.","language":"en","source":"DOI.org (Crossref)","title":"Diverse carbon dioxide removal approaches could reduce impacts on the energy–water–land system","URL":"https://www.nature.com/articles/s41558-023-01604-9","author":[{"family":"Fuhrman","given":"Jay"},{"family":"Bergero","given":"Candelaria"},{"family":"Weber","given":"Maridee"},{"family":"Monteith","given":"Seth"},{"family":"Wang","given":"Frances M."},{"family":"Clarens","given":"Andres F."},{"family":"Doney","given":"Scott C."},{"family":"Shobe","given":"William"},{"family":"McJeon","given":"Haewon"}],"accessed":{"date-parts":[["2023",3,20]]},"issued":{"date-parts":[["2023",3,9]]}}}],"schema":"https://github.com/citation-style-language/schema/raw/master/csl-citation.json"} </w:instrText>
      </w:r>
      <w:r w:rsidR="007607A1">
        <w:rPr>
          <w:rFonts w:ascii="Times New Roman" w:eastAsia="DengXian" w:hAnsi="Times New Roman" w:cs="Times New Roman"/>
          <w:i/>
          <w:iCs/>
          <w:kern w:val="2"/>
          <w:sz w:val="18"/>
          <w:szCs w:val="18"/>
          <w14:ligatures w14:val="standardContextual"/>
        </w:rPr>
        <w:fldChar w:fldCharType="separate"/>
      </w:r>
      <w:r w:rsidR="0007133B" w:rsidRPr="0007133B">
        <w:rPr>
          <w:rFonts w:ascii="Times New Roman" w:hAnsi="Times New Roman" w:cs="Times New Roman"/>
          <w:sz w:val="18"/>
          <w:szCs w:val="24"/>
          <w:vertAlign w:val="superscript"/>
        </w:rPr>
        <w:t>5</w:t>
      </w:r>
      <w:r w:rsidR="007607A1">
        <w:rPr>
          <w:rFonts w:ascii="Times New Roman" w:eastAsia="DengXian" w:hAnsi="Times New Roman" w:cs="Times New Roman"/>
          <w:i/>
          <w:iCs/>
          <w:kern w:val="2"/>
          <w:sz w:val="18"/>
          <w:szCs w:val="18"/>
          <w14:ligatures w14:val="standardContextual"/>
        </w:rPr>
        <w:fldChar w:fldCharType="end"/>
      </w:r>
    </w:p>
    <w:tbl>
      <w:tblPr>
        <w:tblStyle w:val="TableGrid"/>
        <w:tblW w:w="0" w:type="auto"/>
        <w:jc w:val="center"/>
        <w:tblLook w:val="04A0" w:firstRow="1" w:lastRow="0" w:firstColumn="1" w:lastColumn="0" w:noHBand="0" w:noVBand="1"/>
      </w:tblPr>
      <w:tblGrid>
        <w:gridCol w:w="1181"/>
        <w:gridCol w:w="531"/>
        <w:gridCol w:w="827"/>
      </w:tblGrid>
      <w:tr w:rsidR="00F67EE7" w:rsidRPr="00F67EE7" w14:paraId="73040D17" w14:textId="77777777" w:rsidTr="0032370D">
        <w:trPr>
          <w:jc w:val="center"/>
        </w:trPr>
        <w:tc>
          <w:tcPr>
            <w:tcW w:w="0" w:type="auto"/>
          </w:tcPr>
          <w:p w14:paraId="0A7DFD83"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Best estimate</w:t>
            </w:r>
          </w:p>
        </w:tc>
        <w:tc>
          <w:tcPr>
            <w:tcW w:w="0" w:type="auto"/>
          </w:tcPr>
          <w:p w14:paraId="1E7338AC"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0.66</w:t>
            </w:r>
          </w:p>
        </w:tc>
        <w:tc>
          <w:tcPr>
            <w:tcW w:w="0" w:type="auto"/>
          </w:tcPr>
          <w:p w14:paraId="4551ED29"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GJ/tCO</w:t>
            </w:r>
            <w:r w:rsidRPr="00F67EE7">
              <w:rPr>
                <w:rFonts w:ascii="Times New Roman" w:eastAsia="DengXian" w:hAnsi="Times New Roman" w:cs="Times New Roman"/>
                <w:sz w:val="18"/>
                <w:szCs w:val="18"/>
                <w:vertAlign w:val="subscript"/>
              </w:rPr>
              <w:t>2</w:t>
            </w:r>
          </w:p>
        </w:tc>
      </w:tr>
      <w:tr w:rsidR="00F67EE7" w:rsidRPr="00F67EE7" w14:paraId="7483BCA7" w14:textId="77777777" w:rsidTr="0032370D">
        <w:trPr>
          <w:jc w:val="center"/>
        </w:trPr>
        <w:tc>
          <w:tcPr>
            <w:tcW w:w="0" w:type="auto"/>
          </w:tcPr>
          <w:p w14:paraId="7D772B54"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Lower bound</w:t>
            </w:r>
          </w:p>
        </w:tc>
        <w:tc>
          <w:tcPr>
            <w:tcW w:w="0" w:type="auto"/>
          </w:tcPr>
          <w:p w14:paraId="5FC63F02"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0.23</w:t>
            </w:r>
          </w:p>
        </w:tc>
        <w:tc>
          <w:tcPr>
            <w:tcW w:w="0" w:type="auto"/>
          </w:tcPr>
          <w:p w14:paraId="536C158E"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GJ/tCO</w:t>
            </w:r>
            <w:r w:rsidRPr="00F67EE7">
              <w:rPr>
                <w:rFonts w:ascii="Times New Roman" w:eastAsia="DengXian" w:hAnsi="Times New Roman" w:cs="Times New Roman"/>
                <w:sz w:val="18"/>
                <w:szCs w:val="18"/>
                <w:vertAlign w:val="subscript"/>
              </w:rPr>
              <w:t>2</w:t>
            </w:r>
          </w:p>
        </w:tc>
      </w:tr>
      <w:tr w:rsidR="00F67EE7" w:rsidRPr="00F67EE7" w14:paraId="6F286708" w14:textId="77777777" w:rsidTr="0032370D">
        <w:trPr>
          <w:jc w:val="center"/>
        </w:trPr>
        <w:tc>
          <w:tcPr>
            <w:tcW w:w="0" w:type="auto"/>
          </w:tcPr>
          <w:p w14:paraId="7CE94B39"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Upper bound</w:t>
            </w:r>
          </w:p>
        </w:tc>
        <w:tc>
          <w:tcPr>
            <w:tcW w:w="0" w:type="auto"/>
          </w:tcPr>
          <w:p w14:paraId="1CF7D3F4"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2.03</w:t>
            </w:r>
          </w:p>
        </w:tc>
        <w:tc>
          <w:tcPr>
            <w:tcW w:w="0" w:type="auto"/>
          </w:tcPr>
          <w:p w14:paraId="6A8AF00F"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GJ/tCO</w:t>
            </w:r>
            <w:r w:rsidRPr="00F67EE7">
              <w:rPr>
                <w:rFonts w:ascii="Times New Roman" w:eastAsia="DengXian" w:hAnsi="Times New Roman" w:cs="Times New Roman"/>
                <w:sz w:val="18"/>
                <w:szCs w:val="18"/>
                <w:vertAlign w:val="subscript"/>
              </w:rPr>
              <w:t>2</w:t>
            </w:r>
          </w:p>
        </w:tc>
      </w:tr>
    </w:tbl>
    <w:p w14:paraId="7C059A35" w14:textId="77777777" w:rsidR="00F67EE7" w:rsidRPr="00F67EE7" w:rsidRDefault="00F67EE7" w:rsidP="00F67EE7">
      <w:pPr>
        <w:spacing w:after="0" w:line="240" w:lineRule="auto"/>
        <w:rPr>
          <w:rFonts w:ascii="Calibri" w:eastAsia="DengXian" w:hAnsi="Calibri" w:cs="Times New Roman"/>
          <w:kern w:val="2"/>
          <w14:ligatures w14:val="standardContextual"/>
        </w:rPr>
      </w:pPr>
    </w:p>
    <w:p w14:paraId="2524BF20" w14:textId="77777777" w:rsidR="00F67EE7" w:rsidRPr="00F67EE7" w:rsidRDefault="00F67EE7" w:rsidP="00F67EE7">
      <w:pPr>
        <w:spacing w:after="0" w:line="240" w:lineRule="auto"/>
        <w:rPr>
          <w:rFonts w:ascii="Calibri" w:eastAsia="DengXian" w:hAnsi="Calibri" w:cs="Times New Roman"/>
          <w:kern w:val="2"/>
          <w14:ligatures w14:val="standardContextual"/>
        </w:rPr>
      </w:pPr>
    </w:p>
    <w:p w14:paraId="0DC50552" w14:textId="03E1C42A" w:rsidR="00F67EE7" w:rsidRPr="00F67EE7" w:rsidRDefault="00F67EE7" w:rsidP="00F67EE7">
      <w:pPr>
        <w:spacing w:after="0" w:line="240" w:lineRule="auto"/>
        <w:jc w:val="center"/>
        <w:rPr>
          <w:rFonts w:ascii="Times New Roman" w:eastAsia="DengXian" w:hAnsi="Times New Roman" w:cs="Times New Roman"/>
          <w:i/>
          <w:iCs/>
          <w:kern w:val="2"/>
          <w:sz w:val="18"/>
          <w:szCs w:val="18"/>
          <w14:ligatures w14:val="standardContextual"/>
        </w:rPr>
      </w:pPr>
      <w:bookmarkStart w:id="24" w:name="_Toc155169028"/>
      <w:r w:rsidRPr="00F67EE7">
        <w:rPr>
          <w:rFonts w:ascii="Calibri" w:eastAsia="DengXian" w:hAnsi="Calibri" w:cs="Times New Roman"/>
          <w:i/>
          <w:iCs/>
          <w:kern w:val="2"/>
          <w:sz w:val="18"/>
          <w:szCs w:val="18"/>
          <w14:ligatures w14:val="standardContextual"/>
        </w:rPr>
        <w:t xml:space="preserve">Table S </w:t>
      </w:r>
      <w:r w:rsidRPr="00F67EE7">
        <w:rPr>
          <w:rFonts w:ascii="Calibri" w:eastAsia="DengXian" w:hAnsi="Calibri" w:cs="Times New Roman"/>
          <w:i/>
          <w:iCs/>
          <w:kern w:val="2"/>
          <w:sz w:val="18"/>
          <w:szCs w:val="18"/>
          <w14:ligatures w14:val="standardContextual"/>
        </w:rPr>
        <w:fldChar w:fldCharType="begin"/>
      </w:r>
      <w:r w:rsidRPr="00F67EE7">
        <w:rPr>
          <w:rFonts w:ascii="Calibri" w:eastAsia="DengXian" w:hAnsi="Calibri" w:cs="Times New Roman"/>
          <w:i/>
          <w:iCs/>
          <w:kern w:val="2"/>
          <w:sz w:val="18"/>
          <w:szCs w:val="18"/>
          <w14:ligatures w14:val="standardContextual"/>
        </w:rPr>
        <w:instrText xml:space="preserve"> SEQ Table_S \* ARABIC </w:instrText>
      </w:r>
      <w:r w:rsidRPr="00F67EE7">
        <w:rPr>
          <w:rFonts w:ascii="Calibri" w:eastAsia="DengXian" w:hAnsi="Calibri" w:cs="Times New Roman"/>
          <w:i/>
          <w:iCs/>
          <w:kern w:val="2"/>
          <w:sz w:val="18"/>
          <w:szCs w:val="18"/>
          <w14:ligatures w14:val="standardContextual"/>
        </w:rPr>
        <w:fldChar w:fldCharType="separate"/>
      </w:r>
      <w:r>
        <w:rPr>
          <w:rFonts w:ascii="Calibri" w:eastAsia="DengXian" w:hAnsi="Calibri" w:cs="Times New Roman"/>
          <w:i/>
          <w:iCs/>
          <w:noProof/>
          <w:kern w:val="2"/>
          <w:sz w:val="18"/>
          <w:szCs w:val="18"/>
          <w14:ligatures w14:val="standardContextual"/>
        </w:rPr>
        <w:t>14</w:t>
      </w:r>
      <w:r w:rsidRPr="00F67EE7">
        <w:rPr>
          <w:rFonts w:ascii="Calibri" w:eastAsia="DengXian" w:hAnsi="Calibri" w:cs="Times New Roman"/>
          <w:i/>
          <w:iCs/>
          <w:noProof/>
          <w:kern w:val="2"/>
          <w:sz w:val="18"/>
          <w:szCs w:val="18"/>
          <w14:ligatures w14:val="standardContextual"/>
        </w:rPr>
        <w:fldChar w:fldCharType="end"/>
      </w:r>
      <w:r w:rsidRPr="00F67EE7">
        <w:rPr>
          <w:rFonts w:ascii="Times New Roman" w:eastAsia="DengXian" w:hAnsi="Times New Roman" w:cs="Times New Roman"/>
          <w:i/>
          <w:iCs/>
          <w:kern w:val="2"/>
          <w:sz w:val="18"/>
          <w:szCs w:val="18"/>
          <w14:ligatures w14:val="standardContextual"/>
        </w:rPr>
        <w:t xml:space="preserve"> Electrical Energy Input Derivation for DO</w:t>
      </w:r>
      <w:r w:rsidR="007607A1">
        <w:rPr>
          <w:rFonts w:ascii="Times New Roman" w:eastAsia="DengXian" w:hAnsi="Times New Roman" w:cs="Times New Roman"/>
          <w:i/>
          <w:iCs/>
          <w:kern w:val="2"/>
          <w:sz w:val="18"/>
          <w:szCs w:val="18"/>
          <w14:ligatures w14:val="standardContextual"/>
        </w:rPr>
        <w:t>C</w:t>
      </w:r>
      <w:r w:rsidRPr="00F67EE7">
        <w:rPr>
          <w:rFonts w:ascii="Times New Roman" w:eastAsia="DengXian" w:hAnsi="Times New Roman" w:cs="Times New Roman"/>
          <w:i/>
          <w:iCs/>
          <w:kern w:val="2"/>
          <w:sz w:val="18"/>
          <w:szCs w:val="18"/>
          <w14:ligatures w14:val="standardContextual"/>
        </w:rPr>
        <w:t>CS paired with reverse osmosis desalination</w:t>
      </w:r>
      <w:bookmarkEnd w:id="24"/>
      <w:r w:rsidR="007607A1">
        <w:rPr>
          <w:rFonts w:ascii="Times New Roman" w:eastAsia="DengXian" w:hAnsi="Times New Roman" w:cs="Times New Roman"/>
          <w:i/>
          <w:iCs/>
          <w:kern w:val="2"/>
          <w:sz w:val="18"/>
          <w:szCs w:val="18"/>
          <w14:ligatures w14:val="standardContextual"/>
        </w:rPr>
        <w:fldChar w:fldCharType="begin"/>
      </w:r>
      <w:r w:rsidR="0007133B">
        <w:rPr>
          <w:rFonts w:ascii="Times New Roman" w:eastAsia="DengXian" w:hAnsi="Times New Roman" w:cs="Times New Roman"/>
          <w:i/>
          <w:iCs/>
          <w:kern w:val="2"/>
          <w:sz w:val="18"/>
          <w:szCs w:val="18"/>
          <w14:ligatures w14:val="standardContextual"/>
        </w:rPr>
        <w:instrText xml:space="preserve"> ADDIN ZOTERO_ITEM CSL_CITATION {"citationID":"02dtek0n","properties":{"formattedCitation":"\\super 5\\nosupersub{}","plainCitation":"5","noteIndex":0},"citationItems":[{"id":684,"uris":["http://zotero.org/users/local/YcBHrSK0/items/5JS8F3ST"],"itemData":{"id":684,"type":"article-journal","container-title":"Nature Climate Change","DOI":"10.1038/s41558-023-01604-9","ISSN":"1758-678X, 1758-6798","journalAbbreviation":"Nat. Clim. Chang.","language":"en","source":"DOI.org (Crossref)","title":"Diverse carbon dioxide removal approaches could reduce impacts on the energy–water–land system","URL":"https://www.nature.com/articles/s41558-023-01604-9","author":[{"family":"Fuhrman","given":"Jay"},{"family":"Bergero","given":"Candelaria"},{"family":"Weber","given":"Maridee"},{"family":"Monteith","given":"Seth"},{"family":"Wang","given":"Frances M."},{"family":"Clarens","given":"Andres F."},{"family":"Doney","given":"Scott C."},{"family":"Shobe","given":"William"},{"family":"McJeon","given":"Haewon"}],"accessed":{"date-parts":[["2023",3,20]]},"issued":{"date-parts":[["2023",3,9]]}}}],"schema":"https://github.com/citation-style-language/schema/raw/master/csl-citation.json"} </w:instrText>
      </w:r>
      <w:r w:rsidR="007607A1">
        <w:rPr>
          <w:rFonts w:ascii="Times New Roman" w:eastAsia="DengXian" w:hAnsi="Times New Roman" w:cs="Times New Roman"/>
          <w:i/>
          <w:iCs/>
          <w:kern w:val="2"/>
          <w:sz w:val="18"/>
          <w:szCs w:val="18"/>
          <w14:ligatures w14:val="standardContextual"/>
        </w:rPr>
        <w:fldChar w:fldCharType="separate"/>
      </w:r>
      <w:r w:rsidR="0007133B" w:rsidRPr="0007133B">
        <w:rPr>
          <w:rFonts w:ascii="Times New Roman" w:hAnsi="Times New Roman" w:cs="Times New Roman"/>
          <w:sz w:val="18"/>
          <w:szCs w:val="24"/>
          <w:vertAlign w:val="superscript"/>
        </w:rPr>
        <w:t>5</w:t>
      </w:r>
      <w:r w:rsidR="007607A1">
        <w:rPr>
          <w:rFonts w:ascii="Times New Roman" w:eastAsia="DengXian" w:hAnsi="Times New Roman" w:cs="Times New Roman"/>
          <w:i/>
          <w:iCs/>
          <w:kern w:val="2"/>
          <w:sz w:val="18"/>
          <w:szCs w:val="18"/>
          <w14:ligatures w14:val="standardContextual"/>
        </w:rPr>
        <w:fldChar w:fldCharType="end"/>
      </w:r>
    </w:p>
    <w:tbl>
      <w:tblPr>
        <w:tblStyle w:val="TableGrid"/>
        <w:tblW w:w="5000" w:type="pct"/>
        <w:jc w:val="center"/>
        <w:tblLook w:val="04A0" w:firstRow="1" w:lastRow="0" w:firstColumn="1" w:lastColumn="0" w:noHBand="0" w:noVBand="1"/>
      </w:tblPr>
      <w:tblGrid>
        <w:gridCol w:w="704"/>
        <w:gridCol w:w="2145"/>
        <w:gridCol w:w="4451"/>
        <w:gridCol w:w="2050"/>
      </w:tblGrid>
      <w:tr w:rsidR="00F67EE7" w:rsidRPr="00F67EE7" w14:paraId="6617351A" w14:textId="77777777" w:rsidTr="00B15A17">
        <w:trPr>
          <w:jc w:val="center"/>
        </w:trPr>
        <w:tc>
          <w:tcPr>
            <w:tcW w:w="377" w:type="pct"/>
          </w:tcPr>
          <w:p w14:paraId="5A69D455"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Row</w:t>
            </w:r>
          </w:p>
        </w:tc>
        <w:tc>
          <w:tcPr>
            <w:tcW w:w="1147" w:type="pct"/>
          </w:tcPr>
          <w:p w14:paraId="2903ADE7"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Value</w:t>
            </w:r>
          </w:p>
        </w:tc>
        <w:tc>
          <w:tcPr>
            <w:tcW w:w="2380" w:type="pct"/>
          </w:tcPr>
          <w:p w14:paraId="0D333569" w14:textId="77777777" w:rsidR="00F67EE7" w:rsidRPr="00F67EE7" w:rsidRDefault="00F67EE7" w:rsidP="00B15A17">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 xml:space="preserve">Units </w:t>
            </w:r>
          </w:p>
        </w:tc>
        <w:tc>
          <w:tcPr>
            <w:tcW w:w="1097" w:type="pct"/>
          </w:tcPr>
          <w:p w14:paraId="0094C35B" w14:textId="77777777" w:rsidR="00F67EE7" w:rsidRPr="00F67EE7" w:rsidRDefault="00F67EE7" w:rsidP="00B15A17">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Source</w:t>
            </w:r>
          </w:p>
        </w:tc>
      </w:tr>
      <w:tr w:rsidR="00F67EE7" w:rsidRPr="00F67EE7" w14:paraId="78B1668F" w14:textId="77777777" w:rsidTr="00B15A17">
        <w:trPr>
          <w:jc w:val="center"/>
        </w:trPr>
        <w:tc>
          <w:tcPr>
            <w:tcW w:w="377" w:type="pct"/>
          </w:tcPr>
          <w:p w14:paraId="235D0562"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1147" w:type="pct"/>
          </w:tcPr>
          <w:p w14:paraId="42A444DD"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0.075</w:t>
            </w:r>
          </w:p>
        </w:tc>
        <w:tc>
          <w:tcPr>
            <w:tcW w:w="2380" w:type="pct"/>
          </w:tcPr>
          <w:p w14:paraId="2B540D69" w14:textId="3F67B6C5" w:rsidR="00F67EE7" w:rsidRPr="00F67EE7" w:rsidRDefault="00F67EE7" w:rsidP="00B15A17">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kWh kg</w:t>
            </w:r>
            <w:r w:rsidRPr="00F67EE7">
              <w:rPr>
                <w:rFonts w:ascii="Times New Roman" w:eastAsia="DengXian" w:hAnsi="Times New Roman" w:cs="Times New Roman"/>
                <w:sz w:val="18"/>
                <w:szCs w:val="18"/>
                <w:vertAlign w:val="superscript"/>
              </w:rPr>
              <w:t>−1</w:t>
            </w:r>
            <w:r w:rsidRPr="00F67EE7">
              <w:rPr>
                <w:rFonts w:ascii="Times New Roman" w:eastAsia="DengXian" w:hAnsi="Times New Roman" w:cs="Times New Roman"/>
                <w:sz w:val="18"/>
                <w:szCs w:val="18"/>
              </w:rPr>
              <w:t xml:space="preserve"> 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captured (capture energy only;</w:t>
            </w:r>
            <w:r w:rsidR="00B15A17">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standalone capture energy equal to this</w:t>
            </w:r>
            <w:r w:rsidR="00B15A17">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value)</w:t>
            </w:r>
          </w:p>
        </w:tc>
        <w:tc>
          <w:tcPr>
            <w:tcW w:w="1097" w:type="pct"/>
          </w:tcPr>
          <w:p w14:paraId="529351AE" w14:textId="554C92BE" w:rsidR="00F67EE7" w:rsidRPr="00F67EE7" w:rsidRDefault="00F67EE7" w:rsidP="00B15A17">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 xml:space="preserve">Ref. </w:t>
            </w:r>
            <w:r w:rsidRPr="00F67EE7">
              <w:rPr>
                <w:rFonts w:ascii="Times New Roman" w:eastAsia="DengXian" w:hAnsi="Times New Roman" w:cs="Times New Roman"/>
                <w:sz w:val="18"/>
                <w:szCs w:val="18"/>
              </w:rPr>
              <w:fldChar w:fldCharType="begin"/>
            </w:r>
            <w:r w:rsidR="0007133B">
              <w:rPr>
                <w:rFonts w:ascii="Times New Roman" w:eastAsia="DengXian" w:hAnsi="Times New Roman" w:cs="Times New Roman"/>
                <w:sz w:val="18"/>
                <w:szCs w:val="18"/>
              </w:rPr>
              <w:instrText xml:space="preserve"> ADDIN ZOTERO_ITEM CSL_CITATION {"citationID":"aBcki5yl","properties":{"formattedCitation":"\\super 6\\nosupersub{}","plainCitation":"6","noteIndex":0},"citationItems":[{"id":1314,"uris":["http://zotero.org/users/local/YcBHrSK0/items/T9WZYA5W"],"itemData":{"id":1314,"type":"article-journal","abstract":"Abstract\n            \n              Capture and conversion of CO\n              2\n              from oceanwater can lead to net-negative emissions and can provide carbon source for synthetic fuels and chemical feedstocks at the gigaton per year scale. Here, we report a direct coupled, proof-of-concept electrochemical system that uses a bipolar membrane electrodialysis (BPMED) cell and a vapor-fed CO\n              2\n              reduction (CO\n              2\n              R) cell to capture and convert CO\n              2\n              from oceanwater. The BPMED cell replaces the commonly used water-splitting reaction with one-electron, reversible redox couples at the electrodes and demonstrates the ability to capture CO\n              2\n              at an electrochemical energy consumption of 155.4 kJ mol\n              −1\n              or 0.98 kWh kg\n              −1\n              of CO\n              2\n              and a CO\n              2\n              capture efficiency of 71%. The direct coupled, vapor-fed CO\n              2\n              R cell yields a total Faradaic efficiency of up to 95% for electrochemical CO\n              2\n              reduction to CO. The proof-of-concept system provides a unique technological pathway for CO\n              2\n              capture and conversion from oceanwater with only electrochemical processes.","container-title":"Nature Communications","DOI":"10.1038/s41467-020-18232-y","ISSN":"2041-1723","issue":"1","journalAbbreviation":"Nat Commun","language":"en","page":"4412","source":"DOI.org (Crossref)","title":"A direct coupled electrochemical system for capture and conversion of CO2 from oceanwater","volume":"11","author":[{"family":"Digdaya","given":"Ibadillah A."},{"family":"Sullivan","given":"Ian"},{"family":"Lin","given":"Meng"},{"family":"Han","given":"Lihao"},{"family":"Cheng","given":"Wen-Hui"},{"family":"Atwater","given":"Harry A."},{"family":"Xiang","given":"Chengxiang"}],"issued":{"date-parts":[["2020",9,4]]}}}],"schema":"https://github.com/citation-style-language/schema/raw/master/csl-citation.json"} </w:instrText>
            </w:r>
            <w:r w:rsidRPr="00F67EE7">
              <w:rPr>
                <w:rFonts w:ascii="Times New Roman" w:eastAsia="DengXian" w:hAnsi="Times New Roman" w:cs="Times New Roman"/>
                <w:sz w:val="18"/>
                <w:szCs w:val="18"/>
              </w:rPr>
              <w:fldChar w:fldCharType="separate"/>
            </w:r>
            <w:r w:rsidR="0007133B" w:rsidRPr="0007133B">
              <w:rPr>
                <w:rFonts w:ascii="Times New Roman" w:hAnsi="Times New Roman" w:cs="Times New Roman"/>
                <w:kern w:val="0"/>
                <w:sz w:val="18"/>
                <w:szCs w:val="24"/>
                <w:vertAlign w:val="superscript"/>
              </w:rPr>
              <w:t>6</w:t>
            </w:r>
            <w:r w:rsidRPr="00F67EE7">
              <w:rPr>
                <w:rFonts w:ascii="Times New Roman" w:eastAsia="DengXian" w:hAnsi="Times New Roman" w:cs="Times New Roman"/>
                <w:sz w:val="18"/>
                <w:szCs w:val="18"/>
              </w:rPr>
              <w:fldChar w:fldCharType="end"/>
            </w:r>
          </w:p>
        </w:tc>
      </w:tr>
      <w:tr w:rsidR="00F67EE7" w:rsidRPr="00F67EE7" w14:paraId="1785D49F" w14:textId="77777777" w:rsidTr="00B15A17">
        <w:trPr>
          <w:jc w:val="center"/>
        </w:trPr>
        <w:tc>
          <w:tcPr>
            <w:tcW w:w="377" w:type="pct"/>
          </w:tcPr>
          <w:p w14:paraId="48B880CC"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w:t>
            </w:r>
          </w:p>
        </w:tc>
        <w:tc>
          <w:tcPr>
            <w:tcW w:w="1147" w:type="pct"/>
          </w:tcPr>
          <w:p w14:paraId="6931EDE5"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277.77</w:t>
            </w:r>
          </w:p>
        </w:tc>
        <w:tc>
          <w:tcPr>
            <w:tcW w:w="2380" w:type="pct"/>
          </w:tcPr>
          <w:p w14:paraId="3B805796" w14:textId="77777777" w:rsidR="00F67EE7" w:rsidRPr="00F67EE7" w:rsidRDefault="00F67EE7" w:rsidP="00B15A17">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kWh/GJ</w:t>
            </w:r>
          </w:p>
        </w:tc>
        <w:tc>
          <w:tcPr>
            <w:tcW w:w="1097" w:type="pct"/>
          </w:tcPr>
          <w:p w14:paraId="45ACF6D3" w14:textId="77777777" w:rsidR="00F67EE7" w:rsidRPr="00F67EE7" w:rsidRDefault="00F67EE7" w:rsidP="00B15A17">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Unit conversion</w:t>
            </w:r>
          </w:p>
        </w:tc>
      </w:tr>
      <w:tr w:rsidR="00F67EE7" w:rsidRPr="00F67EE7" w14:paraId="236F86FE" w14:textId="77777777" w:rsidTr="00B15A17">
        <w:trPr>
          <w:jc w:val="center"/>
        </w:trPr>
        <w:tc>
          <w:tcPr>
            <w:tcW w:w="377" w:type="pct"/>
          </w:tcPr>
          <w:p w14:paraId="043A94AF"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w:t>
            </w:r>
          </w:p>
        </w:tc>
        <w:tc>
          <w:tcPr>
            <w:tcW w:w="1147" w:type="pct"/>
          </w:tcPr>
          <w:p w14:paraId="5666A489"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3.666667</w:t>
            </w:r>
          </w:p>
        </w:tc>
        <w:tc>
          <w:tcPr>
            <w:tcW w:w="2380" w:type="pct"/>
          </w:tcPr>
          <w:p w14:paraId="3AC306FE" w14:textId="77777777" w:rsidR="00F67EE7" w:rsidRPr="00F67EE7" w:rsidRDefault="00F67EE7" w:rsidP="00B15A17">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kgCO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/kgC</w:t>
            </w:r>
          </w:p>
        </w:tc>
        <w:tc>
          <w:tcPr>
            <w:tcW w:w="1097" w:type="pct"/>
          </w:tcPr>
          <w:p w14:paraId="66F01557" w14:textId="77777777" w:rsidR="00F67EE7" w:rsidRPr="00F67EE7" w:rsidRDefault="00F67EE7" w:rsidP="00B15A17">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Unit conversion</w:t>
            </w:r>
          </w:p>
        </w:tc>
      </w:tr>
      <w:tr w:rsidR="00F67EE7" w:rsidRPr="00F67EE7" w14:paraId="3D4F1CA1" w14:textId="77777777" w:rsidTr="00B15A17">
        <w:trPr>
          <w:jc w:val="center"/>
        </w:trPr>
        <w:tc>
          <w:tcPr>
            <w:tcW w:w="377" w:type="pct"/>
          </w:tcPr>
          <w:p w14:paraId="089A96B1"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4</w:t>
            </w:r>
          </w:p>
        </w:tc>
        <w:tc>
          <w:tcPr>
            <w:tcW w:w="1147" w:type="pct"/>
          </w:tcPr>
          <w:p w14:paraId="2D93C4AA"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9.89E-04</w:t>
            </w:r>
          </w:p>
        </w:tc>
        <w:tc>
          <w:tcPr>
            <w:tcW w:w="2380" w:type="pct"/>
          </w:tcPr>
          <w:p w14:paraId="18EC88B9" w14:textId="77777777" w:rsidR="00F67EE7" w:rsidRPr="00F67EE7" w:rsidRDefault="00F67EE7" w:rsidP="00B15A17">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GJ electricity / kgC captured</w:t>
            </w:r>
          </w:p>
        </w:tc>
        <w:tc>
          <w:tcPr>
            <w:tcW w:w="1097" w:type="pct"/>
          </w:tcPr>
          <w:p w14:paraId="25EE2D5D" w14:textId="01482E00" w:rsidR="00F67EE7" w:rsidRPr="00F67EE7" w:rsidRDefault="00F67EE7" w:rsidP="00B15A17">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Calculation</w:t>
            </w:r>
            <w:r w:rsidR="00B15A17">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[1]</w:t>
            </w:r>
            <w:proofErr w:type="gramStart"/>
            <w:r w:rsidRPr="00F67EE7">
              <w:rPr>
                <w:rFonts w:ascii="Times New Roman" w:eastAsia="DengXian" w:hAnsi="Times New Roman" w:cs="Times New Roman"/>
                <w:sz w:val="18"/>
                <w:szCs w:val="18"/>
              </w:rPr>
              <w:t>/[</w:t>
            </w:r>
            <w:proofErr w:type="gramEnd"/>
            <w:r w:rsidRPr="00F67EE7">
              <w:rPr>
                <w:rFonts w:ascii="Times New Roman" w:eastAsia="DengXian" w:hAnsi="Times New Roman" w:cs="Times New Roman"/>
                <w:sz w:val="18"/>
                <w:szCs w:val="18"/>
              </w:rPr>
              <w:t>2]*[3]</w:t>
            </w:r>
          </w:p>
        </w:tc>
      </w:tr>
      <w:tr w:rsidR="00F67EE7" w:rsidRPr="00F67EE7" w14:paraId="45D79A9D" w14:textId="77777777" w:rsidTr="00B15A17">
        <w:trPr>
          <w:jc w:val="center"/>
        </w:trPr>
        <w:tc>
          <w:tcPr>
            <w:tcW w:w="377" w:type="pct"/>
          </w:tcPr>
          <w:p w14:paraId="1F0A3025"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5</w:t>
            </w:r>
          </w:p>
        </w:tc>
        <w:tc>
          <w:tcPr>
            <w:tcW w:w="1147" w:type="pct"/>
          </w:tcPr>
          <w:p w14:paraId="64E5C53E"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13.1</w:t>
            </w:r>
          </w:p>
        </w:tc>
        <w:tc>
          <w:tcPr>
            <w:tcW w:w="2380" w:type="pct"/>
          </w:tcPr>
          <w:p w14:paraId="5DCCD881" w14:textId="77777777" w:rsidR="00F67EE7" w:rsidRPr="00F67EE7" w:rsidRDefault="00F67EE7" w:rsidP="00B15A17">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m</w:t>
            </w:r>
            <w:r w:rsidRPr="00F67EE7">
              <w:rPr>
                <w:rFonts w:ascii="Times New Roman" w:eastAsia="DengXian" w:hAnsi="Times New Roman" w:cs="Times New Roman"/>
                <w:sz w:val="18"/>
                <w:szCs w:val="18"/>
                <w:vertAlign w:val="superscript"/>
              </w:rPr>
              <w:t>3</w:t>
            </w:r>
            <w:r w:rsidRPr="00F67EE7">
              <w:rPr>
                <w:rFonts w:ascii="Times New Roman" w:eastAsia="DengXian" w:hAnsi="Times New Roman" w:cs="Times New Roman"/>
                <w:sz w:val="18"/>
                <w:szCs w:val="18"/>
              </w:rPr>
              <w:t xml:space="preserve"> ocean water / kg captured CO</w:t>
            </w:r>
            <w:r w:rsidRPr="00F67EE7">
              <w:rPr>
                <w:rFonts w:ascii="Times New Roman" w:eastAsia="DengXian" w:hAnsi="Times New Roman" w:cs="Times New Roman"/>
                <w:sz w:val="18"/>
                <w:szCs w:val="18"/>
                <w:vertAlign w:val="subscript"/>
              </w:rPr>
              <w:t>2</w:t>
            </w:r>
          </w:p>
        </w:tc>
        <w:tc>
          <w:tcPr>
            <w:tcW w:w="1097" w:type="pct"/>
          </w:tcPr>
          <w:p w14:paraId="169AA5CE" w14:textId="77777777" w:rsidR="00F67EE7" w:rsidRPr="00F67EE7" w:rsidRDefault="00F67EE7" w:rsidP="00B15A17">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ref</w:t>
            </w:r>
          </w:p>
        </w:tc>
      </w:tr>
      <w:tr w:rsidR="00F67EE7" w:rsidRPr="00F67EE7" w14:paraId="17554B2C" w14:textId="77777777" w:rsidTr="00B15A17">
        <w:trPr>
          <w:jc w:val="center"/>
        </w:trPr>
        <w:tc>
          <w:tcPr>
            <w:tcW w:w="377" w:type="pct"/>
          </w:tcPr>
          <w:p w14:paraId="7B535D83"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6</w:t>
            </w:r>
          </w:p>
        </w:tc>
        <w:tc>
          <w:tcPr>
            <w:tcW w:w="1147" w:type="pct"/>
          </w:tcPr>
          <w:p w14:paraId="48375AAF"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48.03</w:t>
            </w:r>
          </w:p>
        </w:tc>
        <w:tc>
          <w:tcPr>
            <w:tcW w:w="2380" w:type="pct"/>
          </w:tcPr>
          <w:p w14:paraId="0E9EBB3A" w14:textId="77777777" w:rsidR="00F67EE7" w:rsidRPr="00F67EE7" w:rsidRDefault="00F67EE7" w:rsidP="00B15A17">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m</w:t>
            </w:r>
            <w:r w:rsidRPr="00F67EE7">
              <w:rPr>
                <w:rFonts w:ascii="Times New Roman" w:eastAsia="DengXian" w:hAnsi="Times New Roman" w:cs="Times New Roman"/>
                <w:sz w:val="18"/>
                <w:szCs w:val="18"/>
                <w:vertAlign w:val="superscript"/>
              </w:rPr>
              <w:t>3</w:t>
            </w:r>
            <w:r w:rsidRPr="00F67EE7">
              <w:rPr>
                <w:rFonts w:ascii="Times New Roman" w:eastAsia="DengXian" w:hAnsi="Times New Roman" w:cs="Times New Roman"/>
                <w:sz w:val="18"/>
                <w:szCs w:val="18"/>
              </w:rPr>
              <w:t xml:space="preserve"> ocean water / kg captured C</w:t>
            </w:r>
          </w:p>
        </w:tc>
        <w:tc>
          <w:tcPr>
            <w:tcW w:w="1097" w:type="pct"/>
          </w:tcPr>
          <w:p w14:paraId="4EEA8DF8" w14:textId="36E5BDB1" w:rsidR="00F67EE7" w:rsidRPr="00F67EE7" w:rsidRDefault="00F67EE7" w:rsidP="005857A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Calculation</w:t>
            </w:r>
            <w:r w:rsidR="005857A0">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w:t>
            </w:r>
            <w:proofErr w:type="gramStart"/>
            <w:r w:rsidRPr="00F67EE7">
              <w:rPr>
                <w:rFonts w:ascii="Times New Roman" w:eastAsia="DengXian" w:hAnsi="Times New Roman" w:cs="Times New Roman"/>
                <w:sz w:val="18"/>
                <w:szCs w:val="18"/>
              </w:rPr>
              <w:t>5]*</w:t>
            </w:r>
            <w:proofErr w:type="gramEnd"/>
            <w:r w:rsidRPr="00F67EE7">
              <w:rPr>
                <w:rFonts w:ascii="Times New Roman" w:eastAsia="DengXian" w:hAnsi="Times New Roman" w:cs="Times New Roman"/>
                <w:sz w:val="18"/>
                <w:szCs w:val="18"/>
              </w:rPr>
              <w:t>[1]</w:t>
            </w:r>
          </w:p>
        </w:tc>
      </w:tr>
      <w:tr w:rsidR="00F67EE7" w:rsidRPr="00F67EE7" w14:paraId="2A39C8EF" w14:textId="77777777" w:rsidTr="00B15A17">
        <w:trPr>
          <w:jc w:val="center"/>
        </w:trPr>
        <w:tc>
          <w:tcPr>
            <w:tcW w:w="377" w:type="pct"/>
          </w:tcPr>
          <w:p w14:paraId="3E3195ED"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7</w:t>
            </w:r>
          </w:p>
        </w:tc>
        <w:tc>
          <w:tcPr>
            <w:tcW w:w="1147" w:type="pct"/>
          </w:tcPr>
          <w:p w14:paraId="0F516EC1"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2.5</w:t>
            </w:r>
          </w:p>
        </w:tc>
        <w:tc>
          <w:tcPr>
            <w:tcW w:w="2380" w:type="pct"/>
          </w:tcPr>
          <w:p w14:paraId="612F0EED" w14:textId="23F264F0" w:rsidR="00F67EE7" w:rsidRPr="00F67EE7" w:rsidRDefault="00F67EE7" w:rsidP="00B15A17">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m</w:t>
            </w:r>
            <w:r w:rsidRPr="00F67EE7">
              <w:rPr>
                <w:rFonts w:ascii="Times New Roman" w:eastAsia="DengXian" w:hAnsi="Times New Roman" w:cs="Times New Roman"/>
                <w:sz w:val="18"/>
                <w:szCs w:val="18"/>
                <w:vertAlign w:val="superscript"/>
              </w:rPr>
              <w:t>3</w:t>
            </w:r>
            <w:r w:rsidRPr="00F67EE7">
              <w:rPr>
                <w:rFonts w:ascii="Times New Roman" w:eastAsia="DengXian" w:hAnsi="Times New Roman" w:cs="Times New Roman"/>
                <w:sz w:val="18"/>
                <w:szCs w:val="18"/>
              </w:rPr>
              <w:t xml:space="preserve"> seawater processed / m</w:t>
            </w:r>
            <w:r w:rsidRPr="00F67EE7">
              <w:rPr>
                <w:rFonts w:ascii="Times New Roman" w:eastAsia="DengXian" w:hAnsi="Times New Roman" w:cs="Times New Roman"/>
                <w:sz w:val="18"/>
                <w:szCs w:val="18"/>
                <w:vertAlign w:val="superscript"/>
              </w:rPr>
              <w:t>3</w:t>
            </w:r>
            <w:r w:rsidRPr="00F67EE7">
              <w:rPr>
                <w:rFonts w:ascii="Times New Roman" w:eastAsia="DengXian" w:hAnsi="Times New Roman" w:cs="Times New Roman"/>
                <w:sz w:val="18"/>
                <w:szCs w:val="18"/>
              </w:rPr>
              <w:t xml:space="preserve"> desalinated</w:t>
            </w:r>
            <w:r w:rsidR="00B15A17">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water produced</w:t>
            </w:r>
          </w:p>
        </w:tc>
        <w:tc>
          <w:tcPr>
            <w:tcW w:w="1097" w:type="pct"/>
          </w:tcPr>
          <w:p w14:paraId="655C8A7D" w14:textId="77777777" w:rsidR="00F67EE7" w:rsidRPr="00F67EE7" w:rsidRDefault="00F67EE7" w:rsidP="00B15A17">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GCAM assumption</w:t>
            </w:r>
          </w:p>
        </w:tc>
      </w:tr>
      <w:tr w:rsidR="00F67EE7" w:rsidRPr="00F67EE7" w14:paraId="32B21F40" w14:textId="77777777" w:rsidTr="00B15A17">
        <w:trPr>
          <w:jc w:val="center"/>
        </w:trPr>
        <w:tc>
          <w:tcPr>
            <w:tcW w:w="377" w:type="pct"/>
          </w:tcPr>
          <w:p w14:paraId="05DE4568"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8</w:t>
            </w:r>
          </w:p>
        </w:tc>
        <w:tc>
          <w:tcPr>
            <w:tcW w:w="1147" w:type="pct"/>
          </w:tcPr>
          <w:p w14:paraId="3B194C52"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5.15E-05</w:t>
            </w:r>
          </w:p>
        </w:tc>
        <w:tc>
          <w:tcPr>
            <w:tcW w:w="2380" w:type="pct"/>
          </w:tcPr>
          <w:p w14:paraId="76743507" w14:textId="50994B81" w:rsidR="00F67EE7" w:rsidRPr="00F67EE7" w:rsidRDefault="00F67EE7" w:rsidP="00B15A17">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GJ elec / m</w:t>
            </w:r>
            <w:r w:rsidRPr="00F67EE7">
              <w:rPr>
                <w:rFonts w:ascii="Times New Roman" w:eastAsia="DengXian" w:hAnsi="Times New Roman" w:cs="Times New Roman"/>
                <w:sz w:val="18"/>
                <w:szCs w:val="18"/>
                <w:vertAlign w:val="superscript"/>
              </w:rPr>
              <w:t>3</w:t>
            </w:r>
            <w:r w:rsidRPr="00F67EE7">
              <w:rPr>
                <w:rFonts w:ascii="Times New Roman" w:eastAsia="DengXian" w:hAnsi="Times New Roman" w:cs="Times New Roman"/>
                <w:sz w:val="18"/>
                <w:szCs w:val="18"/>
              </w:rPr>
              <w:t xml:space="preserve"> desalinated water (CO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 xml:space="preserve"> capture</w:t>
            </w:r>
            <w:r w:rsidR="00B15A17">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only)</w:t>
            </w:r>
          </w:p>
        </w:tc>
        <w:tc>
          <w:tcPr>
            <w:tcW w:w="1097" w:type="pct"/>
          </w:tcPr>
          <w:p w14:paraId="5BBB1219" w14:textId="098D8722" w:rsidR="00F67EE7" w:rsidRPr="00F67EE7" w:rsidRDefault="00F67EE7" w:rsidP="005857A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Calculation</w:t>
            </w:r>
            <w:r w:rsidR="005857A0">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[4]</w:t>
            </w:r>
            <w:proofErr w:type="gramStart"/>
            <w:r w:rsidRPr="00F67EE7">
              <w:rPr>
                <w:rFonts w:ascii="Times New Roman" w:eastAsia="DengXian" w:hAnsi="Times New Roman" w:cs="Times New Roman"/>
                <w:sz w:val="18"/>
                <w:szCs w:val="18"/>
              </w:rPr>
              <w:t>/[</w:t>
            </w:r>
            <w:proofErr w:type="gramEnd"/>
            <w:r w:rsidRPr="00F67EE7">
              <w:rPr>
                <w:rFonts w:ascii="Times New Roman" w:eastAsia="DengXian" w:hAnsi="Times New Roman" w:cs="Times New Roman"/>
                <w:sz w:val="18"/>
                <w:szCs w:val="18"/>
              </w:rPr>
              <w:t>6]*[7]</w:t>
            </w:r>
          </w:p>
        </w:tc>
      </w:tr>
      <w:tr w:rsidR="00F67EE7" w:rsidRPr="00F67EE7" w14:paraId="6AC0CB12" w14:textId="77777777" w:rsidTr="00B15A17">
        <w:trPr>
          <w:jc w:val="center"/>
        </w:trPr>
        <w:tc>
          <w:tcPr>
            <w:tcW w:w="377" w:type="pct"/>
          </w:tcPr>
          <w:p w14:paraId="7665AFBD"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9</w:t>
            </w:r>
          </w:p>
        </w:tc>
        <w:tc>
          <w:tcPr>
            <w:tcW w:w="1147" w:type="pct"/>
          </w:tcPr>
          <w:p w14:paraId="3613EF87" w14:textId="77777777" w:rsidR="00F67EE7" w:rsidRPr="00F67EE7" w:rsidRDefault="00F67EE7" w:rsidP="00B15A17">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2.20E-02 - 6.30E-03</w:t>
            </w:r>
          </w:p>
        </w:tc>
        <w:tc>
          <w:tcPr>
            <w:tcW w:w="2380" w:type="pct"/>
          </w:tcPr>
          <w:p w14:paraId="35D8F046" w14:textId="77777777" w:rsidR="00F67EE7" w:rsidRPr="00F67EE7" w:rsidRDefault="00F67EE7" w:rsidP="00B15A17">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GJ elec / m</w:t>
            </w:r>
            <w:r w:rsidRPr="00F67EE7">
              <w:rPr>
                <w:rFonts w:ascii="Times New Roman" w:eastAsia="DengXian" w:hAnsi="Times New Roman" w:cs="Times New Roman"/>
                <w:sz w:val="18"/>
                <w:szCs w:val="18"/>
                <w:vertAlign w:val="superscript"/>
              </w:rPr>
              <w:t>3</w:t>
            </w:r>
            <w:r w:rsidRPr="00F67EE7">
              <w:rPr>
                <w:rFonts w:ascii="Times New Roman" w:eastAsia="DengXian" w:hAnsi="Times New Roman" w:cs="Times New Roman"/>
                <w:sz w:val="18"/>
                <w:szCs w:val="18"/>
              </w:rPr>
              <w:t xml:space="preserve"> desalinated water (desalination)</w:t>
            </w:r>
          </w:p>
        </w:tc>
        <w:tc>
          <w:tcPr>
            <w:tcW w:w="1097" w:type="pct"/>
          </w:tcPr>
          <w:p w14:paraId="5E868C4A" w14:textId="77777777" w:rsidR="00F67EE7" w:rsidRPr="00F67EE7" w:rsidRDefault="00F67EE7" w:rsidP="00B15A17">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GCAM assumption</w:t>
            </w:r>
          </w:p>
        </w:tc>
      </w:tr>
    </w:tbl>
    <w:p w14:paraId="013B69BA" w14:textId="77777777" w:rsidR="00F67EE7" w:rsidRPr="00F67EE7" w:rsidRDefault="00F67EE7" w:rsidP="00F67EE7">
      <w:pPr>
        <w:spacing w:after="0" w:line="240" w:lineRule="auto"/>
        <w:jc w:val="center"/>
        <w:rPr>
          <w:rFonts w:ascii="Times New Roman" w:eastAsia="DengXian" w:hAnsi="Times New Roman" w:cs="Times New Roman"/>
          <w:kern w:val="2"/>
          <w:sz w:val="24"/>
          <w:szCs w:val="24"/>
          <w14:ligatures w14:val="standardContextual"/>
        </w:rPr>
      </w:pPr>
    </w:p>
    <w:p w14:paraId="5F53C588" w14:textId="77777777" w:rsidR="00F67EE7" w:rsidRPr="00F67EE7" w:rsidRDefault="00F67EE7" w:rsidP="00F67EE7">
      <w:pPr>
        <w:spacing w:after="0" w:line="240" w:lineRule="auto"/>
        <w:rPr>
          <w:rFonts w:ascii="Calibri" w:eastAsia="DengXian" w:hAnsi="Calibri" w:cs="Times New Roman"/>
          <w:i/>
          <w:iCs/>
          <w:kern w:val="2"/>
          <w:sz w:val="18"/>
          <w:szCs w:val="18"/>
          <w14:ligatures w14:val="standardContextual"/>
        </w:rPr>
      </w:pPr>
    </w:p>
    <w:p w14:paraId="2BCDDEC1" w14:textId="77777777" w:rsidR="00F67EE7" w:rsidRDefault="00F67EE7" w:rsidP="00F67EE7">
      <w:pPr>
        <w:spacing w:after="0" w:line="240" w:lineRule="auto"/>
        <w:jc w:val="center"/>
        <w:rPr>
          <w:rFonts w:ascii="Calibri" w:eastAsia="DengXian" w:hAnsi="Calibri" w:cs="Times New Roman"/>
          <w:i/>
          <w:iCs/>
          <w:kern w:val="2"/>
          <w:sz w:val="18"/>
          <w:szCs w:val="18"/>
          <w14:ligatures w14:val="standardContextual"/>
        </w:rPr>
      </w:pPr>
    </w:p>
    <w:p w14:paraId="4D18F776" w14:textId="77777777" w:rsidR="005857A0" w:rsidRPr="00F67EE7" w:rsidRDefault="005857A0" w:rsidP="00F67EE7">
      <w:pPr>
        <w:spacing w:after="0" w:line="240" w:lineRule="auto"/>
        <w:jc w:val="center"/>
        <w:rPr>
          <w:rFonts w:ascii="Calibri" w:eastAsia="DengXian" w:hAnsi="Calibri" w:cs="Times New Roman"/>
          <w:i/>
          <w:iCs/>
          <w:kern w:val="2"/>
          <w:sz w:val="18"/>
          <w:szCs w:val="18"/>
          <w14:ligatures w14:val="standardContextual"/>
        </w:rPr>
      </w:pPr>
    </w:p>
    <w:p w14:paraId="13E76A15" w14:textId="56319161" w:rsidR="00F67EE7" w:rsidRPr="00F67EE7" w:rsidRDefault="00F67EE7" w:rsidP="00F67EE7">
      <w:pPr>
        <w:spacing w:after="0" w:line="240" w:lineRule="auto"/>
        <w:jc w:val="center"/>
        <w:rPr>
          <w:rFonts w:ascii="Times New Roman" w:eastAsia="DengXian" w:hAnsi="Times New Roman" w:cs="Times New Roman"/>
          <w:i/>
          <w:iCs/>
          <w:kern w:val="2"/>
          <w:sz w:val="18"/>
          <w:szCs w:val="18"/>
          <w14:ligatures w14:val="standardContextual"/>
        </w:rPr>
      </w:pPr>
      <w:bookmarkStart w:id="25" w:name="_Toc155169029"/>
      <w:r w:rsidRPr="00F67EE7">
        <w:rPr>
          <w:rFonts w:ascii="Calibri" w:eastAsia="DengXian" w:hAnsi="Calibri" w:cs="Times New Roman"/>
          <w:i/>
          <w:iCs/>
          <w:kern w:val="2"/>
          <w:sz w:val="18"/>
          <w:szCs w:val="18"/>
          <w14:ligatures w14:val="standardContextual"/>
        </w:rPr>
        <w:lastRenderedPageBreak/>
        <w:t xml:space="preserve">Table S </w:t>
      </w:r>
      <w:r w:rsidRPr="00F67EE7">
        <w:rPr>
          <w:rFonts w:ascii="Calibri" w:eastAsia="DengXian" w:hAnsi="Calibri" w:cs="Times New Roman"/>
          <w:i/>
          <w:iCs/>
          <w:kern w:val="2"/>
          <w:sz w:val="18"/>
          <w:szCs w:val="18"/>
          <w14:ligatures w14:val="standardContextual"/>
        </w:rPr>
        <w:fldChar w:fldCharType="begin"/>
      </w:r>
      <w:r w:rsidRPr="00F67EE7">
        <w:rPr>
          <w:rFonts w:ascii="Calibri" w:eastAsia="DengXian" w:hAnsi="Calibri" w:cs="Times New Roman"/>
          <w:i/>
          <w:iCs/>
          <w:kern w:val="2"/>
          <w:sz w:val="18"/>
          <w:szCs w:val="18"/>
          <w14:ligatures w14:val="standardContextual"/>
        </w:rPr>
        <w:instrText xml:space="preserve"> SEQ Table_S \* ARABIC </w:instrText>
      </w:r>
      <w:r w:rsidRPr="00F67EE7">
        <w:rPr>
          <w:rFonts w:ascii="Calibri" w:eastAsia="DengXian" w:hAnsi="Calibri" w:cs="Times New Roman"/>
          <w:i/>
          <w:iCs/>
          <w:kern w:val="2"/>
          <w:sz w:val="18"/>
          <w:szCs w:val="18"/>
          <w14:ligatures w14:val="standardContextual"/>
        </w:rPr>
        <w:fldChar w:fldCharType="separate"/>
      </w:r>
      <w:r>
        <w:rPr>
          <w:rFonts w:ascii="Calibri" w:eastAsia="DengXian" w:hAnsi="Calibri" w:cs="Times New Roman"/>
          <w:i/>
          <w:iCs/>
          <w:noProof/>
          <w:kern w:val="2"/>
          <w:sz w:val="18"/>
          <w:szCs w:val="18"/>
          <w14:ligatures w14:val="standardContextual"/>
        </w:rPr>
        <w:t>15</w:t>
      </w:r>
      <w:r w:rsidRPr="00F67EE7">
        <w:rPr>
          <w:rFonts w:ascii="Calibri" w:eastAsia="DengXian" w:hAnsi="Calibri" w:cs="Times New Roman"/>
          <w:i/>
          <w:iCs/>
          <w:noProof/>
          <w:kern w:val="2"/>
          <w:sz w:val="18"/>
          <w:szCs w:val="18"/>
          <w14:ligatures w14:val="standardContextual"/>
        </w:rPr>
        <w:fldChar w:fldCharType="end"/>
      </w:r>
      <w:r w:rsidRPr="00F67EE7">
        <w:rPr>
          <w:rFonts w:ascii="Times New Roman" w:eastAsia="DengXian" w:hAnsi="Times New Roman" w:cs="Times New Roman"/>
          <w:i/>
          <w:iCs/>
          <w:kern w:val="2"/>
          <w:sz w:val="18"/>
          <w:szCs w:val="18"/>
          <w14:ligatures w14:val="standardContextual"/>
        </w:rPr>
        <w:t xml:space="preserve"> Non-fuel costs of DO</w:t>
      </w:r>
      <w:r w:rsidR="007607A1">
        <w:rPr>
          <w:rFonts w:ascii="Times New Roman" w:eastAsia="DengXian" w:hAnsi="Times New Roman" w:cs="Times New Roman"/>
          <w:i/>
          <w:iCs/>
          <w:kern w:val="2"/>
          <w:sz w:val="18"/>
          <w:szCs w:val="18"/>
          <w14:ligatures w14:val="standardContextual"/>
        </w:rPr>
        <w:t>C</w:t>
      </w:r>
      <w:r w:rsidRPr="00F67EE7">
        <w:rPr>
          <w:rFonts w:ascii="Times New Roman" w:eastAsia="DengXian" w:hAnsi="Times New Roman" w:cs="Times New Roman"/>
          <w:i/>
          <w:iCs/>
          <w:kern w:val="2"/>
          <w:sz w:val="18"/>
          <w:szCs w:val="18"/>
          <w14:ligatures w14:val="standardContextual"/>
        </w:rPr>
        <w:t>CS</w:t>
      </w:r>
      <w:bookmarkEnd w:id="25"/>
      <w:r w:rsidR="007607A1">
        <w:rPr>
          <w:rFonts w:ascii="Times New Roman" w:eastAsia="DengXian" w:hAnsi="Times New Roman" w:cs="Times New Roman"/>
          <w:i/>
          <w:iCs/>
          <w:kern w:val="2"/>
          <w:sz w:val="18"/>
          <w:szCs w:val="18"/>
          <w14:ligatures w14:val="standardContextual"/>
        </w:rPr>
        <w:t xml:space="preserve"> </w:t>
      </w:r>
      <w:r w:rsidR="007607A1">
        <w:rPr>
          <w:rFonts w:ascii="Times New Roman" w:eastAsia="DengXian" w:hAnsi="Times New Roman" w:cs="Times New Roman"/>
          <w:i/>
          <w:iCs/>
          <w:kern w:val="2"/>
          <w:sz w:val="18"/>
          <w:szCs w:val="18"/>
          <w14:ligatures w14:val="standardContextual"/>
        </w:rPr>
        <w:fldChar w:fldCharType="begin"/>
      </w:r>
      <w:r w:rsidR="0007133B">
        <w:rPr>
          <w:rFonts w:ascii="Times New Roman" w:eastAsia="DengXian" w:hAnsi="Times New Roman" w:cs="Times New Roman"/>
          <w:i/>
          <w:iCs/>
          <w:kern w:val="2"/>
          <w:sz w:val="18"/>
          <w:szCs w:val="18"/>
          <w14:ligatures w14:val="standardContextual"/>
        </w:rPr>
        <w:instrText xml:space="preserve"> ADDIN ZOTERO_ITEM CSL_CITATION {"citationID":"DIcUu3pG","properties":{"formattedCitation":"\\super 5\\nosupersub{}","plainCitation":"5","noteIndex":0},"citationItems":[{"id":684,"uris":["http://zotero.org/users/local/YcBHrSK0/items/5JS8F3ST"],"itemData":{"id":684,"type":"article-journal","container-title":"Nature Climate Change","DOI":"10.1038/s41558-023-01604-9","ISSN":"1758-678X, 1758-6798","journalAbbreviation":"Nat. Clim. Chang.","language":"en","source":"DOI.org (Crossref)","title":"Diverse carbon dioxide removal approaches could reduce impacts on the energy–water–land system","URL":"https://www.nature.com/articles/s41558-023-01604-9","author":[{"family":"Fuhrman","given":"Jay"},{"family":"Bergero","given":"Candelaria"},{"family":"Weber","given":"Maridee"},{"family":"Monteith","given":"Seth"},{"family":"Wang","given":"Frances M."},{"family":"Clarens","given":"Andres F."},{"family":"Doney","given":"Scott C."},{"family":"Shobe","given":"William"},{"family":"McJeon","given":"Haewon"}],"accessed":{"date-parts":[["2023",3,20]]},"issued":{"date-parts":[["2023",3,9]]}}}],"schema":"https://github.com/citation-style-language/schema/raw/master/csl-citation.json"} </w:instrText>
      </w:r>
      <w:r w:rsidR="007607A1">
        <w:rPr>
          <w:rFonts w:ascii="Times New Roman" w:eastAsia="DengXian" w:hAnsi="Times New Roman" w:cs="Times New Roman"/>
          <w:i/>
          <w:iCs/>
          <w:kern w:val="2"/>
          <w:sz w:val="18"/>
          <w:szCs w:val="18"/>
          <w14:ligatures w14:val="standardContextual"/>
        </w:rPr>
        <w:fldChar w:fldCharType="separate"/>
      </w:r>
      <w:r w:rsidR="0007133B" w:rsidRPr="0007133B">
        <w:rPr>
          <w:rFonts w:ascii="Times New Roman" w:hAnsi="Times New Roman" w:cs="Times New Roman"/>
          <w:sz w:val="18"/>
          <w:szCs w:val="24"/>
          <w:vertAlign w:val="superscript"/>
        </w:rPr>
        <w:t>5</w:t>
      </w:r>
      <w:r w:rsidR="007607A1">
        <w:rPr>
          <w:rFonts w:ascii="Times New Roman" w:eastAsia="DengXian" w:hAnsi="Times New Roman" w:cs="Times New Roman"/>
          <w:i/>
          <w:iCs/>
          <w:kern w:val="2"/>
          <w:sz w:val="18"/>
          <w:szCs w:val="18"/>
          <w14:ligatures w14:val="standardContextual"/>
        </w:rPr>
        <w:fldChar w:fldCharType="end"/>
      </w:r>
    </w:p>
    <w:tbl>
      <w:tblPr>
        <w:tblStyle w:val="TableGrid"/>
        <w:tblW w:w="5000" w:type="pct"/>
        <w:jc w:val="center"/>
        <w:tblLook w:val="04A0" w:firstRow="1" w:lastRow="0" w:firstColumn="1" w:lastColumn="0" w:noHBand="0" w:noVBand="1"/>
      </w:tblPr>
      <w:tblGrid>
        <w:gridCol w:w="1211"/>
        <w:gridCol w:w="1044"/>
        <w:gridCol w:w="713"/>
        <w:gridCol w:w="1117"/>
        <w:gridCol w:w="1387"/>
        <w:gridCol w:w="1191"/>
        <w:gridCol w:w="1739"/>
        <w:gridCol w:w="948"/>
      </w:tblGrid>
      <w:tr w:rsidR="00595520" w:rsidRPr="00F67EE7" w14:paraId="09580F3D" w14:textId="77777777" w:rsidTr="003220C6">
        <w:trPr>
          <w:jc w:val="center"/>
        </w:trPr>
        <w:tc>
          <w:tcPr>
            <w:tcW w:w="650" w:type="pct"/>
            <w:vMerge w:val="restart"/>
          </w:tcPr>
          <w:p w14:paraId="1DB1224D" w14:textId="09B84D58" w:rsidR="00F67EE7" w:rsidRPr="00F67EE7" w:rsidRDefault="00F67EE7" w:rsidP="0059552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Ocean</w:t>
            </w:r>
            <w:r w:rsidR="00595520">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capture</w:t>
            </w:r>
            <w:r w:rsidR="00595520">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scenario</w:t>
            </w:r>
          </w:p>
        </w:tc>
        <w:tc>
          <w:tcPr>
            <w:tcW w:w="542" w:type="pct"/>
            <w:vMerge w:val="restart"/>
          </w:tcPr>
          <w:p w14:paraId="7FBD8D3B" w14:textId="659B4B50" w:rsidR="00F67EE7" w:rsidRPr="00F67EE7" w:rsidRDefault="00F67EE7" w:rsidP="00595520">
            <w:pPr>
              <w:spacing w:before="240" w:line="276" w:lineRule="auto"/>
              <w:jc w:val="center"/>
              <w:rPr>
                <w:rFonts w:ascii="Times New Roman" w:eastAsia="DengXian" w:hAnsi="Times New Roman" w:cs="Times New Roman"/>
                <w:sz w:val="18"/>
                <w:szCs w:val="18"/>
              </w:rPr>
            </w:pPr>
            <w:proofErr w:type="spellStart"/>
            <w:r w:rsidRPr="00F67EE7">
              <w:rPr>
                <w:rFonts w:ascii="Times New Roman" w:eastAsia="DengXian" w:hAnsi="Times New Roman" w:cs="Times New Roman"/>
                <w:sz w:val="18"/>
                <w:szCs w:val="18"/>
              </w:rPr>
              <w:t>CapEx</w:t>
            </w:r>
            <w:proofErr w:type="spellEnd"/>
            <w:r w:rsidRPr="00F67EE7">
              <w:rPr>
                <w:rFonts w:ascii="Times New Roman" w:eastAsia="DengXian" w:hAnsi="Times New Roman" w:cs="Times New Roman"/>
                <w:sz w:val="18"/>
                <w:szCs w:val="18"/>
              </w:rPr>
              <w:t xml:space="preserve"> ($kg</w:t>
            </w:r>
            <w:r w:rsidRPr="00F67EE7">
              <w:rPr>
                <w:rFonts w:ascii="Times New Roman" w:eastAsia="DengXian" w:hAnsi="Times New Roman" w:cs="Times New Roman"/>
                <w:sz w:val="18"/>
                <w:szCs w:val="18"/>
                <w:vertAlign w:val="superscript"/>
              </w:rPr>
              <w:t>−1</w:t>
            </w: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w:t>
            </w:r>
          </w:p>
        </w:tc>
        <w:tc>
          <w:tcPr>
            <w:tcW w:w="1728" w:type="pct"/>
            <w:gridSpan w:val="3"/>
          </w:tcPr>
          <w:p w14:paraId="25E00F37"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Non-fuel opex ($ kg</w:t>
            </w:r>
            <w:r w:rsidRPr="00F67EE7">
              <w:rPr>
                <w:rFonts w:ascii="Times New Roman" w:eastAsia="DengXian" w:hAnsi="Times New Roman" w:cs="Times New Roman"/>
                <w:sz w:val="18"/>
                <w:szCs w:val="18"/>
                <w:vertAlign w:val="superscript"/>
              </w:rPr>
              <w:t>−1</w:t>
            </w:r>
            <w:r w:rsidRPr="00F67EE7">
              <w:rPr>
                <w:rFonts w:ascii="Times New Roman" w:eastAsia="DengXian" w:hAnsi="Times New Roman" w:cs="Times New Roman"/>
                <w:sz w:val="18"/>
                <w:szCs w:val="18"/>
              </w:rPr>
              <w:t xml:space="preserve"> 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w:t>
            </w:r>
          </w:p>
        </w:tc>
        <w:tc>
          <w:tcPr>
            <w:tcW w:w="639" w:type="pct"/>
            <w:vMerge w:val="restart"/>
          </w:tcPr>
          <w:p w14:paraId="686D17EE" w14:textId="3AC3C58E" w:rsidR="00F67EE7" w:rsidRPr="00F67EE7" w:rsidRDefault="00F67EE7" w:rsidP="003220C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Total</w:t>
            </w:r>
            <w:r w:rsidR="003220C6">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 kg</w:t>
            </w:r>
            <w:r w:rsidRPr="00F67EE7">
              <w:rPr>
                <w:rFonts w:ascii="Times New Roman" w:eastAsia="DengXian" w:hAnsi="Times New Roman" w:cs="Times New Roman"/>
                <w:sz w:val="18"/>
                <w:szCs w:val="18"/>
                <w:vertAlign w:val="superscript"/>
              </w:rPr>
              <w:t>−1</w:t>
            </w:r>
            <w:r w:rsidRPr="00F67EE7">
              <w:rPr>
                <w:rFonts w:ascii="Times New Roman" w:eastAsia="DengXian" w:hAnsi="Times New Roman" w:cs="Times New Roman"/>
                <w:sz w:val="18"/>
                <w:szCs w:val="18"/>
              </w:rPr>
              <w:t xml:space="preserve"> CO</w:t>
            </w:r>
            <w:r w:rsidRPr="00F67EE7">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w:t>
            </w:r>
          </w:p>
        </w:tc>
        <w:tc>
          <w:tcPr>
            <w:tcW w:w="932" w:type="pct"/>
            <w:vMerge w:val="restart"/>
          </w:tcPr>
          <w:p w14:paraId="74CA023C" w14:textId="3223D420" w:rsidR="00F67EE7" w:rsidRPr="00F67EE7" w:rsidRDefault="00F67EE7" w:rsidP="003220C6">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GDP</w:t>
            </w:r>
            <w:r w:rsidR="003220C6">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deflator</w:t>
            </w:r>
            <w:r w:rsidR="003220C6">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from</w:t>
            </w:r>
            <w:r w:rsidR="003220C6">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2020 to</w:t>
            </w:r>
            <w:r w:rsidR="003220C6">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1975</w:t>
            </w:r>
          </w:p>
        </w:tc>
        <w:tc>
          <w:tcPr>
            <w:tcW w:w="509" w:type="pct"/>
            <w:vMerge w:val="restart"/>
          </w:tcPr>
          <w:p w14:paraId="04C4B4C8"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1975 ($kg</w:t>
            </w:r>
            <w:r w:rsidRPr="00F67EE7">
              <w:rPr>
                <w:rFonts w:ascii="Times New Roman" w:eastAsia="DengXian" w:hAnsi="Times New Roman" w:cs="Times New Roman"/>
                <w:sz w:val="18"/>
                <w:szCs w:val="18"/>
                <w:vertAlign w:val="superscript"/>
              </w:rPr>
              <w:t>−1</w:t>
            </w:r>
            <w:r w:rsidRPr="00F67EE7">
              <w:rPr>
                <w:rFonts w:ascii="Times New Roman" w:eastAsia="DengXian" w:hAnsi="Times New Roman" w:cs="Times New Roman"/>
                <w:sz w:val="18"/>
                <w:szCs w:val="18"/>
              </w:rPr>
              <w:t xml:space="preserve"> C)</w:t>
            </w:r>
          </w:p>
        </w:tc>
      </w:tr>
      <w:tr w:rsidR="00595520" w:rsidRPr="00F67EE7" w14:paraId="54DA02B5" w14:textId="77777777" w:rsidTr="003220C6">
        <w:trPr>
          <w:jc w:val="center"/>
        </w:trPr>
        <w:tc>
          <w:tcPr>
            <w:tcW w:w="650" w:type="pct"/>
            <w:vMerge/>
          </w:tcPr>
          <w:p w14:paraId="124D3B94" w14:textId="77777777" w:rsidR="00F67EE7" w:rsidRPr="00F67EE7" w:rsidRDefault="00F67EE7" w:rsidP="005857A0">
            <w:pPr>
              <w:spacing w:before="240" w:line="276" w:lineRule="auto"/>
              <w:rPr>
                <w:rFonts w:ascii="Times New Roman" w:eastAsia="DengXian" w:hAnsi="Times New Roman" w:cs="Times New Roman"/>
                <w:sz w:val="18"/>
                <w:szCs w:val="18"/>
              </w:rPr>
            </w:pPr>
          </w:p>
        </w:tc>
        <w:tc>
          <w:tcPr>
            <w:tcW w:w="542" w:type="pct"/>
            <w:vMerge/>
          </w:tcPr>
          <w:p w14:paraId="37F35AE2"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p>
        </w:tc>
        <w:tc>
          <w:tcPr>
            <w:tcW w:w="384" w:type="pct"/>
          </w:tcPr>
          <w:p w14:paraId="0DF259D6"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O&amp;M</w:t>
            </w:r>
          </w:p>
        </w:tc>
        <w:tc>
          <w:tcPr>
            <w:tcW w:w="600" w:type="pct"/>
          </w:tcPr>
          <w:p w14:paraId="640CB99A" w14:textId="6FDBFD8F" w:rsidR="00F67EE7" w:rsidRPr="00F67EE7" w:rsidRDefault="00F67EE7" w:rsidP="0059552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Labor, tax,</w:t>
            </w:r>
            <w:r w:rsidR="00595520">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insurance</w:t>
            </w:r>
          </w:p>
        </w:tc>
        <w:tc>
          <w:tcPr>
            <w:tcW w:w="744" w:type="pct"/>
          </w:tcPr>
          <w:p w14:paraId="573939B6"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Replacements</w:t>
            </w:r>
          </w:p>
        </w:tc>
        <w:tc>
          <w:tcPr>
            <w:tcW w:w="639" w:type="pct"/>
            <w:vMerge/>
          </w:tcPr>
          <w:p w14:paraId="4967E31E"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p>
        </w:tc>
        <w:tc>
          <w:tcPr>
            <w:tcW w:w="932" w:type="pct"/>
            <w:vMerge/>
          </w:tcPr>
          <w:p w14:paraId="3180D43C"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p>
        </w:tc>
        <w:tc>
          <w:tcPr>
            <w:tcW w:w="509" w:type="pct"/>
            <w:vMerge/>
          </w:tcPr>
          <w:p w14:paraId="365ACF93"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p>
        </w:tc>
      </w:tr>
      <w:tr w:rsidR="00595520" w:rsidRPr="00F67EE7" w14:paraId="44505CC2" w14:textId="77777777" w:rsidTr="003220C6">
        <w:trPr>
          <w:jc w:val="center"/>
        </w:trPr>
        <w:tc>
          <w:tcPr>
            <w:tcW w:w="650" w:type="pct"/>
          </w:tcPr>
          <w:p w14:paraId="4AA6BE75" w14:textId="77777777" w:rsidR="00F67EE7" w:rsidRPr="00F67EE7" w:rsidRDefault="00F67EE7" w:rsidP="005857A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Co-located</w:t>
            </w:r>
          </w:p>
        </w:tc>
        <w:tc>
          <w:tcPr>
            <w:tcW w:w="542" w:type="pct"/>
          </w:tcPr>
          <w:p w14:paraId="79E56D23"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0.18</w:t>
            </w:r>
          </w:p>
        </w:tc>
        <w:tc>
          <w:tcPr>
            <w:tcW w:w="384" w:type="pct"/>
          </w:tcPr>
          <w:p w14:paraId="7198C15C"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0.05</w:t>
            </w:r>
          </w:p>
        </w:tc>
        <w:tc>
          <w:tcPr>
            <w:tcW w:w="600" w:type="pct"/>
          </w:tcPr>
          <w:p w14:paraId="0C3EEB20"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0.06</w:t>
            </w:r>
          </w:p>
        </w:tc>
        <w:tc>
          <w:tcPr>
            <w:tcW w:w="744" w:type="pct"/>
          </w:tcPr>
          <w:p w14:paraId="64CED21C"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0.18</w:t>
            </w:r>
          </w:p>
        </w:tc>
        <w:tc>
          <w:tcPr>
            <w:tcW w:w="639" w:type="pct"/>
          </w:tcPr>
          <w:p w14:paraId="6D5F71CF"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0.47</w:t>
            </w:r>
          </w:p>
        </w:tc>
        <w:tc>
          <w:tcPr>
            <w:tcW w:w="932" w:type="pct"/>
          </w:tcPr>
          <w:p w14:paraId="019DF2C9"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3.79</w:t>
            </w:r>
          </w:p>
        </w:tc>
        <w:tc>
          <w:tcPr>
            <w:tcW w:w="509" w:type="pct"/>
          </w:tcPr>
          <w:p w14:paraId="2377C1BE"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0.45</w:t>
            </w:r>
          </w:p>
        </w:tc>
      </w:tr>
      <w:tr w:rsidR="00595520" w:rsidRPr="00F67EE7" w14:paraId="5AE6F291" w14:textId="77777777" w:rsidTr="003220C6">
        <w:trPr>
          <w:jc w:val="center"/>
        </w:trPr>
        <w:tc>
          <w:tcPr>
            <w:tcW w:w="650" w:type="pct"/>
          </w:tcPr>
          <w:p w14:paraId="5A034F6F" w14:textId="77777777" w:rsidR="00F67EE7" w:rsidRPr="00F67EE7" w:rsidRDefault="00F67EE7" w:rsidP="005857A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Stand-alone</w:t>
            </w:r>
          </w:p>
        </w:tc>
        <w:tc>
          <w:tcPr>
            <w:tcW w:w="542" w:type="pct"/>
          </w:tcPr>
          <w:p w14:paraId="4C0B4C76"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1.07</w:t>
            </w:r>
          </w:p>
        </w:tc>
        <w:tc>
          <w:tcPr>
            <w:tcW w:w="384" w:type="pct"/>
          </w:tcPr>
          <w:p w14:paraId="68811D5C"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0.18</w:t>
            </w:r>
          </w:p>
        </w:tc>
        <w:tc>
          <w:tcPr>
            <w:tcW w:w="600" w:type="pct"/>
          </w:tcPr>
          <w:p w14:paraId="3C50521A"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0.27</w:t>
            </w:r>
          </w:p>
        </w:tc>
        <w:tc>
          <w:tcPr>
            <w:tcW w:w="744" w:type="pct"/>
          </w:tcPr>
          <w:p w14:paraId="706A76B3"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0.18</w:t>
            </w:r>
          </w:p>
        </w:tc>
        <w:tc>
          <w:tcPr>
            <w:tcW w:w="639" w:type="pct"/>
          </w:tcPr>
          <w:p w14:paraId="3F58A744"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1.7</w:t>
            </w:r>
          </w:p>
        </w:tc>
        <w:tc>
          <w:tcPr>
            <w:tcW w:w="932" w:type="pct"/>
          </w:tcPr>
          <w:p w14:paraId="4715A775"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p>
        </w:tc>
        <w:tc>
          <w:tcPr>
            <w:tcW w:w="509" w:type="pct"/>
          </w:tcPr>
          <w:p w14:paraId="24C5FF7C" w14:textId="77777777" w:rsidR="00F67EE7" w:rsidRPr="00F67EE7" w:rsidRDefault="00F67EE7" w:rsidP="005857A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1.64</w:t>
            </w:r>
          </w:p>
        </w:tc>
      </w:tr>
    </w:tbl>
    <w:p w14:paraId="5A51582B" w14:textId="77777777" w:rsidR="00F67EE7" w:rsidRPr="00F67EE7" w:rsidRDefault="00F67EE7" w:rsidP="00595520">
      <w:pPr>
        <w:spacing w:after="0" w:line="240" w:lineRule="auto"/>
        <w:rPr>
          <w:rFonts w:ascii="Times New Roman" w:eastAsia="DengXian" w:hAnsi="Times New Roman" w:cs="Times New Roman"/>
          <w:kern w:val="2"/>
          <w:sz w:val="24"/>
          <w:szCs w:val="24"/>
          <w14:ligatures w14:val="standardContextual"/>
        </w:rPr>
      </w:pPr>
    </w:p>
    <w:p w14:paraId="7DB054B1" w14:textId="77777777" w:rsidR="00F67EE7" w:rsidRPr="00F67EE7" w:rsidRDefault="00F67EE7" w:rsidP="00F67EE7">
      <w:pPr>
        <w:spacing w:after="0" w:line="240" w:lineRule="auto"/>
        <w:jc w:val="center"/>
        <w:rPr>
          <w:rFonts w:ascii="Times New Roman" w:eastAsia="DengXian" w:hAnsi="Times New Roman" w:cs="Times New Roman"/>
          <w:kern w:val="2"/>
          <w:sz w:val="18"/>
          <w:szCs w:val="18"/>
          <w14:ligatures w14:val="standardContextual"/>
        </w:rPr>
      </w:pPr>
    </w:p>
    <w:p w14:paraId="70AE10CB" w14:textId="1C3BF956" w:rsidR="00F67EE7" w:rsidRPr="00F67EE7" w:rsidRDefault="00F67EE7" w:rsidP="00F67EE7">
      <w:pPr>
        <w:spacing w:after="0" w:line="240" w:lineRule="auto"/>
        <w:jc w:val="center"/>
        <w:rPr>
          <w:rFonts w:ascii="Times New Roman" w:eastAsia="DengXian" w:hAnsi="Times New Roman" w:cs="Times New Roman"/>
          <w:i/>
          <w:iCs/>
          <w:kern w:val="2"/>
          <w:sz w:val="18"/>
          <w:szCs w:val="18"/>
          <w14:ligatures w14:val="standardContextual"/>
        </w:rPr>
      </w:pPr>
      <w:bookmarkStart w:id="26" w:name="_Toc155169030"/>
      <w:r w:rsidRPr="00F67EE7">
        <w:rPr>
          <w:rFonts w:ascii="Calibri" w:eastAsia="DengXian" w:hAnsi="Calibri" w:cs="Times New Roman"/>
          <w:i/>
          <w:iCs/>
          <w:kern w:val="2"/>
          <w:sz w:val="18"/>
          <w:szCs w:val="18"/>
          <w14:ligatures w14:val="standardContextual"/>
        </w:rPr>
        <w:t xml:space="preserve">Table S </w:t>
      </w:r>
      <w:r w:rsidRPr="00F67EE7">
        <w:rPr>
          <w:rFonts w:ascii="Calibri" w:eastAsia="DengXian" w:hAnsi="Calibri" w:cs="Times New Roman"/>
          <w:i/>
          <w:iCs/>
          <w:kern w:val="2"/>
          <w:sz w:val="18"/>
          <w:szCs w:val="18"/>
          <w14:ligatures w14:val="standardContextual"/>
        </w:rPr>
        <w:fldChar w:fldCharType="begin"/>
      </w:r>
      <w:r w:rsidRPr="00F67EE7">
        <w:rPr>
          <w:rFonts w:ascii="Calibri" w:eastAsia="DengXian" w:hAnsi="Calibri" w:cs="Times New Roman"/>
          <w:i/>
          <w:iCs/>
          <w:kern w:val="2"/>
          <w:sz w:val="18"/>
          <w:szCs w:val="18"/>
          <w14:ligatures w14:val="standardContextual"/>
        </w:rPr>
        <w:instrText xml:space="preserve"> SEQ Table_S \* ARABIC </w:instrText>
      </w:r>
      <w:r w:rsidRPr="00F67EE7">
        <w:rPr>
          <w:rFonts w:ascii="Calibri" w:eastAsia="DengXian" w:hAnsi="Calibri" w:cs="Times New Roman"/>
          <w:i/>
          <w:iCs/>
          <w:kern w:val="2"/>
          <w:sz w:val="18"/>
          <w:szCs w:val="18"/>
          <w14:ligatures w14:val="standardContextual"/>
        </w:rPr>
        <w:fldChar w:fldCharType="separate"/>
      </w:r>
      <w:r>
        <w:rPr>
          <w:rFonts w:ascii="Calibri" w:eastAsia="DengXian" w:hAnsi="Calibri" w:cs="Times New Roman"/>
          <w:i/>
          <w:iCs/>
          <w:noProof/>
          <w:kern w:val="2"/>
          <w:sz w:val="18"/>
          <w:szCs w:val="18"/>
          <w14:ligatures w14:val="standardContextual"/>
        </w:rPr>
        <w:t>16</w:t>
      </w:r>
      <w:r w:rsidRPr="00F67EE7">
        <w:rPr>
          <w:rFonts w:ascii="Calibri" w:eastAsia="DengXian" w:hAnsi="Calibri" w:cs="Times New Roman"/>
          <w:i/>
          <w:iCs/>
          <w:noProof/>
          <w:kern w:val="2"/>
          <w:sz w:val="18"/>
          <w:szCs w:val="18"/>
          <w14:ligatures w14:val="standardContextual"/>
        </w:rPr>
        <w:fldChar w:fldCharType="end"/>
      </w:r>
      <w:r w:rsidRPr="00F67EE7">
        <w:rPr>
          <w:rFonts w:ascii="Times New Roman" w:eastAsia="DengXian" w:hAnsi="Times New Roman" w:cs="Times New Roman"/>
          <w:i/>
          <w:iCs/>
          <w:kern w:val="2"/>
          <w:sz w:val="18"/>
          <w:szCs w:val="18"/>
          <w14:ligatures w14:val="standardContextual"/>
        </w:rPr>
        <w:t xml:space="preserve"> Non-energy cost assumptions for DO</w:t>
      </w:r>
      <w:r w:rsidR="007607A1">
        <w:rPr>
          <w:rFonts w:ascii="Times New Roman" w:eastAsia="DengXian" w:hAnsi="Times New Roman" w:cs="Times New Roman"/>
          <w:i/>
          <w:iCs/>
          <w:kern w:val="2"/>
          <w:sz w:val="18"/>
          <w:szCs w:val="18"/>
          <w14:ligatures w14:val="standardContextual"/>
        </w:rPr>
        <w:t>CCS</w:t>
      </w:r>
      <w:r w:rsidRPr="00F67EE7">
        <w:rPr>
          <w:rFonts w:ascii="Times New Roman" w:eastAsia="DengXian" w:hAnsi="Times New Roman" w:cs="Times New Roman"/>
          <w:i/>
          <w:iCs/>
          <w:kern w:val="2"/>
          <w:sz w:val="18"/>
          <w:szCs w:val="18"/>
          <w14:ligatures w14:val="standardContextual"/>
        </w:rPr>
        <w:t xml:space="preserve"> paired with reverse osmosis desalination</w:t>
      </w:r>
      <w:bookmarkEnd w:id="26"/>
      <w:r w:rsidR="007607A1">
        <w:rPr>
          <w:rFonts w:ascii="Times New Roman" w:eastAsia="DengXian" w:hAnsi="Times New Roman" w:cs="Times New Roman"/>
          <w:i/>
          <w:iCs/>
          <w:kern w:val="2"/>
          <w:sz w:val="18"/>
          <w:szCs w:val="18"/>
          <w14:ligatures w14:val="standardContextual"/>
        </w:rPr>
        <w:t xml:space="preserve"> </w:t>
      </w:r>
      <w:r w:rsidR="007607A1">
        <w:rPr>
          <w:rFonts w:ascii="Times New Roman" w:eastAsia="DengXian" w:hAnsi="Times New Roman" w:cs="Times New Roman"/>
          <w:i/>
          <w:iCs/>
          <w:kern w:val="2"/>
          <w:sz w:val="18"/>
          <w:szCs w:val="18"/>
          <w14:ligatures w14:val="standardContextual"/>
        </w:rPr>
        <w:fldChar w:fldCharType="begin"/>
      </w:r>
      <w:r w:rsidR="0007133B">
        <w:rPr>
          <w:rFonts w:ascii="Times New Roman" w:eastAsia="DengXian" w:hAnsi="Times New Roman" w:cs="Times New Roman"/>
          <w:i/>
          <w:iCs/>
          <w:kern w:val="2"/>
          <w:sz w:val="18"/>
          <w:szCs w:val="18"/>
          <w14:ligatures w14:val="standardContextual"/>
        </w:rPr>
        <w:instrText xml:space="preserve"> ADDIN ZOTERO_ITEM CSL_CITATION {"citationID":"KR74RdyI","properties":{"formattedCitation":"\\super 5\\nosupersub{}","plainCitation":"5","noteIndex":0},"citationItems":[{"id":684,"uris":["http://zotero.org/users/local/YcBHrSK0/items/5JS8F3ST"],"itemData":{"id":684,"type":"article-journal","container-title":"Nature Climate Change","DOI":"10.1038/s41558-023-01604-9","ISSN":"1758-678X, 1758-6798","journalAbbreviation":"Nat. Clim. Chang.","language":"en","source":"DOI.org (Crossref)","title":"Diverse carbon dioxide removal approaches could reduce impacts on the energy–water–land system","URL":"https://www.nature.com/articles/s41558-023-01604-9","author":[{"family":"Fuhrman","given":"Jay"},{"family":"Bergero","given":"Candelaria"},{"family":"Weber","given":"Maridee"},{"family":"Monteith","given":"Seth"},{"family":"Wang","given":"Frances M."},{"family":"Clarens","given":"Andres F."},{"family":"Doney","given":"Scott C."},{"family":"Shobe","given":"William"},{"family":"McJeon","given":"Haewon"}],"accessed":{"date-parts":[["2023",3,20]]},"issued":{"date-parts":[["2023",3,9]]}}}],"schema":"https://github.com/citation-style-language/schema/raw/master/csl-citation.json"} </w:instrText>
      </w:r>
      <w:r w:rsidR="007607A1">
        <w:rPr>
          <w:rFonts w:ascii="Times New Roman" w:eastAsia="DengXian" w:hAnsi="Times New Roman" w:cs="Times New Roman"/>
          <w:i/>
          <w:iCs/>
          <w:kern w:val="2"/>
          <w:sz w:val="18"/>
          <w:szCs w:val="18"/>
          <w14:ligatures w14:val="standardContextual"/>
        </w:rPr>
        <w:fldChar w:fldCharType="separate"/>
      </w:r>
      <w:r w:rsidR="0007133B" w:rsidRPr="0007133B">
        <w:rPr>
          <w:rFonts w:ascii="Times New Roman" w:hAnsi="Times New Roman" w:cs="Times New Roman"/>
          <w:sz w:val="18"/>
          <w:szCs w:val="24"/>
          <w:vertAlign w:val="superscript"/>
        </w:rPr>
        <w:t>5</w:t>
      </w:r>
      <w:r w:rsidR="007607A1">
        <w:rPr>
          <w:rFonts w:ascii="Times New Roman" w:eastAsia="DengXian" w:hAnsi="Times New Roman" w:cs="Times New Roman"/>
          <w:i/>
          <w:iCs/>
          <w:kern w:val="2"/>
          <w:sz w:val="18"/>
          <w:szCs w:val="18"/>
          <w14:ligatures w14:val="standardContextual"/>
        </w:rPr>
        <w:fldChar w:fldCharType="end"/>
      </w:r>
    </w:p>
    <w:tbl>
      <w:tblPr>
        <w:tblStyle w:val="TableGrid"/>
        <w:tblW w:w="5000" w:type="pct"/>
        <w:jc w:val="center"/>
        <w:tblLook w:val="04A0" w:firstRow="1" w:lastRow="0" w:firstColumn="1" w:lastColumn="0" w:noHBand="0" w:noVBand="1"/>
      </w:tblPr>
      <w:tblGrid>
        <w:gridCol w:w="811"/>
        <w:gridCol w:w="3131"/>
        <w:gridCol w:w="911"/>
        <w:gridCol w:w="2139"/>
        <w:gridCol w:w="2358"/>
      </w:tblGrid>
      <w:tr w:rsidR="00F67EE7" w:rsidRPr="00F67EE7" w14:paraId="08360619" w14:textId="77777777" w:rsidTr="00F04ED0">
        <w:trPr>
          <w:jc w:val="center"/>
        </w:trPr>
        <w:tc>
          <w:tcPr>
            <w:tcW w:w="433" w:type="pct"/>
          </w:tcPr>
          <w:p w14:paraId="60C73DBF" w14:textId="77777777" w:rsidR="00F67EE7" w:rsidRPr="00F67EE7" w:rsidRDefault="00F67EE7" w:rsidP="0059552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Row</w:t>
            </w:r>
          </w:p>
        </w:tc>
        <w:tc>
          <w:tcPr>
            <w:tcW w:w="1674" w:type="pct"/>
          </w:tcPr>
          <w:p w14:paraId="5698A7EB" w14:textId="77777777" w:rsidR="00F67EE7" w:rsidRPr="00F67EE7" w:rsidRDefault="00F67EE7" w:rsidP="0059552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Description</w:t>
            </w:r>
          </w:p>
        </w:tc>
        <w:tc>
          <w:tcPr>
            <w:tcW w:w="487" w:type="pct"/>
          </w:tcPr>
          <w:p w14:paraId="396ED2EA" w14:textId="77777777" w:rsidR="00F67EE7" w:rsidRPr="00F67EE7" w:rsidRDefault="00F67EE7" w:rsidP="0059552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 xml:space="preserve">Value </w:t>
            </w:r>
          </w:p>
        </w:tc>
        <w:tc>
          <w:tcPr>
            <w:tcW w:w="1144" w:type="pct"/>
          </w:tcPr>
          <w:p w14:paraId="6B9E2E1A" w14:textId="77777777" w:rsidR="00F67EE7" w:rsidRPr="00F67EE7" w:rsidRDefault="00F67EE7" w:rsidP="0059552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Units</w:t>
            </w:r>
          </w:p>
        </w:tc>
        <w:tc>
          <w:tcPr>
            <w:tcW w:w="1261" w:type="pct"/>
          </w:tcPr>
          <w:p w14:paraId="2E5B8625" w14:textId="77777777" w:rsidR="00F67EE7" w:rsidRPr="00F67EE7" w:rsidRDefault="00F67EE7" w:rsidP="0059552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Source</w:t>
            </w:r>
          </w:p>
        </w:tc>
      </w:tr>
      <w:tr w:rsidR="00F67EE7" w:rsidRPr="00F67EE7" w14:paraId="647BA849" w14:textId="77777777" w:rsidTr="00F04ED0">
        <w:trPr>
          <w:jc w:val="center"/>
        </w:trPr>
        <w:tc>
          <w:tcPr>
            <w:tcW w:w="433" w:type="pct"/>
          </w:tcPr>
          <w:p w14:paraId="1B949998" w14:textId="77777777" w:rsidR="00F67EE7" w:rsidRPr="00F67EE7" w:rsidRDefault="00F67EE7" w:rsidP="0059552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w:t>
            </w:r>
          </w:p>
        </w:tc>
        <w:tc>
          <w:tcPr>
            <w:tcW w:w="1674" w:type="pct"/>
          </w:tcPr>
          <w:p w14:paraId="54A7F389" w14:textId="2ED471DC" w:rsidR="00F67EE7" w:rsidRPr="00F67EE7" w:rsidRDefault="00F67EE7" w:rsidP="00F04ED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non-fuel costs of CO</w:t>
            </w:r>
            <w:r w:rsidRPr="00F67EE7">
              <w:rPr>
                <w:rFonts w:ascii="Times New Roman" w:eastAsia="DengXian" w:hAnsi="Times New Roman" w:cs="Times New Roman"/>
                <w:sz w:val="18"/>
                <w:szCs w:val="18"/>
                <w:vertAlign w:val="subscript"/>
              </w:rPr>
              <w:t>2</w:t>
            </w:r>
            <w:r w:rsidR="00F04ED0">
              <w:rPr>
                <w:rFonts w:ascii="Times New Roman" w:eastAsia="DengXian" w:hAnsi="Times New Roman" w:cs="Times New Roman"/>
                <w:sz w:val="18"/>
                <w:szCs w:val="18"/>
                <w:vertAlign w:val="subscript"/>
              </w:rPr>
              <w:t xml:space="preserve"> </w:t>
            </w:r>
            <w:r w:rsidRPr="00F67EE7">
              <w:rPr>
                <w:rFonts w:ascii="Times New Roman" w:eastAsia="DengXian" w:hAnsi="Times New Roman" w:cs="Times New Roman"/>
                <w:sz w:val="18"/>
                <w:szCs w:val="18"/>
              </w:rPr>
              <w:t>capture for co-located</w:t>
            </w:r>
            <w:r w:rsidR="00F04ED0">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DORCS</w:t>
            </w:r>
          </w:p>
        </w:tc>
        <w:tc>
          <w:tcPr>
            <w:tcW w:w="487" w:type="pct"/>
          </w:tcPr>
          <w:p w14:paraId="4A36AF21" w14:textId="77777777" w:rsidR="00F67EE7" w:rsidRPr="00F67EE7" w:rsidRDefault="00F67EE7" w:rsidP="0059552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0.45</w:t>
            </w:r>
          </w:p>
        </w:tc>
        <w:tc>
          <w:tcPr>
            <w:tcW w:w="1144" w:type="pct"/>
          </w:tcPr>
          <w:p w14:paraId="2EE94F18" w14:textId="77777777" w:rsidR="00F67EE7" w:rsidRPr="00F67EE7" w:rsidRDefault="00F67EE7" w:rsidP="0059552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1975$/kgC</w:t>
            </w:r>
          </w:p>
        </w:tc>
        <w:tc>
          <w:tcPr>
            <w:tcW w:w="1261" w:type="pct"/>
          </w:tcPr>
          <w:p w14:paraId="478C17D9" w14:textId="77777777" w:rsidR="00F67EE7" w:rsidRPr="00F67EE7" w:rsidRDefault="00F67EE7" w:rsidP="0059552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w:t>
            </w:r>
          </w:p>
        </w:tc>
      </w:tr>
      <w:tr w:rsidR="00F67EE7" w:rsidRPr="00F67EE7" w14:paraId="28CE9DE0" w14:textId="77777777" w:rsidTr="00F04ED0">
        <w:trPr>
          <w:jc w:val="center"/>
        </w:trPr>
        <w:tc>
          <w:tcPr>
            <w:tcW w:w="433" w:type="pct"/>
          </w:tcPr>
          <w:p w14:paraId="76F3EB28" w14:textId="77777777" w:rsidR="00F67EE7" w:rsidRPr="00F67EE7" w:rsidRDefault="00F67EE7" w:rsidP="0059552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w:t>
            </w:r>
          </w:p>
        </w:tc>
        <w:tc>
          <w:tcPr>
            <w:tcW w:w="1674" w:type="pct"/>
          </w:tcPr>
          <w:p w14:paraId="11418CFF" w14:textId="32063C69" w:rsidR="00F67EE7" w:rsidRPr="00F67EE7" w:rsidRDefault="00F67EE7" w:rsidP="00F04ED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m</w:t>
            </w:r>
            <w:r w:rsidRPr="00F67EE7">
              <w:rPr>
                <w:rFonts w:ascii="Times New Roman" w:eastAsia="DengXian" w:hAnsi="Times New Roman" w:cs="Times New Roman"/>
                <w:sz w:val="18"/>
                <w:szCs w:val="18"/>
                <w:vertAlign w:val="superscript"/>
              </w:rPr>
              <w:t>3</w:t>
            </w:r>
            <w:r w:rsidRPr="00F67EE7">
              <w:rPr>
                <w:rFonts w:ascii="Times New Roman" w:eastAsia="DengXian" w:hAnsi="Times New Roman" w:cs="Times New Roman"/>
                <w:sz w:val="18"/>
                <w:szCs w:val="18"/>
              </w:rPr>
              <w:t xml:space="preserve"> ocean water / kg</w:t>
            </w:r>
            <w:r w:rsidR="00F04ED0">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captured C</w:t>
            </w:r>
          </w:p>
        </w:tc>
        <w:tc>
          <w:tcPr>
            <w:tcW w:w="487" w:type="pct"/>
          </w:tcPr>
          <w:p w14:paraId="1ACACA63" w14:textId="77777777" w:rsidR="00F67EE7" w:rsidRPr="00F67EE7" w:rsidRDefault="00F67EE7" w:rsidP="0059552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48.03</w:t>
            </w:r>
          </w:p>
        </w:tc>
        <w:tc>
          <w:tcPr>
            <w:tcW w:w="1144" w:type="pct"/>
          </w:tcPr>
          <w:p w14:paraId="70C2F0D5" w14:textId="77777777" w:rsidR="00F67EE7" w:rsidRPr="00F67EE7" w:rsidRDefault="00F67EE7" w:rsidP="0059552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m</w:t>
            </w:r>
            <w:r w:rsidRPr="00F67EE7">
              <w:rPr>
                <w:rFonts w:ascii="Times New Roman" w:eastAsia="DengXian" w:hAnsi="Times New Roman" w:cs="Times New Roman"/>
                <w:sz w:val="18"/>
                <w:szCs w:val="18"/>
                <w:vertAlign w:val="superscript"/>
              </w:rPr>
              <w:t>3</w:t>
            </w:r>
            <w:r w:rsidRPr="00F67EE7">
              <w:rPr>
                <w:rFonts w:ascii="Times New Roman" w:eastAsia="DengXian" w:hAnsi="Times New Roman" w:cs="Times New Roman"/>
                <w:sz w:val="18"/>
                <w:szCs w:val="18"/>
              </w:rPr>
              <w:t>/kgC</w:t>
            </w:r>
          </w:p>
        </w:tc>
        <w:tc>
          <w:tcPr>
            <w:tcW w:w="1261" w:type="pct"/>
          </w:tcPr>
          <w:p w14:paraId="019E166A" w14:textId="0430F6D2" w:rsidR="00F67EE7" w:rsidRPr="00F67EE7" w:rsidRDefault="00F67EE7" w:rsidP="0059552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fldChar w:fldCharType="begin"/>
            </w:r>
            <w:r w:rsidR="0007133B">
              <w:rPr>
                <w:rFonts w:ascii="Times New Roman" w:eastAsia="DengXian" w:hAnsi="Times New Roman" w:cs="Times New Roman"/>
                <w:sz w:val="18"/>
                <w:szCs w:val="18"/>
              </w:rPr>
              <w:instrText xml:space="preserve"> ADDIN ZOTERO_ITEM CSL_CITATION {"citationID":"Yqp7uZMW","properties":{"formattedCitation":"\\super 6\\nosupersub{}","plainCitation":"6","noteIndex":0},"citationItems":[{"id":1314,"uris":["http://zotero.org/users/local/YcBHrSK0/items/T9WZYA5W"],"itemData":{"id":1314,"type":"article-journal","abstract":"Abstract\n            \n              Capture and conversion of CO\n              2\n              from oceanwater can lead to net-negative emissions and can provide carbon source for synthetic fuels and chemical feedstocks at the gigaton per year scale. Here, we report a direct coupled, proof-of-concept electrochemical system that uses a bipolar membrane electrodialysis (BPMED) cell and a vapor-fed CO\n              2\n              reduction (CO\n              2\n              R) cell to capture and convert CO\n              2\n              from oceanwater. The BPMED cell replaces the commonly used water-splitting reaction with one-electron, reversible redox couples at the electrodes and demonstrates the ability to capture CO\n              2\n              at an electrochemical energy consumption of 155.4 kJ mol\n              −1\n              or 0.98 kWh kg\n              −1\n              of CO\n              2\n              and a CO\n              2\n              capture efficiency of 71%. The direct coupled, vapor-fed CO\n              2\n              R cell yields a total Faradaic efficiency of up to 95% for electrochemical CO\n              2\n              reduction to CO. The proof-of-concept system provides a unique technological pathway for CO\n              2\n              capture and conversion from oceanwater with only electrochemical processes.","container-title":"Nature Communications","DOI":"10.1038/s41467-020-18232-y","ISSN":"2041-1723","issue":"1","journalAbbreviation":"Nat Commun","language":"en","page":"4412","source":"DOI.org (Crossref)","title":"A direct coupled electrochemical system for capture and conversion of CO2 from oceanwater","volume":"11","author":[{"family":"Digdaya","given":"Ibadillah A."},{"family":"Sullivan","given":"Ian"},{"family":"Lin","given":"Meng"},{"family":"Han","given":"Lihao"},{"family":"Cheng","given":"Wen-Hui"},{"family":"Atwater","given":"Harry A."},{"family":"Xiang","given":"Chengxiang"}],"issued":{"date-parts":[["2020",9,4]]}}}],"schema":"https://github.com/citation-style-language/schema/raw/master/csl-citation.json"} </w:instrText>
            </w:r>
            <w:r w:rsidRPr="00F67EE7">
              <w:rPr>
                <w:rFonts w:ascii="Times New Roman" w:eastAsia="DengXian" w:hAnsi="Times New Roman" w:cs="Times New Roman"/>
                <w:sz w:val="18"/>
                <w:szCs w:val="18"/>
              </w:rPr>
              <w:fldChar w:fldCharType="separate"/>
            </w:r>
            <w:r w:rsidR="0007133B" w:rsidRPr="0007133B">
              <w:rPr>
                <w:rFonts w:ascii="Times New Roman" w:hAnsi="Times New Roman" w:cs="Times New Roman"/>
                <w:kern w:val="0"/>
                <w:sz w:val="18"/>
                <w:szCs w:val="24"/>
                <w:vertAlign w:val="superscript"/>
              </w:rPr>
              <w:t>6</w:t>
            </w:r>
            <w:r w:rsidRPr="00F67EE7">
              <w:rPr>
                <w:rFonts w:ascii="Times New Roman" w:eastAsia="DengXian" w:hAnsi="Times New Roman" w:cs="Times New Roman"/>
                <w:sz w:val="18"/>
                <w:szCs w:val="18"/>
              </w:rPr>
              <w:fldChar w:fldCharType="end"/>
            </w:r>
          </w:p>
        </w:tc>
      </w:tr>
      <w:tr w:rsidR="00F67EE7" w:rsidRPr="00F67EE7" w14:paraId="0128B5BB" w14:textId="77777777" w:rsidTr="00F04ED0">
        <w:trPr>
          <w:jc w:val="center"/>
        </w:trPr>
        <w:tc>
          <w:tcPr>
            <w:tcW w:w="433" w:type="pct"/>
          </w:tcPr>
          <w:p w14:paraId="198B6B27" w14:textId="77777777" w:rsidR="00F67EE7" w:rsidRPr="00F67EE7" w:rsidRDefault="00F67EE7" w:rsidP="0059552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3</w:t>
            </w:r>
          </w:p>
        </w:tc>
        <w:tc>
          <w:tcPr>
            <w:tcW w:w="1674" w:type="pct"/>
          </w:tcPr>
          <w:p w14:paraId="362D0E5B" w14:textId="212B5824" w:rsidR="00F67EE7" w:rsidRPr="00F67EE7" w:rsidRDefault="00F67EE7" w:rsidP="00F04ED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m</w:t>
            </w:r>
            <w:r w:rsidRPr="00F67EE7">
              <w:rPr>
                <w:rFonts w:ascii="Times New Roman" w:eastAsia="DengXian" w:hAnsi="Times New Roman" w:cs="Times New Roman"/>
                <w:sz w:val="18"/>
                <w:szCs w:val="18"/>
                <w:vertAlign w:val="superscript"/>
              </w:rPr>
              <w:t>3</w:t>
            </w:r>
            <w:r w:rsidRPr="00F67EE7">
              <w:rPr>
                <w:rFonts w:ascii="Times New Roman" w:eastAsia="DengXian" w:hAnsi="Times New Roman" w:cs="Times New Roman"/>
                <w:sz w:val="18"/>
                <w:szCs w:val="18"/>
              </w:rPr>
              <w:t xml:space="preserve"> seawater processed /</w:t>
            </w:r>
            <w:r w:rsidR="00F04ED0">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m</w:t>
            </w:r>
            <w:r w:rsidRPr="00F67EE7">
              <w:rPr>
                <w:rFonts w:ascii="Times New Roman" w:eastAsia="DengXian" w:hAnsi="Times New Roman" w:cs="Times New Roman"/>
                <w:sz w:val="18"/>
                <w:szCs w:val="18"/>
                <w:vertAlign w:val="superscript"/>
              </w:rPr>
              <w:t>3</w:t>
            </w:r>
            <w:r w:rsidRPr="00F67EE7">
              <w:rPr>
                <w:rFonts w:ascii="Times New Roman" w:eastAsia="DengXian" w:hAnsi="Times New Roman" w:cs="Times New Roman"/>
                <w:sz w:val="18"/>
                <w:szCs w:val="18"/>
              </w:rPr>
              <w:t xml:space="preserve"> desalinated water</w:t>
            </w:r>
            <w:r w:rsidR="00F04ED0">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produced</w:t>
            </w:r>
          </w:p>
        </w:tc>
        <w:tc>
          <w:tcPr>
            <w:tcW w:w="487" w:type="pct"/>
          </w:tcPr>
          <w:p w14:paraId="798C9C13" w14:textId="77777777" w:rsidR="00F67EE7" w:rsidRPr="00F67EE7" w:rsidRDefault="00F67EE7" w:rsidP="0059552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2.5</w:t>
            </w:r>
          </w:p>
        </w:tc>
        <w:tc>
          <w:tcPr>
            <w:tcW w:w="1144" w:type="pct"/>
          </w:tcPr>
          <w:p w14:paraId="224C7359" w14:textId="77777777" w:rsidR="00F67EE7" w:rsidRPr="00F67EE7" w:rsidRDefault="00F67EE7" w:rsidP="0059552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unitless</w:t>
            </w:r>
          </w:p>
        </w:tc>
        <w:tc>
          <w:tcPr>
            <w:tcW w:w="1261" w:type="pct"/>
          </w:tcPr>
          <w:p w14:paraId="69F1ED47" w14:textId="77777777" w:rsidR="00F67EE7" w:rsidRPr="00F67EE7" w:rsidRDefault="00F67EE7" w:rsidP="0059552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GCAM assumption</w:t>
            </w:r>
          </w:p>
        </w:tc>
      </w:tr>
      <w:tr w:rsidR="00F67EE7" w:rsidRPr="00F67EE7" w14:paraId="100A3B17" w14:textId="77777777" w:rsidTr="00F04ED0">
        <w:trPr>
          <w:jc w:val="center"/>
        </w:trPr>
        <w:tc>
          <w:tcPr>
            <w:tcW w:w="433" w:type="pct"/>
          </w:tcPr>
          <w:p w14:paraId="11D080DB" w14:textId="77777777" w:rsidR="00F67EE7" w:rsidRPr="00F67EE7" w:rsidRDefault="00F67EE7" w:rsidP="0059552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4</w:t>
            </w:r>
          </w:p>
        </w:tc>
        <w:tc>
          <w:tcPr>
            <w:tcW w:w="1674" w:type="pct"/>
          </w:tcPr>
          <w:p w14:paraId="29E2CC6A" w14:textId="57443B37" w:rsidR="00F67EE7" w:rsidRPr="00F67EE7" w:rsidRDefault="00F67EE7" w:rsidP="00F04ED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Non-energy cost adder for</w:t>
            </w:r>
            <w:r w:rsidR="00F04ED0">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CO</w:t>
            </w:r>
            <w:r w:rsidRPr="00F67EE7">
              <w:rPr>
                <w:rFonts w:ascii="Times New Roman" w:eastAsia="DengXian" w:hAnsi="Times New Roman" w:cs="Times New Roman"/>
                <w:sz w:val="18"/>
                <w:szCs w:val="18"/>
                <w:vertAlign w:val="subscript"/>
              </w:rPr>
              <w:t xml:space="preserve">2 </w:t>
            </w:r>
            <w:r w:rsidRPr="00F67EE7">
              <w:rPr>
                <w:rFonts w:ascii="Times New Roman" w:eastAsia="DengXian" w:hAnsi="Times New Roman" w:cs="Times New Roman"/>
                <w:sz w:val="18"/>
                <w:szCs w:val="18"/>
              </w:rPr>
              <w:t>capture</w:t>
            </w:r>
          </w:p>
        </w:tc>
        <w:tc>
          <w:tcPr>
            <w:tcW w:w="487" w:type="pct"/>
          </w:tcPr>
          <w:p w14:paraId="7CC8D53C" w14:textId="77777777" w:rsidR="00F67EE7" w:rsidRPr="00F67EE7" w:rsidRDefault="00F67EE7" w:rsidP="0059552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0.023</w:t>
            </w:r>
          </w:p>
        </w:tc>
        <w:tc>
          <w:tcPr>
            <w:tcW w:w="1144" w:type="pct"/>
          </w:tcPr>
          <w:p w14:paraId="5E3CF567" w14:textId="00AB0690" w:rsidR="00F67EE7" w:rsidRPr="00F67EE7" w:rsidRDefault="00F67EE7" w:rsidP="00F04ED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$1975/m</w:t>
            </w:r>
            <w:r w:rsidRPr="00F67EE7">
              <w:rPr>
                <w:rFonts w:ascii="Times New Roman" w:eastAsia="DengXian" w:hAnsi="Times New Roman" w:cs="Times New Roman"/>
                <w:sz w:val="18"/>
                <w:szCs w:val="18"/>
                <w:vertAlign w:val="superscript"/>
              </w:rPr>
              <w:t>3</w:t>
            </w:r>
            <w:r w:rsidR="00F04ED0">
              <w:rPr>
                <w:rFonts w:ascii="Times New Roman" w:eastAsia="DengXian" w:hAnsi="Times New Roman" w:cs="Times New Roman"/>
                <w:sz w:val="18"/>
                <w:szCs w:val="18"/>
                <w:vertAlign w:val="superscript"/>
              </w:rPr>
              <w:t xml:space="preserve"> </w:t>
            </w:r>
            <w:r w:rsidRPr="00F67EE7">
              <w:rPr>
                <w:rFonts w:ascii="Times New Roman" w:eastAsia="DengXian" w:hAnsi="Times New Roman" w:cs="Times New Roman"/>
                <w:sz w:val="18"/>
                <w:szCs w:val="18"/>
              </w:rPr>
              <w:t>desalinated water</w:t>
            </w:r>
          </w:p>
        </w:tc>
        <w:tc>
          <w:tcPr>
            <w:tcW w:w="1261" w:type="pct"/>
          </w:tcPr>
          <w:p w14:paraId="714F7361" w14:textId="50999B29" w:rsidR="00F67EE7" w:rsidRPr="00F67EE7" w:rsidRDefault="00F67EE7" w:rsidP="00F04ED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Calculation</w:t>
            </w:r>
            <w:r w:rsidR="00F04ED0">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[1]</w:t>
            </w:r>
            <w:proofErr w:type="gramStart"/>
            <w:r w:rsidRPr="00F67EE7">
              <w:rPr>
                <w:rFonts w:ascii="Times New Roman" w:eastAsia="DengXian" w:hAnsi="Times New Roman" w:cs="Times New Roman"/>
                <w:sz w:val="18"/>
                <w:szCs w:val="18"/>
              </w:rPr>
              <w:t>/[</w:t>
            </w:r>
            <w:proofErr w:type="gramEnd"/>
            <w:r w:rsidRPr="00F67EE7">
              <w:rPr>
                <w:rFonts w:ascii="Times New Roman" w:eastAsia="DengXian" w:hAnsi="Times New Roman" w:cs="Times New Roman"/>
                <w:sz w:val="18"/>
                <w:szCs w:val="18"/>
              </w:rPr>
              <w:t>2]*[3]</w:t>
            </w:r>
          </w:p>
        </w:tc>
      </w:tr>
      <w:tr w:rsidR="00F67EE7" w:rsidRPr="00F67EE7" w14:paraId="4957E31C" w14:textId="77777777" w:rsidTr="00F04ED0">
        <w:trPr>
          <w:jc w:val="center"/>
        </w:trPr>
        <w:tc>
          <w:tcPr>
            <w:tcW w:w="433" w:type="pct"/>
          </w:tcPr>
          <w:p w14:paraId="738995BA" w14:textId="77777777" w:rsidR="00F67EE7" w:rsidRPr="00F67EE7" w:rsidRDefault="00F67EE7" w:rsidP="0059552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5</w:t>
            </w:r>
          </w:p>
        </w:tc>
        <w:tc>
          <w:tcPr>
            <w:tcW w:w="1674" w:type="pct"/>
          </w:tcPr>
          <w:p w14:paraId="634C0DEF" w14:textId="10B60249" w:rsidR="00F67EE7" w:rsidRPr="00F67EE7" w:rsidRDefault="00F67EE7" w:rsidP="00F04ED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Non-fuel cost of</w:t>
            </w:r>
            <w:r w:rsidR="00F04ED0">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desalinated water (reverse</w:t>
            </w:r>
            <w:r w:rsidR="00F04ED0">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osmosis technology)</w:t>
            </w:r>
          </w:p>
        </w:tc>
        <w:tc>
          <w:tcPr>
            <w:tcW w:w="487" w:type="pct"/>
          </w:tcPr>
          <w:p w14:paraId="77BF7E2F" w14:textId="77777777" w:rsidR="00F67EE7" w:rsidRPr="00F67EE7" w:rsidRDefault="00F67EE7" w:rsidP="0059552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0.38</w:t>
            </w:r>
          </w:p>
        </w:tc>
        <w:tc>
          <w:tcPr>
            <w:tcW w:w="1144" w:type="pct"/>
          </w:tcPr>
          <w:p w14:paraId="52E2BCA5" w14:textId="712ED360" w:rsidR="00F67EE7" w:rsidRPr="00F67EE7" w:rsidRDefault="00F67EE7" w:rsidP="00F04ED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$1975/m</w:t>
            </w:r>
            <w:r w:rsidRPr="00F67EE7">
              <w:rPr>
                <w:rFonts w:ascii="Times New Roman" w:eastAsia="DengXian" w:hAnsi="Times New Roman" w:cs="Times New Roman"/>
                <w:sz w:val="18"/>
                <w:szCs w:val="18"/>
                <w:vertAlign w:val="superscript"/>
              </w:rPr>
              <w:t>3</w:t>
            </w:r>
            <w:r w:rsidR="00F04ED0">
              <w:rPr>
                <w:rFonts w:ascii="Times New Roman" w:eastAsia="DengXian" w:hAnsi="Times New Roman" w:cs="Times New Roman"/>
                <w:sz w:val="18"/>
                <w:szCs w:val="18"/>
                <w:vertAlign w:val="superscript"/>
              </w:rPr>
              <w:t xml:space="preserve"> </w:t>
            </w:r>
            <w:r w:rsidRPr="00F67EE7">
              <w:rPr>
                <w:rFonts w:ascii="Times New Roman" w:eastAsia="DengXian" w:hAnsi="Times New Roman" w:cs="Times New Roman"/>
                <w:sz w:val="18"/>
                <w:szCs w:val="18"/>
              </w:rPr>
              <w:t>desalinated water</w:t>
            </w:r>
          </w:p>
        </w:tc>
        <w:tc>
          <w:tcPr>
            <w:tcW w:w="1261" w:type="pct"/>
          </w:tcPr>
          <w:p w14:paraId="5F6BE5B3" w14:textId="77777777" w:rsidR="00F67EE7" w:rsidRPr="00F67EE7" w:rsidRDefault="00F67EE7" w:rsidP="0059552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GCAM assumption</w:t>
            </w:r>
          </w:p>
        </w:tc>
      </w:tr>
      <w:tr w:rsidR="00F67EE7" w:rsidRPr="00F67EE7" w14:paraId="5F1572E3" w14:textId="77777777" w:rsidTr="00F04ED0">
        <w:trPr>
          <w:jc w:val="center"/>
        </w:trPr>
        <w:tc>
          <w:tcPr>
            <w:tcW w:w="433" w:type="pct"/>
          </w:tcPr>
          <w:p w14:paraId="4BB09644" w14:textId="77777777" w:rsidR="00F67EE7" w:rsidRPr="00F67EE7" w:rsidRDefault="00F67EE7" w:rsidP="0059552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6</w:t>
            </w:r>
          </w:p>
        </w:tc>
        <w:tc>
          <w:tcPr>
            <w:tcW w:w="1674" w:type="pct"/>
          </w:tcPr>
          <w:p w14:paraId="1711EF22" w14:textId="5F904669" w:rsidR="00F67EE7" w:rsidRPr="00F67EE7" w:rsidRDefault="00F67EE7" w:rsidP="00F04ED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Total non-fuel cost of</w:t>
            </w:r>
            <w:r w:rsidR="00F04ED0">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DORCS + reverse osmosis</w:t>
            </w:r>
          </w:p>
        </w:tc>
        <w:tc>
          <w:tcPr>
            <w:tcW w:w="487" w:type="pct"/>
          </w:tcPr>
          <w:p w14:paraId="260FA6C6" w14:textId="77777777" w:rsidR="00F67EE7" w:rsidRPr="00F67EE7" w:rsidRDefault="00F67EE7" w:rsidP="00595520">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0.40</w:t>
            </w:r>
          </w:p>
        </w:tc>
        <w:tc>
          <w:tcPr>
            <w:tcW w:w="1144" w:type="pct"/>
          </w:tcPr>
          <w:p w14:paraId="0DAE9DBE" w14:textId="7A487977" w:rsidR="00F67EE7" w:rsidRPr="00F67EE7" w:rsidRDefault="00F67EE7" w:rsidP="00F04ED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$1975/m</w:t>
            </w:r>
            <w:r w:rsidRPr="00F67EE7">
              <w:rPr>
                <w:rFonts w:ascii="Times New Roman" w:eastAsia="DengXian" w:hAnsi="Times New Roman" w:cs="Times New Roman"/>
                <w:sz w:val="18"/>
                <w:szCs w:val="18"/>
                <w:vertAlign w:val="superscript"/>
              </w:rPr>
              <w:t>3</w:t>
            </w:r>
            <w:r w:rsidR="00F04ED0">
              <w:rPr>
                <w:rFonts w:ascii="Times New Roman" w:eastAsia="DengXian" w:hAnsi="Times New Roman" w:cs="Times New Roman"/>
                <w:sz w:val="18"/>
                <w:szCs w:val="18"/>
                <w:vertAlign w:val="superscript"/>
              </w:rPr>
              <w:t xml:space="preserve"> </w:t>
            </w:r>
            <w:r w:rsidRPr="00F67EE7">
              <w:rPr>
                <w:rFonts w:ascii="Times New Roman" w:eastAsia="DengXian" w:hAnsi="Times New Roman" w:cs="Times New Roman"/>
                <w:sz w:val="18"/>
                <w:szCs w:val="18"/>
              </w:rPr>
              <w:t>desalinated water</w:t>
            </w:r>
          </w:p>
        </w:tc>
        <w:tc>
          <w:tcPr>
            <w:tcW w:w="1261" w:type="pct"/>
          </w:tcPr>
          <w:p w14:paraId="7EE62B3B" w14:textId="77777777" w:rsidR="00F67EE7" w:rsidRPr="00F67EE7" w:rsidRDefault="00F67EE7" w:rsidP="00595520">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Calculation [4]+[5]</w:t>
            </w:r>
          </w:p>
        </w:tc>
      </w:tr>
    </w:tbl>
    <w:p w14:paraId="54E5636D" w14:textId="142E9FDB" w:rsidR="00F67EE7" w:rsidRPr="00F67EE7" w:rsidRDefault="00F67EE7" w:rsidP="00F67EE7">
      <w:pPr>
        <w:spacing w:after="0" w:line="240" w:lineRule="auto"/>
        <w:jc w:val="center"/>
        <w:rPr>
          <w:rFonts w:ascii="Times New Roman" w:eastAsia="DengXian" w:hAnsi="Times New Roman" w:cs="Times New Roman"/>
          <w:kern w:val="2"/>
          <w:sz w:val="24"/>
          <w:szCs w:val="24"/>
          <w:vertAlign w:val="superscript"/>
          <w14:ligatures w14:val="standardContextual"/>
        </w:rPr>
      </w:pPr>
      <w:r w:rsidRPr="00F67EE7">
        <w:rPr>
          <w:rFonts w:ascii="Times New Roman" w:eastAsia="DengXian" w:hAnsi="Times New Roman" w:cs="Times New Roman"/>
          <w:kern w:val="2"/>
          <w:sz w:val="24"/>
          <w:szCs w:val="24"/>
          <w:vertAlign w:val="superscript"/>
          <w14:ligatures w14:val="standardContextual"/>
        </w:rPr>
        <w:t xml:space="preserve">*Based on Supplementary Table 2 from Ref. </w:t>
      </w:r>
      <w:r w:rsidRPr="00F67EE7">
        <w:rPr>
          <w:rFonts w:ascii="Times New Roman" w:eastAsia="DengXian" w:hAnsi="Times New Roman" w:cs="Times New Roman"/>
          <w:kern w:val="2"/>
          <w:sz w:val="24"/>
          <w:szCs w:val="24"/>
          <w:vertAlign w:val="superscript"/>
          <w14:ligatures w14:val="standardContextual"/>
        </w:rPr>
        <w:fldChar w:fldCharType="begin"/>
      </w:r>
      <w:r w:rsidR="0007133B">
        <w:rPr>
          <w:rFonts w:ascii="Times New Roman" w:eastAsia="DengXian" w:hAnsi="Times New Roman" w:cs="Times New Roman"/>
          <w:kern w:val="2"/>
          <w:sz w:val="24"/>
          <w:szCs w:val="24"/>
          <w:vertAlign w:val="superscript"/>
          <w14:ligatures w14:val="standardContextual"/>
        </w:rPr>
        <w:instrText xml:space="preserve"> ADDIN ZOTERO_ITEM CSL_CITATION {"citationID":"jEWxqpoS","properties":{"formattedCitation":"\\super 5\\nosupersub{}","plainCitation":"5","noteIndex":0},"citationItems":[{"id":684,"uris":["http://zotero.org/users/local/YcBHrSK0/items/5JS8F3ST"],"itemData":{"id":684,"type":"article-journal","container-title":"Nature Climate Change","DOI":"10.1038/s41558-023-01604-9","ISSN":"1758-678X, 1758-6798","journalAbbreviation":"Nat. Clim. Chang.","language":"en","source":"DOI.org (Crossref)","title":"Diverse carbon dioxide removal approaches could reduce impacts on the energy–water–land system","URL":"https://www.nature.com/articles/s41558-023-01604-9","author":[{"family":"Fuhrman","given":"Jay"},{"family":"Bergero","given":"Candelaria"},{"family":"Weber","given":"Maridee"},{"family":"Monteith","given":"Seth"},{"family":"Wang","given":"Frances M."},{"family":"Clarens","given":"Andres F."},{"family":"Doney","given":"Scott C."},{"family":"Shobe","given":"William"},{"family":"McJeon","given":"Haewon"}],"accessed":{"date-parts":[["2023",3,20]]},"issued":{"date-parts":[["2023",3,9]]}}}],"schema":"https://github.com/citation-style-language/schema/raw/master/csl-citation.json"} </w:instrText>
      </w:r>
      <w:r w:rsidRPr="00F67EE7">
        <w:rPr>
          <w:rFonts w:ascii="Times New Roman" w:eastAsia="DengXian" w:hAnsi="Times New Roman" w:cs="Times New Roman"/>
          <w:kern w:val="2"/>
          <w:sz w:val="24"/>
          <w:szCs w:val="24"/>
          <w:vertAlign w:val="superscript"/>
          <w14:ligatures w14:val="standardContextual"/>
        </w:rPr>
        <w:fldChar w:fldCharType="separate"/>
      </w:r>
      <w:r w:rsidR="0007133B" w:rsidRPr="0007133B">
        <w:rPr>
          <w:rFonts w:ascii="Times New Roman" w:hAnsi="Times New Roman" w:cs="Times New Roman"/>
          <w:sz w:val="24"/>
          <w:szCs w:val="24"/>
          <w:vertAlign w:val="superscript"/>
        </w:rPr>
        <w:t>5</w:t>
      </w:r>
      <w:r w:rsidRPr="00F67EE7">
        <w:rPr>
          <w:rFonts w:ascii="Times New Roman" w:eastAsia="DengXian" w:hAnsi="Times New Roman" w:cs="Times New Roman"/>
          <w:kern w:val="2"/>
          <w:sz w:val="24"/>
          <w:szCs w:val="24"/>
          <w:vertAlign w:val="superscript"/>
          <w14:ligatures w14:val="standardContextual"/>
        </w:rPr>
        <w:fldChar w:fldCharType="end"/>
      </w:r>
    </w:p>
    <w:p w14:paraId="7F243B30" w14:textId="77777777" w:rsidR="00F67EE7" w:rsidRPr="00F67EE7" w:rsidRDefault="00F67EE7" w:rsidP="00F67EE7">
      <w:pPr>
        <w:spacing w:after="0" w:line="240" w:lineRule="auto"/>
        <w:jc w:val="center"/>
        <w:rPr>
          <w:rFonts w:ascii="Times New Roman" w:eastAsia="DengXian" w:hAnsi="Times New Roman" w:cs="Times New Roman"/>
          <w:kern w:val="2"/>
          <w:sz w:val="24"/>
          <w:szCs w:val="24"/>
          <w:vertAlign w:val="superscript"/>
          <w14:ligatures w14:val="standardContextual"/>
        </w:rPr>
      </w:pPr>
    </w:p>
    <w:p w14:paraId="2BFFA48A" w14:textId="77777777" w:rsidR="00F67EE7" w:rsidRPr="00F67EE7" w:rsidRDefault="00F67EE7" w:rsidP="00F67EE7">
      <w:pPr>
        <w:spacing w:after="0" w:line="240" w:lineRule="auto"/>
        <w:jc w:val="center"/>
        <w:rPr>
          <w:rFonts w:ascii="Times New Roman" w:eastAsia="DengXian" w:hAnsi="Times New Roman" w:cs="Times New Roman"/>
          <w:kern w:val="2"/>
          <w:sz w:val="24"/>
          <w:szCs w:val="24"/>
          <w:vertAlign w:val="superscript"/>
          <w14:ligatures w14:val="standardContextual"/>
        </w:rPr>
      </w:pPr>
    </w:p>
    <w:p w14:paraId="0957FE9B" w14:textId="3654ED96" w:rsidR="00F67EE7" w:rsidRPr="00F67EE7" w:rsidRDefault="00F67EE7" w:rsidP="00F67EE7">
      <w:pPr>
        <w:spacing w:after="0" w:line="240" w:lineRule="auto"/>
        <w:jc w:val="center"/>
        <w:rPr>
          <w:rFonts w:ascii="Times New Roman" w:eastAsia="DengXian" w:hAnsi="Times New Roman" w:cs="Times New Roman"/>
          <w:i/>
          <w:iCs/>
          <w:kern w:val="2"/>
          <w:sz w:val="18"/>
          <w:szCs w:val="18"/>
          <w14:ligatures w14:val="standardContextual"/>
        </w:rPr>
      </w:pPr>
      <w:bookmarkStart w:id="27" w:name="_Toc155169031"/>
      <w:r w:rsidRPr="00F67EE7">
        <w:rPr>
          <w:rFonts w:ascii="Calibri" w:eastAsia="DengXian" w:hAnsi="Calibri" w:cs="Times New Roman"/>
          <w:i/>
          <w:iCs/>
          <w:kern w:val="2"/>
          <w:sz w:val="18"/>
          <w:szCs w:val="18"/>
          <w14:ligatures w14:val="standardContextual"/>
        </w:rPr>
        <w:t xml:space="preserve">Table S </w:t>
      </w:r>
      <w:r w:rsidRPr="00F67EE7">
        <w:rPr>
          <w:rFonts w:ascii="Calibri" w:eastAsia="DengXian" w:hAnsi="Calibri" w:cs="Times New Roman"/>
          <w:i/>
          <w:iCs/>
          <w:kern w:val="2"/>
          <w:sz w:val="18"/>
          <w:szCs w:val="18"/>
          <w14:ligatures w14:val="standardContextual"/>
        </w:rPr>
        <w:fldChar w:fldCharType="begin"/>
      </w:r>
      <w:r w:rsidRPr="00F67EE7">
        <w:rPr>
          <w:rFonts w:ascii="Calibri" w:eastAsia="DengXian" w:hAnsi="Calibri" w:cs="Times New Roman"/>
          <w:i/>
          <w:iCs/>
          <w:kern w:val="2"/>
          <w:sz w:val="18"/>
          <w:szCs w:val="18"/>
          <w14:ligatures w14:val="standardContextual"/>
        </w:rPr>
        <w:instrText xml:space="preserve"> SEQ Table_S \* ARABIC </w:instrText>
      </w:r>
      <w:r w:rsidRPr="00F67EE7">
        <w:rPr>
          <w:rFonts w:ascii="Calibri" w:eastAsia="DengXian" w:hAnsi="Calibri" w:cs="Times New Roman"/>
          <w:i/>
          <w:iCs/>
          <w:kern w:val="2"/>
          <w:sz w:val="18"/>
          <w:szCs w:val="18"/>
          <w14:ligatures w14:val="standardContextual"/>
        </w:rPr>
        <w:fldChar w:fldCharType="separate"/>
      </w:r>
      <w:r>
        <w:rPr>
          <w:rFonts w:ascii="Calibri" w:eastAsia="DengXian" w:hAnsi="Calibri" w:cs="Times New Roman"/>
          <w:i/>
          <w:iCs/>
          <w:noProof/>
          <w:kern w:val="2"/>
          <w:sz w:val="18"/>
          <w:szCs w:val="18"/>
          <w14:ligatures w14:val="standardContextual"/>
        </w:rPr>
        <w:t>17</w:t>
      </w:r>
      <w:r w:rsidRPr="00F67EE7">
        <w:rPr>
          <w:rFonts w:ascii="Calibri" w:eastAsia="DengXian" w:hAnsi="Calibri" w:cs="Times New Roman"/>
          <w:i/>
          <w:iCs/>
          <w:noProof/>
          <w:kern w:val="2"/>
          <w:sz w:val="18"/>
          <w:szCs w:val="18"/>
          <w14:ligatures w14:val="standardContextual"/>
        </w:rPr>
        <w:fldChar w:fldCharType="end"/>
      </w:r>
      <w:r w:rsidRPr="00F67EE7">
        <w:rPr>
          <w:rFonts w:ascii="Times New Roman" w:eastAsia="DengXian" w:hAnsi="Times New Roman" w:cs="Times New Roman"/>
          <w:i/>
          <w:iCs/>
          <w:kern w:val="2"/>
          <w:sz w:val="18"/>
          <w:szCs w:val="18"/>
          <w14:ligatures w14:val="standardContextual"/>
        </w:rPr>
        <w:t xml:space="preserve"> GCAM Assumptions for Direct Ocean Capture</w:t>
      </w:r>
      <w:bookmarkEnd w:id="27"/>
      <w:r w:rsidR="007607A1">
        <w:rPr>
          <w:rFonts w:ascii="Times New Roman" w:eastAsia="DengXian" w:hAnsi="Times New Roman" w:cs="Times New Roman"/>
          <w:i/>
          <w:iCs/>
          <w:kern w:val="2"/>
          <w:sz w:val="18"/>
          <w:szCs w:val="18"/>
          <w14:ligatures w14:val="standardContextual"/>
        </w:rPr>
        <w:fldChar w:fldCharType="begin"/>
      </w:r>
      <w:r w:rsidR="0007133B">
        <w:rPr>
          <w:rFonts w:ascii="Times New Roman" w:eastAsia="DengXian" w:hAnsi="Times New Roman" w:cs="Times New Roman"/>
          <w:i/>
          <w:iCs/>
          <w:kern w:val="2"/>
          <w:sz w:val="18"/>
          <w:szCs w:val="18"/>
          <w14:ligatures w14:val="standardContextual"/>
        </w:rPr>
        <w:instrText xml:space="preserve"> ADDIN ZOTERO_ITEM CSL_CITATION {"citationID":"J5MZhVYf","properties":{"formattedCitation":"\\super 5\\nosupersub{}","plainCitation":"5","noteIndex":0},"citationItems":[{"id":684,"uris":["http://zotero.org/users/local/YcBHrSK0/items/5JS8F3ST"],"itemData":{"id":684,"type":"article-journal","container-title":"Nature Climate Change","DOI":"10.1038/s41558-023-01604-9","ISSN":"1758-678X, 1758-6798","journalAbbreviation":"Nat. Clim. Chang.","language":"en","source":"DOI.org (Crossref)","title":"Diverse carbon dioxide removal approaches could reduce impacts on the energy–water–land system","URL":"https://www.nature.com/articles/s41558-023-01604-9","author":[{"family":"Fuhrman","given":"Jay"},{"family":"Bergero","given":"Candelaria"},{"family":"Weber","given":"Maridee"},{"family":"Monteith","given":"Seth"},{"family":"Wang","given":"Frances M."},{"family":"Clarens","given":"Andres F."},{"family":"Doney","given":"Scott C."},{"family":"Shobe","given":"William"},{"family":"McJeon","given":"Haewon"}],"accessed":{"date-parts":[["2023",3,20]]},"issued":{"date-parts":[["2023",3,9]]}}}],"schema":"https://github.com/citation-style-language/schema/raw/master/csl-citation.json"} </w:instrText>
      </w:r>
      <w:r w:rsidR="007607A1">
        <w:rPr>
          <w:rFonts w:ascii="Times New Roman" w:eastAsia="DengXian" w:hAnsi="Times New Roman" w:cs="Times New Roman"/>
          <w:i/>
          <w:iCs/>
          <w:kern w:val="2"/>
          <w:sz w:val="18"/>
          <w:szCs w:val="18"/>
          <w14:ligatures w14:val="standardContextual"/>
        </w:rPr>
        <w:fldChar w:fldCharType="separate"/>
      </w:r>
      <w:r w:rsidR="0007133B" w:rsidRPr="0007133B">
        <w:rPr>
          <w:rFonts w:ascii="Times New Roman" w:hAnsi="Times New Roman" w:cs="Times New Roman"/>
          <w:sz w:val="18"/>
          <w:szCs w:val="24"/>
          <w:vertAlign w:val="superscript"/>
        </w:rPr>
        <w:t>5</w:t>
      </w:r>
      <w:r w:rsidR="007607A1">
        <w:rPr>
          <w:rFonts w:ascii="Times New Roman" w:eastAsia="DengXian" w:hAnsi="Times New Roman" w:cs="Times New Roman"/>
          <w:i/>
          <w:iCs/>
          <w:kern w:val="2"/>
          <w:sz w:val="18"/>
          <w:szCs w:val="18"/>
          <w14:ligatures w14:val="standardContextual"/>
        </w:rPr>
        <w:fldChar w:fldCharType="end"/>
      </w:r>
      <w:r w:rsidRPr="00F67EE7">
        <w:rPr>
          <w:rFonts w:ascii="Times New Roman" w:eastAsia="DengXian" w:hAnsi="Times New Roman" w:cs="Times New Roman"/>
          <w:i/>
          <w:iCs/>
          <w:kern w:val="2"/>
          <w:sz w:val="18"/>
          <w:szCs w:val="18"/>
          <w14:ligatures w14:val="standardContextual"/>
        </w:rPr>
        <w:t xml:space="preserve"> </w:t>
      </w:r>
    </w:p>
    <w:tbl>
      <w:tblPr>
        <w:tblStyle w:val="TableGrid"/>
        <w:tblW w:w="5000" w:type="pct"/>
        <w:jc w:val="center"/>
        <w:tblLook w:val="04A0" w:firstRow="1" w:lastRow="0" w:firstColumn="1" w:lastColumn="0" w:noHBand="0" w:noVBand="1"/>
      </w:tblPr>
      <w:tblGrid>
        <w:gridCol w:w="4368"/>
        <w:gridCol w:w="2639"/>
        <w:gridCol w:w="2343"/>
      </w:tblGrid>
      <w:tr w:rsidR="00F67EE7" w:rsidRPr="00F67EE7" w14:paraId="28BED704" w14:textId="77777777" w:rsidTr="007E7499">
        <w:trPr>
          <w:jc w:val="center"/>
        </w:trPr>
        <w:tc>
          <w:tcPr>
            <w:tcW w:w="2336" w:type="pct"/>
          </w:tcPr>
          <w:p w14:paraId="0FCF23D4" w14:textId="77777777" w:rsidR="00F67EE7" w:rsidRPr="00F67EE7" w:rsidRDefault="00F67EE7" w:rsidP="007E7499">
            <w:pPr>
              <w:spacing w:before="240" w:line="276" w:lineRule="auto"/>
              <w:rPr>
                <w:rFonts w:ascii="Times New Roman" w:eastAsia="DengXian" w:hAnsi="Times New Roman" w:cs="Times New Roman"/>
                <w:sz w:val="18"/>
                <w:szCs w:val="18"/>
              </w:rPr>
            </w:pPr>
          </w:p>
        </w:tc>
        <w:tc>
          <w:tcPr>
            <w:tcW w:w="1411" w:type="pct"/>
          </w:tcPr>
          <w:p w14:paraId="08207FFC" w14:textId="5AC9EED1" w:rsidR="00F67EE7" w:rsidRPr="00F67EE7" w:rsidRDefault="00F67EE7" w:rsidP="007E749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Electricity input</w:t>
            </w:r>
            <w:r w:rsidR="007E7499">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(GJ/tCO</w:t>
            </w:r>
            <w:r w:rsidRPr="007E7499">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w:t>
            </w:r>
          </w:p>
        </w:tc>
        <w:tc>
          <w:tcPr>
            <w:tcW w:w="1253" w:type="pct"/>
          </w:tcPr>
          <w:p w14:paraId="18204334" w14:textId="78B9E3C9" w:rsidR="00F67EE7" w:rsidRPr="00F67EE7" w:rsidRDefault="00F67EE7" w:rsidP="007E749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Non-fuel cost</w:t>
            </w:r>
            <w:r w:rsidR="007E7499">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(2020$/tCO</w:t>
            </w:r>
            <w:r w:rsidRPr="007E7499">
              <w:rPr>
                <w:rFonts w:ascii="Times New Roman" w:eastAsia="DengXian" w:hAnsi="Times New Roman" w:cs="Times New Roman"/>
                <w:sz w:val="18"/>
                <w:szCs w:val="18"/>
                <w:vertAlign w:val="subscript"/>
              </w:rPr>
              <w:t>2</w:t>
            </w:r>
            <w:r w:rsidRPr="00F67EE7">
              <w:rPr>
                <w:rFonts w:ascii="Times New Roman" w:eastAsia="DengXian" w:hAnsi="Times New Roman" w:cs="Times New Roman"/>
                <w:sz w:val="18"/>
                <w:szCs w:val="18"/>
              </w:rPr>
              <w:t>)</w:t>
            </w:r>
          </w:p>
        </w:tc>
      </w:tr>
      <w:tr w:rsidR="00F67EE7" w:rsidRPr="00F67EE7" w14:paraId="688BD48E" w14:textId="77777777" w:rsidTr="007E7499">
        <w:trPr>
          <w:jc w:val="center"/>
        </w:trPr>
        <w:tc>
          <w:tcPr>
            <w:tcW w:w="2336" w:type="pct"/>
          </w:tcPr>
          <w:p w14:paraId="3C4B85FA"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Stand-alone</w:t>
            </w:r>
          </w:p>
        </w:tc>
        <w:tc>
          <w:tcPr>
            <w:tcW w:w="1411" w:type="pct"/>
          </w:tcPr>
          <w:p w14:paraId="385F9346" w14:textId="77777777" w:rsidR="00F67EE7" w:rsidRPr="00F67EE7" w:rsidRDefault="00F67EE7" w:rsidP="007E749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16.5</w:t>
            </w:r>
          </w:p>
        </w:tc>
        <w:tc>
          <w:tcPr>
            <w:tcW w:w="1253" w:type="pct"/>
          </w:tcPr>
          <w:p w14:paraId="45A1BAE6" w14:textId="77777777" w:rsidR="00F67EE7" w:rsidRPr="00F67EE7" w:rsidRDefault="00F67EE7" w:rsidP="007E749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1700</w:t>
            </w:r>
          </w:p>
        </w:tc>
      </w:tr>
      <w:tr w:rsidR="00F67EE7" w:rsidRPr="00F67EE7" w14:paraId="1669E609" w14:textId="77777777" w:rsidTr="007E7499">
        <w:trPr>
          <w:jc w:val="center"/>
        </w:trPr>
        <w:tc>
          <w:tcPr>
            <w:tcW w:w="2336" w:type="pct"/>
          </w:tcPr>
          <w:p w14:paraId="0970C1D4" w14:textId="0A5B378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Co-located with desalination</w:t>
            </w:r>
            <w:r w:rsidR="007E7499">
              <w:rPr>
                <w:rFonts w:ascii="Times New Roman" w:eastAsia="DengXian" w:hAnsi="Times New Roman" w:cs="Times New Roman"/>
                <w:sz w:val="18"/>
                <w:szCs w:val="18"/>
              </w:rPr>
              <w:t xml:space="preserve"> </w:t>
            </w:r>
            <w:r w:rsidRPr="00F67EE7">
              <w:rPr>
                <w:rFonts w:ascii="Times New Roman" w:eastAsia="DengXian" w:hAnsi="Times New Roman" w:cs="Times New Roman"/>
                <w:sz w:val="18"/>
                <w:szCs w:val="18"/>
              </w:rPr>
              <w:t>(carbon capture only)</w:t>
            </w:r>
          </w:p>
        </w:tc>
        <w:tc>
          <w:tcPr>
            <w:tcW w:w="1411" w:type="pct"/>
          </w:tcPr>
          <w:p w14:paraId="45C88C6D" w14:textId="77777777" w:rsidR="00F67EE7" w:rsidRPr="00F67EE7" w:rsidRDefault="00F67EE7" w:rsidP="007E749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0.26</w:t>
            </w:r>
          </w:p>
        </w:tc>
        <w:tc>
          <w:tcPr>
            <w:tcW w:w="1253" w:type="pct"/>
          </w:tcPr>
          <w:p w14:paraId="39C00418" w14:textId="77777777" w:rsidR="00F67EE7" w:rsidRPr="00F67EE7" w:rsidRDefault="00F67EE7" w:rsidP="007E749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470</w:t>
            </w:r>
          </w:p>
        </w:tc>
      </w:tr>
    </w:tbl>
    <w:p w14:paraId="77AAAE86" w14:textId="77777777" w:rsidR="00F67EE7" w:rsidRPr="00F67EE7" w:rsidRDefault="00F67EE7" w:rsidP="00F67EE7">
      <w:pPr>
        <w:spacing w:after="0" w:line="240" w:lineRule="auto"/>
        <w:jc w:val="center"/>
        <w:rPr>
          <w:rFonts w:ascii="Times New Roman" w:eastAsia="DengXian" w:hAnsi="Times New Roman" w:cs="Times New Roman"/>
          <w:kern w:val="2"/>
          <w:sz w:val="24"/>
          <w:szCs w:val="24"/>
          <w14:ligatures w14:val="standardContextual"/>
        </w:rPr>
      </w:pPr>
    </w:p>
    <w:p w14:paraId="69F640EA" w14:textId="77777777" w:rsidR="00F67EE7" w:rsidRPr="00F67EE7" w:rsidRDefault="00F67EE7" w:rsidP="00F67EE7">
      <w:pPr>
        <w:spacing w:after="0" w:line="240" w:lineRule="auto"/>
        <w:jc w:val="center"/>
        <w:rPr>
          <w:rFonts w:ascii="Times New Roman" w:eastAsia="DengXian" w:hAnsi="Times New Roman" w:cs="Times New Roman"/>
          <w:kern w:val="2"/>
          <w:sz w:val="24"/>
          <w:szCs w:val="24"/>
          <w14:ligatures w14:val="standardContextual"/>
        </w:rPr>
      </w:pPr>
    </w:p>
    <w:p w14:paraId="48AA6AD4" w14:textId="77777777" w:rsidR="00F67EE7" w:rsidRDefault="00F67EE7" w:rsidP="00F67EE7">
      <w:pPr>
        <w:spacing w:after="0" w:line="240" w:lineRule="auto"/>
        <w:jc w:val="center"/>
        <w:rPr>
          <w:rFonts w:ascii="Times New Roman" w:eastAsia="DengXian" w:hAnsi="Times New Roman" w:cs="Times New Roman"/>
          <w:kern w:val="2"/>
          <w14:ligatures w14:val="standardContextual"/>
        </w:rPr>
      </w:pPr>
    </w:p>
    <w:p w14:paraId="69C6F914" w14:textId="77777777" w:rsidR="007607A1" w:rsidRDefault="007607A1" w:rsidP="00F67EE7">
      <w:pPr>
        <w:spacing w:after="0" w:line="240" w:lineRule="auto"/>
        <w:jc w:val="center"/>
        <w:rPr>
          <w:rFonts w:ascii="Times New Roman" w:eastAsia="DengXian" w:hAnsi="Times New Roman" w:cs="Times New Roman"/>
          <w:kern w:val="2"/>
          <w14:ligatures w14:val="standardContextual"/>
        </w:rPr>
      </w:pPr>
    </w:p>
    <w:p w14:paraId="0727F02E" w14:textId="77777777" w:rsidR="007607A1" w:rsidRDefault="007607A1" w:rsidP="00F67EE7">
      <w:pPr>
        <w:spacing w:after="0" w:line="240" w:lineRule="auto"/>
        <w:jc w:val="center"/>
        <w:rPr>
          <w:rFonts w:ascii="Times New Roman" w:eastAsia="DengXian" w:hAnsi="Times New Roman" w:cs="Times New Roman"/>
          <w:kern w:val="2"/>
          <w14:ligatures w14:val="standardContextual"/>
        </w:rPr>
      </w:pPr>
    </w:p>
    <w:p w14:paraId="025C617D" w14:textId="77777777" w:rsidR="007607A1" w:rsidRDefault="007607A1" w:rsidP="00F67EE7">
      <w:pPr>
        <w:spacing w:after="0" w:line="240" w:lineRule="auto"/>
        <w:jc w:val="center"/>
        <w:rPr>
          <w:rFonts w:ascii="Times New Roman" w:eastAsia="DengXian" w:hAnsi="Times New Roman" w:cs="Times New Roman"/>
          <w:kern w:val="2"/>
          <w:sz w:val="24"/>
          <w:szCs w:val="24"/>
          <w14:ligatures w14:val="standardContextual"/>
        </w:rPr>
      </w:pPr>
    </w:p>
    <w:p w14:paraId="2C6F3D7B" w14:textId="77777777" w:rsidR="00157806" w:rsidRPr="00F67EE7" w:rsidRDefault="00157806" w:rsidP="00F67EE7">
      <w:pPr>
        <w:spacing w:after="0" w:line="240" w:lineRule="auto"/>
        <w:jc w:val="center"/>
        <w:rPr>
          <w:rFonts w:ascii="Times New Roman" w:eastAsia="DengXian" w:hAnsi="Times New Roman" w:cs="Times New Roman"/>
          <w:kern w:val="2"/>
          <w:sz w:val="24"/>
          <w:szCs w:val="24"/>
          <w14:ligatures w14:val="standardContextual"/>
        </w:rPr>
      </w:pPr>
    </w:p>
    <w:p w14:paraId="4CD11B89" w14:textId="77777777" w:rsidR="00F67EE7" w:rsidRPr="00F67EE7" w:rsidRDefault="00F67EE7" w:rsidP="00F67EE7">
      <w:pPr>
        <w:spacing w:after="0" w:line="240" w:lineRule="auto"/>
        <w:jc w:val="center"/>
        <w:rPr>
          <w:rFonts w:ascii="Times New Roman" w:eastAsia="DengXian" w:hAnsi="Times New Roman" w:cs="Times New Roman"/>
          <w:kern w:val="2"/>
          <w:sz w:val="24"/>
          <w:szCs w:val="24"/>
          <w14:ligatures w14:val="standardContextual"/>
        </w:rPr>
      </w:pPr>
    </w:p>
    <w:p w14:paraId="0D1A2C6A" w14:textId="77777777" w:rsidR="00F67EE7" w:rsidRPr="00F67EE7" w:rsidRDefault="00F67EE7" w:rsidP="00F67EE7">
      <w:pPr>
        <w:spacing w:after="0" w:line="240" w:lineRule="auto"/>
        <w:jc w:val="center"/>
        <w:rPr>
          <w:rFonts w:ascii="Times New Roman" w:eastAsia="DengXian" w:hAnsi="Times New Roman" w:cs="Times New Roman"/>
          <w:kern w:val="2"/>
          <w:sz w:val="24"/>
          <w:szCs w:val="24"/>
          <w14:ligatures w14:val="standardContextual"/>
        </w:rPr>
      </w:pPr>
    </w:p>
    <w:p w14:paraId="4026A996" w14:textId="77777777" w:rsidR="00F67EE7" w:rsidRPr="00F67EE7" w:rsidRDefault="00F67EE7" w:rsidP="00F67EE7">
      <w:pPr>
        <w:spacing w:after="0" w:line="240" w:lineRule="auto"/>
        <w:jc w:val="center"/>
        <w:rPr>
          <w:rFonts w:ascii="Times New Roman" w:eastAsia="DengXian" w:hAnsi="Times New Roman" w:cs="Times New Roman"/>
          <w:kern w:val="2"/>
          <w:sz w:val="24"/>
          <w:szCs w:val="24"/>
          <w14:ligatures w14:val="standardContextual"/>
        </w:rPr>
      </w:pPr>
    </w:p>
    <w:p w14:paraId="2644B97C" w14:textId="13113961" w:rsidR="00F67EE7" w:rsidRPr="00F67EE7" w:rsidRDefault="00F67EE7" w:rsidP="00F67EE7">
      <w:pPr>
        <w:spacing w:after="0" w:line="240" w:lineRule="auto"/>
        <w:jc w:val="center"/>
        <w:rPr>
          <w:rFonts w:ascii="Times New Roman" w:eastAsia="DengXian" w:hAnsi="Times New Roman" w:cs="Times New Roman"/>
          <w:i/>
          <w:iCs/>
          <w:kern w:val="2"/>
          <w:sz w:val="18"/>
          <w:szCs w:val="18"/>
          <w14:ligatures w14:val="standardContextual"/>
        </w:rPr>
      </w:pPr>
      <w:bookmarkStart w:id="28" w:name="_Toc155169032"/>
      <w:r w:rsidRPr="00F67EE7">
        <w:rPr>
          <w:rFonts w:ascii="Calibri" w:eastAsia="DengXian" w:hAnsi="Calibri" w:cs="Times New Roman"/>
          <w:i/>
          <w:iCs/>
          <w:kern w:val="2"/>
          <w:sz w:val="18"/>
          <w:szCs w:val="18"/>
          <w14:ligatures w14:val="standardContextual"/>
        </w:rPr>
        <w:lastRenderedPageBreak/>
        <w:t xml:space="preserve">Table S </w:t>
      </w:r>
      <w:r w:rsidRPr="00F67EE7">
        <w:rPr>
          <w:rFonts w:ascii="Calibri" w:eastAsia="DengXian" w:hAnsi="Calibri" w:cs="Times New Roman"/>
          <w:i/>
          <w:iCs/>
          <w:kern w:val="2"/>
          <w:sz w:val="18"/>
          <w:szCs w:val="18"/>
          <w14:ligatures w14:val="standardContextual"/>
        </w:rPr>
        <w:fldChar w:fldCharType="begin"/>
      </w:r>
      <w:r w:rsidRPr="00F67EE7">
        <w:rPr>
          <w:rFonts w:ascii="Calibri" w:eastAsia="DengXian" w:hAnsi="Calibri" w:cs="Times New Roman"/>
          <w:i/>
          <w:iCs/>
          <w:kern w:val="2"/>
          <w:sz w:val="18"/>
          <w:szCs w:val="18"/>
          <w14:ligatures w14:val="standardContextual"/>
        </w:rPr>
        <w:instrText xml:space="preserve"> SEQ Table_S \* ARABIC </w:instrText>
      </w:r>
      <w:r w:rsidRPr="00F67EE7">
        <w:rPr>
          <w:rFonts w:ascii="Calibri" w:eastAsia="DengXian" w:hAnsi="Calibri" w:cs="Times New Roman"/>
          <w:i/>
          <w:iCs/>
          <w:kern w:val="2"/>
          <w:sz w:val="18"/>
          <w:szCs w:val="18"/>
          <w14:ligatures w14:val="standardContextual"/>
        </w:rPr>
        <w:fldChar w:fldCharType="separate"/>
      </w:r>
      <w:r>
        <w:rPr>
          <w:rFonts w:ascii="Calibri" w:eastAsia="DengXian" w:hAnsi="Calibri" w:cs="Times New Roman"/>
          <w:i/>
          <w:iCs/>
          <w:noProof/>
          <w:kern w:val="2"/>
          <w:sz w:val="18"/>
          <w:szCs w:val="18"/>
          <w14:ligatures w14:val="standardContextual"/>
        </w:rPr>
        <w:t>18</w:t>
      </w:r>
      <w:r w:rsidRPr="00F67EE7">
        <w:rPr>
          <w:rFonts w:ascii="Calibri" w:eastAsia="DengXian" w:hAnsi="Calibri" w:cs="Times New Roman"/>
          <w:i/>
          <w:iCs/>
          <w:noProof/>
          <w:kern w:val="2"/>
          <w:sz w:val="18"/>
          <w:szCs w:val="18"/>
          <w14:ligatures w14:val="standardContextual"/>
        </w:rPr>
        <w:fldChar w:fldCharType="end"/>
      </w:r>
      <w:r w:rsidRPr="00F67EE7">
        <w:rPr>
          <w:rFonts w:ascii="Times New Roman" w:eastAsia="DengXian" w:hAnsi="Times New Roman" w:cs="Times New Roman"/>
          <w:i/>
          <w:iCs/>
          <w:kern w:val="2"/>
          <w:sz w:val="18"/>
          <w:szCs w:val="18"/>
          <w14:ligatures w14:val="standardContextual"/>
        </w:rPr>
        <w:t xml:space="preserve"> Biochar supply and demand assumptions</w:t>
      </w:r>
      <w:bookmarkEnd w:id="28"/>
      <w:r w:rsidR="007607A1">
        <w:rPr>
          <w:rFonts w:ascii="Times New Roman" w:eastAsia="DengXian" w:hAnsi="Times New Roman" w:cs="Times New Roman"/>
          <w:i/>
          <w:iCs/>
          <w:kern w:val="2"/>
          <w:sz w:val="18"/>
          <w:szCs w:val="18"/>
          <w14:ligatures w14:val="standardContextual"/>
        </w:rPr>
        <w:fldChar w:fldCharType="begin"/>
      </w:r>
      <w:r w:rsidR="0007133B">
        <w:rPr>
          <w:rFonts w:ascii="Times New Roman" w:eastAsia="DengXian" w:hAnsi="Times New Roman" w:cs="Times New Roman"/>
          <w:i/>
          <w:iCs/>
          <w:kern w:val="2"/>
          <w:sz w:val="18"/>
          <w:szCs w:val="18"/>
          <w14:ligatures w14:val="standardContextual"/>
        </w:rPr>
        <w:instrText xml:space="preserve"> ADDIN ZOTERO_ITEM CSL_CITATION {"citationID":"hi1QnGqu","properties":{"formattedCitation":"\\super 7\\nosupersub{}","plainCitation":"7","noteIndex":0},"citationItems":[{"id":1948,"uris":["http://zotero.org/users/local/YcBHrSK0/items/KJ3UUSJB"],"itemData":{"id":1948,"type":"article-journal","abstract":"Limiting global warming to under 2°C would require stringent mitigation and likely additional carbon dioxide removals (CDR) to compensate for otherwise unabated emissions. Because of its technology readiness, relatively low cost, and potential co-benefits, the application of biochar to soils could be an effective CDR strategy. We use GCAM, a global multisector model, to analyze biochar deployment in the context of energy system uses of biomass with CDR under different carbon price trajectories. We find that biochar can create an annual sink of up to 2.8 GtCO2 per year, reducing global mean temperature increases by an additional 0.5-1.8% across scenarios by 2100 for a given carbon price path. In our scenarios, biochar’s deployment is dependent on potential crop yield gains and application rates, and the competition for resources with other CDR measures. We find that biochar can serve as a competitive CDR strategy, especially at lower carbon prices when bioenergy with carbon capture and storage is not yet economical.","container-title":"Environmental Research Letters","DOI":"10.1088/1748-9326/ad52ab","ISSN":"1748-9326","journalAbbreviation":"Environ. Res. Lett.","language":"en","source":"Institute of Physics","title":"Biochar as a carbon dioxide removal strategy in integrated long-run mitigation scenarios","URL":"http://iopscience.iop.org/article/10.1088/1748-9326/ad52ab","author":[{"family":"Bergero","given":"Candelaria"},{"family":"Wise","given":"Marshall"},{"family":"Lamers","given":"Patrick"},{"family":"Wang","given":"Yong"},{"family":"Weber","given":"Maridee"}],"accessed":{"date-parts":[["2024",6,13]]},"issued":{"date-parts":[["2024"]]}}}],"schema":"https://github.com/citation-style-language/schema/raw/master/csl-citation.json"} </w:instrText>
      </w:r>
      <w:r w:rsidR="007607A1">
        <w:rPr>
          <w:rFonts w:ascii="Times New Roman" w:eastAsia="DengXian" w:hAnsi="Times New Roman" w:cs="Times New Roman"/>
          <w:i/>
          <w:iCs/>
          <w:kern w:val="2"/>
          <w:sz w:val="18"/>
          <w:szCs w:val="18"/>
          <w14:ligatures w14:val="standardContextual"/>
        </w:rPr>
        <w:fldChar w:fldCharType="separate"/>
      </w:r>
      <w:r w:rsidR="0007133B" w:rsidRPr="0007133B">
        <w:rPr>
          <w:rFonts w:ascii="Times New Roman" w:hAnsi="Times New Roman" w:cs="Times New Roman"/>
          <w:sz w:val="18"/>
          <w:szCs w:val="24"/>
          <w:vertAlign w:val="superscript"/>
        </w:rPr>
        <w:t>7</w:t>
      </w:r>
      <w:r w:rsidR="007607A1">
        <w:rPr>
          <w:rFonts w:ascii="Times New Roman" w:eastAsia="DengXian" w:hAnsi="Times New Roman" w:cs="Times New Roman"/>
          <w:i/>
          <w:iCs/>
          <w:kern w:val="2"/>
          <w:sz w:val="18"/>
          <w:szCs w:val="18"/>
          <w14:ligatures w14:val="standardContextual"/>
        </w:rPr>
        <w:fldChar w:fldCharType="end"/>
      </w:r>
    </w:p>
    <w:tbl>
      <w:tblPr>
        <w:tblStyle w:val="TableGrid"/>
        <w:tblW w:w="0" w:type="auto"/>
        <w:jc w:val="center"/>
        <w:tblLook w:val="04A0" w:firstRow="1" w:lastRow="0" w:firstColumn="1" w:lastColumn="0" w:noHBand="0" w:noVBand="1"/>
      </w:tblPr>
      <w:tblGrid>
        <w:gridCol w:w="1836"/>
        <w:gridCol w:w="1926"/>
        <w:gridCol w:w="2461"/>
        <w:gridCol w:w="716"/>
      </w:tblGrid>
      <w:tr w:rsidR="00F67EE7" w:rsidRPr="00F67EE7" w14:paraId="60A87A82" w14:textId="77777777" w:rsidTr="0032370D">
        <w:trPr>
          <w:jc w:val="center"/>
        </w:trPr>
        <w:tc>
          <w:tcPr>
            <w:tcW w:w="0" w:type="auto"/>
          </w:tcPr>
          <w:p w14:paraId="358C834B"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Metric</w:t>
            </w:r>
          </w:p>
        </w:tc>
        <w:tc>
          <w:tcPr>
            <w:tcW w:w="0" w:type="auto"/>
          </w:tcPr>
          <w:p w14:paraId="6A95A564"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 xml:space="preserve">Value </w:t>
            </w:r>
          </w:p>
        </w:tc>
        <w:tc>
          <w:tcPr>
            <w:tcW w:w="0" w:type="auto"/>
          </w:tcPr>
          <w:p w14:paraId="09F6E2AB"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 xml:space="preserve">Unit </w:t>
            </w:r>
          </w:p>
        </w:tc>
        <w:tc>
          <w:tcPr>
            <w:tcW w:w="0" w:type="auto"/>
            <w:shd w:val="clear" w:color="auto" w:fill="auto"/>
          </w:tcPr>
          <w:p w14:paraId="5F627ED4" w14:textId="77777777" w:rsidR="00F67EE7" w:rsidRPr="00F67EE7" w:rsidRDefault="00F67EE7" w:rsidP="007E749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t>Source</w:t>
            </w:r>
          </w:p>
        </w:tc>
      </w:tr>
      <w:tr w:rsidR="00F67EE7" w:rsidRPr="00F67EE7" w14:paraId="669DAFB6" w14:textId="77777777" w:rsidTr="0032370D">
        <w:trPr>
          <w:jc w:val="center"/>
        </w:trPr>
        <w:tc>
          <w:tcPr>
            <w:tcW w:w="0" w:type="auto"/>
          </w:tcPr>
          <w:p w14:paraId="3A70B1DB"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Non-energy cost</w:t>
            </w:r>
          </w:p>
        </w:tc>
        <w:tc>
          <w:tcPr>
            <w:tcW w:w="0" w:type="auto"/>
          </w:tcPr>
          <w:p w14:paraId="1063F63A"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45.93</w:t>
            </w:r>
          </w:p>
        </w:tc>
        <w:tc>
          <w:tcPr>
            <w:tcW w:w="0" w:type="auto"/>
          </w:tcPr>
          <w:p w14:paraId="65E9D67A"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2007 USD per ton of feedstock</w:t>
            </w:r>
          </w:p>
        </w:tc>
        <w:tc>
          <w:tcPr>
            <w:tcW w:w="0" w:type="auto"/>
            <w:vMerge w:val="restart"/>
          </w:tcPr>
          <w:p w14:paraId="56D5E421" w14:textId="08CDD43B" w:rsidR="00F67EE7" w:rsidRPr="00F67EE7" w:rsidRDefault="00F67EE7" w:rsidP="007E749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fldChar w:fldCharType="begin"/>
            </w:r>
            <w:r w:rsidR="0007133B">
              <w:rPr>
                <w:rFonts w:ascii="Times New Roman" w:eastAsia="DengXian" w:hAnsi="Times New Roman" w:cs="Times New Roman"/>
                <w:sz w:val="18"/>
                <w:szCs w:val="18"/>
              </w:rPr>
              <w:instrText xml:space="preserve"> ADDIN ZOTERO_ITEM CSL_CITATION {"citationID":"uvptpa3V","properties":{"formattedCitation":"\\super 8\\nosupersub{}","plainCitation":"8","noteIndex":0},"citationItems":[{"id":1174,"uris":["http://zotero.org/users/local/YcBHrSK0/items/MCVCDIXG"],"itemData":{"id":1174,"type":"article-journal","abstract":"Biomass pyrolysis with biochar returned to soil is a possible strategy for climate change mitigation and reducing fossil fuel consumption. Pyrolysis with biochar applied to soils results in four coproducts: long-term carbon (C) sequestration from stable C in the biochar, renewable energy generation, biochar as a soil amendment, and biomass waste management. Life cycle assessment was used to estimate the energy and climate change impacts and the economics of biochar systems. The feedstocks analyzed represent agricultural residues (corn stover), yard waste, and switchgrass energy crops. The net energy of the system is greatest with switchgrass (4899 MJ t−1 dry feedstock). The net greenhouse gas (GHG) emissions for both stover and yard waste are negative, at −864 and −885 kg CO2 equivalent (CO2e) emissions reductions per tonne dry feedstock, respectively. Of these total reductions, 62−66% are realized from C sequestration in the biochar. The switchgrass biochar-pyrolysis system can be a net GHG emitter (+36 kg CO2e t−1 dry feedstock), depending on the accounting method for indirect land-use change impacts. The economic viability of the pyrolysis-biochar system is largely dependent on the costs of feedstock production, pyrolysis, and the value of C offsets. Biomass sources that have a need for waste management such as yard waste have the highest potential for economic profitability (+$69 t−1 dry feedstock when CO2e emission reductions are valued at $80 t−1 CO2e). The transportation distance for feedstock creates a significant hurdle to the economic profitability of biochar-pyrolysis systems. Biochar may at present only deliver climate change mitigation benefits and be financially viable as a distributed system using waste biomass.","container-title":"Environmental Science &amp; Technology","DOI":"10.1021/es902266r","ISSN":"0013-936X","issue":"2","journalAbbreviation":"Environ. Sci. Technol.","note":"publisher: American Chemical Society","page":"827-833","source":"ACS Publications","title":"Life Cycle Assessment of Biochar Systems: Estimating the Energetic, Economic, and Climate Change Potential","title-short":"Life Cycle Assessment of Biochar Systems","volume":"44","author":[{"family":"Roberts","given":"Kelli G."},{"family":"Gloy","given":"Brent A."},{"family":"Joseph","given":"Stephen"},{"family":"Scott","given":"Norman R."},{"family":"Lehmann","given":"Johannes"}],"issued":{"date-parts":[["2010",1,15]]}}}],"schema":"https://github.com/citation-style-language/schema/raw/master/csl-citation.json"} </w:instrText>
            </w:r>
            <w:r w:rsidRPr="00F67EE7">
              <w:rPr>
                <w:rFonts w:ascii="Times New Roman" w:eastAsia="DengXian" w:hAnsi="Times New Roman" w:cs="Times New Roman"/>
                <w:sz w:val="18"/>
                <w:szCs w:val="18"/>
              </w:rPr>
              <w:fldChar w:fldCharType="separate"/>
            </w:r>
            <w:r w:rsidR="0007133B" w:rsidRPr="0007133B">
              <w:rPr>
                <w:rFonts w:ascii="Times New Roman" w:hAnsi="Times New Roman" w:cs="Times New Roman"/>
                <w:kern w:val="0"/>
                <w:sz w:val="18"/>
                <w:szCs w:val="24"/>
                <w:vertAlign w:val="superscript"/>
              </w:rPr>
              <w:t>8</w:t>
            </w:r>
            <w:r w:rsidRPr="00F67EE7">
              <w:rPr>
                <w:rFonts w:ascii="Times New Roman" w:eastAsia="DengXian" w:hAnsi="Times New Roman" w:cs="Times New Roman"/>
                <w:sz w:val="18"/>
                <w:szCs w:val="18"/>
              </w:rPr>
              <w:fldChar w:fldCharType="end"/>
            </w:r>
          </w:p>
        </w:tc>
      </w:tr>
      <w:tr w:rsidR="00F67EE7" w:rsidRPr="00F67EE7" w14:paraId="296704B2" w14:textId="77777777" w:rsidTr="0032370D">
        <w:trPr>
          <w:jc w:val="center"/>
        </w:trPr>
        <w:tc>
          <w:tcPr>
            <w:tcW w:w="0" w:type="auto"/>
          </w:tcPr>
          <w:p w14:paraId="4A6ABE45"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Biomass input</w:t>
            </w:r>
          </w:p>
        </w:tc>
        <w:tc>
          <w:tcPr>
            <w:tcW w:w="0" w:type="auto"/>
          </w:tcPr>
          <w:p w14:paraId="7C123F25"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3.65</w:t>
            </w:r>
          </w:p>
        </w:tc>
        <w:tc>
          <w:tcPr>
            <w:tcW w:w="0" w:type="auto"/>
          </w:tcPr>
          <w:p w14:paraId="630D65BA"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Tons of switchgrass per ton of</w:t>
            </w:r>
          </w:p>
          <w:p w14:paraId="14047102"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biochar</w:t>
            </w:r>
          </w:p>
        </w:tc>
        <w:tc>
          <w:tcPr>
            <w:tcW w:w="0" w:type="auto"/>
            <w:vMerge/>
          </w:tcPr>
          <w:p w14:paraId="09700470" w14:textId="77777777" w:rsidR="00F67EE7" w:rsidRPr="00F67EE7" w:rsidRDefault="00F67EE7" w:rsidP="007E7499">
            <w:pPr>
              <w:spacing w:before="240" w:line="276" w:lineRule="auto"/>
              <w:jc w:val="center"/>
              <w:rPr>
                <w:rFonts w:ascii="Times New Roman" w:eastAsia="DengXian" w:hAnsi="Times New Roman" w:cs="Times New Roman"/>
                <w:sz w:val="18"/>
                <w:szCs w:val="18"/>
              </w:rPr>
            </w:pPr>
          </w:p>
        </w:tc>
      </w:tr>
      <w:tr w:rsidR="00F67EE7" w:rsidRPr="00F67EE7" w14:paraId="1C4D2A26" w14:textId="77777777" w:rsidTr="0032370D">
        <w:trPr>
          <w:jc w:val="center"/>
        </w:trPr>
        <w:tc>
          <w:tcPr>
            <w:tcW w:w="0" w:type="auto"/>
          </w:tcPr>
          <w:p w14:paraId="702BE97E"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Natural gas input</w:t>
            </w:r>
          </w:p>
        </w:tc>
        <w:tc>
          <w:tcPr>
            <w:tcW w:w="0" w:type="auto"/>
          </w:tcPr>
          <w:p w14:paraId="5FA975E4"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211.19</w:t>
            </w:r>
          </w:p>
        </w:tc>
        <w:tc>
          <w:tcPr>
            <w:tcW w:w="0" w:type="auto"/>
          </w:tcPr>
          <w:p w14:paraId="031C940F"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MJ per dry ton of biochar</w:t>
            </w:r>
          </w:p>
        </w:tc>
        <w:tc>
          <w:tcPr>
            <w:tcW w:w="0" w:type="auto"/>
            <w:vMerge/>
          </w:tcPr>
          <w:p w14:paraId="7A68A9F6" w14:textId="77777777" w:rsidR="00F67EE7" w:rsidRPr="00F67EE7" w:rsidRDefault="00F67EE7" w:rsidP="007E7499">
            <w:pPr>
              <w:spacing w:before="240" w:line="276" w:lineRule="auto"/>
              <w:jc w:val="center"/>
              <w:rPr>
                <w:rFonts w:ascii="Times New Roman" w:eastAsia="DengXian" w:hAnsi="Times New Roman" w:cs="Times New Roman"/>
                <w:sz w:val="18"/>
                <w:szCs w:val="18"/>
              </w:rPr>
            </w:pPr>
          </w:p>
        </w:tc>
      </w:tr>
      <w:tr w:rsidR="00F67EE7" w:rsidRPr="00F67EE7" w14:paraId="5FAAE0F3" w14:textId="77777777" w:rsidTr="0032370D">
        <w:trPr>
          <w:jc w:val="center"/>
        </w:trPr>
        <w:tc>
          <w:tcPr>
            <w:tcW w:w="0" w:type="auto"/>
          </w:tcPr>
          <w:p w14:paraId="5756ADDF"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Syngas co-product</w:t>
            </w:r>
          </w:p>
        </w:tc>
        <w:tc>
          <w:tcPr>
            <w:tcW w:w="0" w:type="auto"/>
          </w:tcPr>
          <w:p w14:paraId="33593B73"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20095</w:t>
            </w:r>
          </w:p>
        </w:tc>
        <w:tc>
          <w:tcPr>
            <w:tcW w:w="0" w:type="auto"/>
          </w:tcPr>
          <w:p w14:paraId="014A72CA"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MJ per dry ton of biochar</w:t>
            </w:r>
          </w:p>
        </w:tc>
        <w:tc>
          <w:tcPr>
            <w:tcW w:w="0" w:type="auto"/>
            <w:vMerge/>
          </w:tcPr>
          <w:p w14:paraId="202251DA" w14:textId="77777777" w:rsidR="00F67EE7" w:rsidRPr="00F67EE7" w:rsidRDefault="00F67EE7" w:rsidP="007E7499">
            <w:pPr>
              <w:spacing w:before="240" w:line="276" w:lineRule="auto"/>
              <w:jc w:val="center"/>
              <w:rPr>
                <w:rFonts w:ascii="Times New Roman" w:eastAsia="DengXian" w:hAnsi="Times New Roman" w:cs="Times New Roman"/>
                <w:sz w:val="18"/>
                <w:szCs w:val="18"/>
              </w:rPr>
            </w:pPr>
          </w:p>
        </w:tc>
      </w:tr>
      <w:tr w:rsidR="00F67EE7" w:rsidRPr="00F67EE7" w14:paraId="003207B6" w14:textId="77777777" w:rsidTr="0032370D">
        <w:trPr>
          <w:jc w:val="center"/>
        </w:trPr>
        <w:tc>
          <w:tcPr>
            <w:tcW w:w="0" w:type="auto"/>
          </w:tcPr>
          <w:p w14:paraId="3984BDEE"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Net syngas co-product</w:t>
            </w:r>
          </w:p>
        </w:tc>
        <w:tc>
          <w:tcPr>
            <w:tcW w:w="0" w:type="auto"/>
          </w:tcPr>
          <w:p w14:paraId="347727FB"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19884</w:t>
            </w:r>
          </w:p>
        </w:tc>
        <w:tc>
          <w:tcPr>
            <w:tcW w:w="0" w:type="auto"/>
          </w:tcPr>
          <w:p w14:paraId="5A459DD3"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MJ per dry ton of biochar</w:t>
            </w:r>
          </w:p>
        </w:tc>
        <w:tc>
          <w:tcPr>
            <w:tcW w:w="0" w:type="auto"/>
            <w:vMerge/>
          </w:tcPr>
          <w:p w14:paraId="3BC49918" w14:textId="77777777" w:rsidR="00F67EE7" w:rsidRPr="00F67EE7" w:rsidRDefault="00F67EE7" w:rsidP="007E7499">
            <w:pPr>
              <w:spacing w:before="240" w:line="276" w:lineRule="auto"/>
              <w:jc w:val="center"/>
              <w:rPr>
                <w:rFonts w:ascii="Times New Roman" w:eastAsia="DengXian" w:hAnsi="Times New Roman" w:cs="Times New Roman"/>
                <w:sz w:val="18"/>
                <w:szCs w:val="18"/>
              </w:rPr>
            </w:pPr>
          </w:p>
        </w:tc>
      </w:tr>
      <w:tr w:rsidR="00F67EE7" w:rsidRPr="00F67EE7" w14:paraId="657706B4" w14:textId="77777777" w:rsidTr="0032370D">
        <w:trPr>
          <w:jc w:val="center"/>
        </w:trPr>
        <w:tc>
          <w:tcPr>
            <w:tcW w:w="0" w:type="auto"/>
          </w:tcPr>
          <w:p w14:paraId="1A5E8A5D"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Application rate</w:t>
            </w:r>
          </w:p>
        </w:tc>
        <w:tc>
          <w:tcPr>
            <w:tcW w:w="0" w:type="auto"/>
          </w:tcPr>
          <w:p w14:paraId="37EEE2EF" w14:textId="4FDB1A3E"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 xml:space="preserve"> 20</w:t>
            </w:r>
          </w:p>
        </w:tc>
        <w:tc>
          <w:tcPr>
            <w:tcW w:w="0" w:type="auto"/>
          </w:tcPr>
          <w:p w14:paraId="6284C82A"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Tons of biochar per hectare</w:t>
            </w:r>
          </w:p>
        </w:tc>
        <w:tc>
          <w:tcPr>
            <w:tcW w:w="0" w:type="auto"/>
          </w:tcPr>
          <w:p w14:paraId="1AFFE168" w14:textId="73D2B54F" w:rsidR="00F67EE7" w:rsidRPr="00F67EE7" w:rsidRDefault="00F67EE7" w:rsidP="007E749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fldChar w:fldCharType="begin"/>
            </w:r>
            <w:r w:rsidR="0007133B">
              <w:rPr>
                <w:rFonts w:ascii="Times New Roman" w:eastAsia="DengXian" w:hAnsi="Times New Roman" w:cs="Times New Roman"/>
                <w:sz w:val="18"/>
                <w:szCs w:val="18"/>
              </w:rPr>
              <w:instrText xml:space="preserve"> ADDIN ZOTERO_ITEM CSL_CITATION {"citationID":"I9TLAmMl","properties":{"formattedCitation":"\\super 9,10\\nosupersub{}","plainCitation":"9,10","noteIndex":0},"citationItems":[{"id":1310,"uris":["http://zotero.org/users/local/YcBHrSK0/items/24RZQFL9"],"itemData":{"id":1310,"type":"article-journal","container-title":"Agriculture, Ecosystems &amp; Environment","DOI":"10.1016/j.agee.2011.08.015","ISSN":"01678809","issue":"1","journalAbbreviation":"Agriculture, Ecosystems &amp; Environment","language":"en","page":"175-187","source":"DOI.org (Crossref)","title":"A quantitative review of the effects of biochar application to soils on crop productivity using meta-analysis","volume":"144","author":[{"family":"Jeffery","given":"S."},{"family":"Verheijen","given":"F.G.A."},{"family":"Van Der Velde","given":"M."},{"family":"Bastos","given":"A.C."}],"issued":{"date-parts":[["2011",11]]}}},{"id":1311,"uris":["http://zotero.org/users/local/YcBHrSK0/items/NGDQ96EC"],"itemData":{"id":1311,"type":"article-journal","abstract":"Abstract\n            \n              The added value of biochar when applied along with fertilizers, beyond that of the fertilizers themselves, has not been summarized. Focusing on direct comparisons between biochar additions (</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sz w:val="18"/>
                <w:szCs w:val="18"/>
              </w:rPr>
              <w:instrText>20 t ha\n              −1\n              ) – separately considering the addition or not of inorganic fertilizers (\n              IF\n              ) and/or organic amendments (\n              OA\n              ) along with biochar – and two different controls (with and without the ad</w:instrText>
            </w:r>
            <w:r w:rsidR="0007133B">
              <w:rPr>
                <w:rFonts w:ascii="Times New Roman" w:eastAsia="DengXian" w:hAnsi="Times New Roman" w:cs="Times New Roman" w:hint="eastAsia"/>
                <w:sz w:val="18"/>
                <w:szCs w:val="18"/>
              </w:rPr>
              <w:instrText>dition of\n              IF\n              and/or\n              OA\n              ), we carried out a meta</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hint="eastAsia"/>
                <w:sz w:val="18"/>
                <w:szCs w:val="18"/>
              </w:rPr>
              <w:instrText>analysis to explain short</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hint="eastAsia"/>
                <w:sz w:val="18"/>
                <w:szCs w:val="18"/>
              </w:rPr>
              <w:instrText>term (1</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hint="eastAsia"/>
                <w:sz w:val="18"/>
                <w:szCs w:val="18"/>
              </w:rPr>
              <w:instrText>year) field responses in crop yield across different climates, soils, biochars and management practices worldwide. Compared with the non</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hint="eastAsia"/>
                <w:sz w:val="18"/>
                <w:szCs w:val="18"/>
              </w:rPr>
              <w:instrText>fertilized control, a 26% (\n              CI\n              : 15%</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hint="eastAsia"/>
                <w:sz w:val="18"/>
                <w:szCs w:val="18"/>
              </w:rPr>
              <w:instrText>40%) increase in yield was observed with the use of\n              IF\n              only, whereas that of biochar along with\n              IF\n              cause</w:instrText>
            </w:r>
            <w:r w:rsidR="0007133B">
              <w:rPr>
                <w:rFonts w:ascii="Times New Roman" w:eastAsia="DengXian" w:hAnsi="Times New Roman" w:cs="Times New Roman"/>
                <w:sz w:val="18"/>
                <w:szCs w:val="18"/>
              </w:rPr>
              <w:instrText>d a 48% (\n              CI\n              : 30%–70%) increase. Compared with the use of\n              IF\n              only, the addition of biochar along with\n              IF\n              caused a 15% (\n              CI\n              : 11%–19%) increase in yield, indicating that biochar was as effective as fertilizers in increasing crop yields when added in combination. The use of biochar alone did not increase crop yield regardless of the control considered. Whereas in the short term, liming ma</w:instrText>
            </w:r>
            <w:r w:rsidR="0007133B">
              <w:rPr>
                <w:rFonts w:ascii="Times New Roman" w:eastAsia="DengXian" w:hAnsi="Times New Roman" w:cs="Times New Roman" w:hint="eastAsia"/>
                <w:sz w:val="18"/>
                <w:szCs w:val="18"/>
              </w:rPr>
              <w:instrText>y have partly contributed to the beneficial effect of biochar (&gt;90% was plant</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hint="eastAsia"/>
                <w:sz w:val="18"/>
                <w:szCs w:val="18"/>
              </w:rPr>
              <w:instrText>derived) when added along with\n              IF\n              , a separate meta</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hint="eastAsia"/>
                <w:sz w:val="18"/>
                <w:szCs w:val="18"/>
              </w:rPr>
              <w:instrText xml:space="preserve">analysis </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hint="eastAsia"/>
                <w:sz w:val="18"/>
                <w:szCs w:val="18"/>
              </w:rPr>
              <w:instrText xml:space="preserve"> using those studies that reported crop yields for different years after a single biochar application </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hint="eastAsia"/>
                <w:sz w:val="18"/>
                <w:szCs w:val="18"/>
              </w:rPr>
              <w:instrText xml:space="preserve"> showed a 31% (\n              CI\n              : 17%</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hint="eastAsia"/>
                <w:sz w:val="18"/>
                <w:szCs w:val="18"/>
              </w:rPr>
              <w:instrText>49%) increase in crop yield over time (</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hint="eastAsia"/>
                <w:sz w:val="18"/>
                <w:szCs w:val="18"/>
              </w:rPr>
              <w:instrText xml:space="preserve"> 3 years), which denotes the influence of biochar properties other than liming (i.e. an increase in\n              CEC\n              ). Our r</w:instrText>
            </w:r>
            <w:r w:rsidR="0007133B">
              <w:rPr>
                <w:rFonts w:ascii="Times New Roman" w:eastAsia="DengXian" w:hAnsi="Times New Roman" w:cs="Times New Roman"/>
                <w:sz w:val="18"/>
                <w:szCs w:val="18"/>
              </w:rPr>
              <w:instrText>esults also suggest that biochar application rates &gt; 10 t ha\n              −1\n              do not contribute to greater crop yield (at least in the short term). Data limitations precluded identification of the influence of feedstock, production conditions or climatic conditions without bias. As the response of crop yield to biochar addition was less a result of climatic zones or soil type than fertilizer use (chiefly N additions), the choice of nutrient addition along with biochar should be priorities for future research and development regardless of the region.","container-title":"Soil Use and Management","DOI":"10.1111/sum.12546","ISSN":"0266-0032, 1475-2743","issue":"1","journalAbbreviation":"Soil Use and Management","language":"en","page":"2-18","s</w:instrText>
            </w:r>
            <w:r w:rsidR="0007133B">
              <w:rPr>
                <w:rFonts w:ascii="Times New Roman" w:eastAsia="DengXian" w:hAnsi="Times New Roman" w:cs="Times New Roman" w:hint="eastAsia"/>
                <w:sz w:val="18"/>
                <w:szCs w:val="18"/>
              </w:rPr>
              <w:instrText>ource":"DOI.org (Crossref)","title":"Biochar effects on crop yields with and without fertilizer: A meta</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hint="eastAsia"/>
                <w:sz w:val="18"/>
                <w:szCs w:val="18"/>
              </w:rPr>
              <w:instrText>analysis of field studies using separate controls","title-short":"Biochar effects on crop yields with and without fertilizer","volume":"36","author":[{"family":"Ye","given":"Lili"},{"family":"Camps</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hint="eastAsia"/>
                <w:sz w:val="18"/>
                <w:szCs w:val="18"/>
              </w:rPr>
              <w:instrText>Arbestain","given":"Marta"},{"family":"Shen","given":"Qinhua"},{"family":"Lehmann","given":"Johannes"},{"family":"Singh","given":"Balwant"},{"family":"Sabir","given":"Muhammad"}],"editor":[{"family":"Condron"</w:instrText>
            </w:r>
            <w:r w:rsidR="0007133B">
              <w:rPr>
                <w:rFonts w:ascii="Times New Roman" w:eastAsia="DengXian" w:hAnsi="Times New Roman" w:cs="Times New Roman"/>
                <w:sz w:val="18"/>
                <w:szCs w:val="18"/>
              </w:rPr>
              <w:instrText xml:space="preserve">,"given":"Leo M."}],"issued":{"date-parts":[["2020",1]]}}}],"schema":"https://github.com/citation-style-language/schema/raw/master/csl-citation.json"} </w:instrText>
            </w:r>
            <w:r w:rsidRPr="00F67EE7">
              <w:rPr>
                <w:rFonts w:ascii="Times New Roman" w:eastAsia="DengXian" w:hAnsi="Times New Roman" w:cs="Times New Roman"/>
                <w:sz w:val="18"/>
                <w:szCs w:val="18"/>
              </w:rPr>
              <w:fldChar w:fldCharType="separate"/>
            </w:r>
            <w:r w:rsidR="0007133B" w:rsidRPr="0007133B">
              <w:rPr>
                <w:rFonts w:ascii="Times New Roman" w:hAnsi="Times New Roman" w:cs="Times New Roman"/>
                <w:kern w:val="0"/>
                <w:sz w:val="18"/>
                <w:szCs w:val="24"/>
                <w:vertAlign w:val="superscript"/>
              </w:rPr>
              <w:t>9,10</w:t>
            </w:r>
            <w:r w:rsidRPr="00F67EE7">
              <w:rPr>
                <w:rFonts w:ascii="Times New Roman" w:eastAsia="DengXian" w:hAnsi="Times New Roman" w:cs="Times New Roman"/>
                <w:sz w:val="18"/>
                <w:szCs w:val="18"/>
              </w:rPr>
              <w:fldChar w:fldCharType="end"/>
            </w:r>
          </w:p>
        </w:tc>
      </w:tr>
      <w:tr w:rsidR="00F67EE7" w:rsidRPr="00F67EE7" w14:paraId="758E7574" w14:textId="77777777" w:rsidTr="0032370D">
        <w:trPr>
          <w:jc w:val="center"/>
        </w:trPr>
        <w:tc>
          <w:tcPr>
            <w:tcW w:w="0" w:type="auto"/>
          </w:tcPr>
          <w:p w14:paraId="224922E0"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Yield improvements</w:t>
            </w:r>
          </w:p>
        </w:tc>
        <w:tc>
          <w:tcPr>
            <w:tcW w:w="0" w:type="auto"/>
          </w:tcPr>
          <w:p w14:paraId="6ACBAC09"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12 (tropical irrigated)</w:t>
            </w:r>
          </w:p>
          <w:p w14:paraId="2293CC1C"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19 (tropical rainfed)</w:t>
            </w:r>
          </w:p>
          <w:p w14:paraId="1B0A04F2"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10 (temperate irrigated)</w:t>
            </w:r>
          </w:p>
          <w:p w14:paraId="6A6C8949"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15 (temperate rainfed)</w:t>
            </w:r>
          </w:p>
        </w:tc>
        <w:tc>
          <w:tcPr>
            <w:tcW w:w="0" w:type="auto"/>
          </w:tcPr>
          <w:p w14:paraId="60DB9966"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Percentage</w:t>
            </w:r>
          </w:p>
        </w:tc>
        <w:tc>
          <w:tcPr>
            <w:tcW w:w="0" w:type="auto"/>
          </w:tcPr>
          <w:p w14:paraId="6398BCC3" w14:textId="77777777" w:rsidR="00F67EE7" w:rsidRPr="00F67EE7" w:rsidRDefault="00F67EE7" w:rsidP="007E7499">
            <w:pPr>
              <w:spacing w:before="240" w:line="276" w:lineRule="auto"/>
              <w:jc w:val="center"/>
              <w:rPr>
                <w:rFonts w:ascii="Times New Roman" w:eastAsia="DengXian" w:hAnsi="Times New Roman" w:cs="Times New Roman"/>
                <w:sz w:val="18"/>
                <w:szCs w:val="18"/>
              </w:rPr>
            </w:pPr>
          </w:p>
        </w:tc>
      </w:tr>
      <w:tr w:rsidR="00F67EE7" w:rsidRPr="00F67EE7" w14:paraId="3643E218" w14:textId="77777777" w:rsidTr="0032370D">
        <w:trPr>
          <w:jc w:val="center"/>
        </w:trPr>
        <w:tc>
          <w:tcPr>
            <w:tcW w:w="0" w:type="auto"/>
          </w:tcPr>
          <w:p w14:paraId="753CE391" w14:textId="77777777" w:rsidR="00F67EE7" w:rsidRPr="00F67EE7" w:rsidRDefault="00F67EE7" w:rsidP="007E7499">
            <w:pPr>
              <w:spacing w:before="240" w:line="276" w:lineRule="auto"/>
              <w:rPr>
                <w:rFonts w:ascii="Times New Roman" w:eastAsia="DengXian" w:hAnsi="Times New Roman" w:cs="Times New Roman"/>
                <w:sz w:val="18"/>
                <w:szCs w:val="18"/>
              </w:rPr>
            </w:pPr>
            <w:bookmarkStart w:id="29" w:name="_Hlk147218586"/>
            <w:r w:rsidRPr="00F67EE7">
              <w:rPr>
                <w:rFonts w:ascii="Times New Roman" w:eastAsia="DengXian" w:hAnsi="Times New Roman" w:cs="Times New Roman"/>
                <w:sz w:val="18"/>
                <w:szCs w:val="18"/>
              </w:rPr>
              <w:t>Carbon sequestered</w:t>
            </w:r>
          </w:p>
        </w:tc>
        <w:tc>
          <w:tcPr>
            <w:tcW w:w="0" w:type="auto"/>
          </w:tcPr>
          <w:p w14:paraId="3BF31867"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70</w:t>
            </w:r>
          </w:p>
        </w:tc>
        <w:tc>
          <w:tcPr>
            <w:tcW w:w="0" w:type="auto"/>
          </w:tcPr>
          <w:p w14:paraId="77FC0274" w14:textId="77777777" w:rsidR="00F67EE7" w:rsidRPr="00F67EE7" w:rsidRDefault="00F67EE7" w:rsidP="007E7499">
            <w:pPr>
              <w:spacing w:before="240" w:line="276" w:lineRule="auto"/>
              <w:rPr>
                <w:rFonts w:ascii="Times New Roman" w:eastAsia="DengXian" w:hAnsi="Times New Roman" w:cs="Times New Roman"/>
                <w:sz w:val="18"/>
                <w:szCs w:val="18"/>
              </w:rPr>
            </w:pPr>
            <w:r w:rsidRPr="00F67EE7">
              <w:rPr>
                <w:rFonts w:ascii="Times New Roman" w:eastAsia="DengXian" w:hAnsi="Times New Roman" w:cs="Times New Roman"/>
                <w:sz w:val="18"/>
                <w:szCs w:val="18"/>
              </w:rPr>
              <w:t>Percentage</w:t>
            </w:r>
          </w:p>
        </w:tc>
        <w:tc>
          <w:tcPr>
            <w:tcW w:w="0" w:type="auto"/>
          </w:tcPr>
          <w:p w14:paraId="19F71095" w14:textId="0D33ECDD" w:rsidR="00F67EE7" w:rsidRPr="00F67EE7" w:rsidRDefault="00F67EE7" w:rsidP="007E7499">
            <w:pPr>
              <w:spacing w:before="240" w:line="276" w:lineRule="auto"/>
              <w:jc w:val="center"/>
              <w:rPr>
                <w:rFonts w:ascii="Times New Roman" w:eastAsia="DengXian" w:hAnsi="Times New Roman" w:cs="Times New Roman"/>
                <w:sz w:val="18"/>
                <w:szCs w:val="18"/>
              </w:rPr>
            </w:pPr>
            <w:r w:rsidRPr="00F67EE7">
              <w:rPr>
                <w:rFonts w:ascii="Times New Roman" w:eastAsia="DengXian" w:hAnsi="Times New Roman" w:cs="Times New Roman"/>
                <w:sz w:val="18"/>
                <w:szCs w:val="18"/>
              </w:rPr>
              <w:fldChar w:fldCharType="begin"/>
            </w:r>
            <w:r w:rsidR="0007133B">
              <w:rPr>
                <w:rFonts w:ascii="Times New Roman" w:eastAsia="DengXian" w:hAnsi="Times New Roman" w:cs="Times New Roman"/>
                <w:sz w:val="18"/>
                <w:szCs w:val="18"/>
              </w:rPr>
              <w:instrText xml:space="preserve"> ADDIN ZOTERO_ITEM CSL_CITATION {"citationID":"3neCcfcA","properties":{"formattedCitation":"\\super 11\\nosupersub{}","plainCitation":"11","noteIndex":0},"citationItems":[{"id":1312,"uris":["http://zotero.org/users/local/YcBHrSK0/items/L33F4739"],"itemData":{"id":1312,"type":"article-journal","abstract":"Abstract\n            \n              The stability and decomposition of biochar are fundamental to understand its persistence in soil, its contribution to carbon (C) sequestration, and thus its role in t</w:instrText>
            </w:r>
            <w:r w:rsidR="0007133B">
              <w:rPr>
                <w:rFonts w:ascii="Times New Roman" w:eastAsia="DengXian" w:hAnsi="Times New Roman" w:cs="Times New Roman" w:hint="eastAsia"/>
                <w:sz w:val="18"/>
                <w:szCs w:val="18"/>
              </w:rPr>
              <w:instrText>he global C cycle. Our current knowledge about the degradability of biochar, however, is limited. Using 128 observations of biochar</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hint="eastAsia"/>
                <w:sz w:val="18"/>
                <w:szCs w:val="18"/>
              </w:rPr>
              <w:instrText>derived\n              CO\n              2\n              from 24 studies with stable (\n              13\n              C) and radioactive (\n              14\n              C) carbon isotopes, we meta</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hint="eastAsia"/>
                <w:sz w:val="18"/>
                <w:szCs w:val="18"/>
              </w:rPr>
              <w:instrText>analyzed the biochar decomposition in soil and estimated its mean residence time (\n              MRT\n              ). The decomposed amount of biochar increased logarithmica</w:instrText>
            </w:r>
            <w:r w:rsidR="0007133B">
              <w:rPr>
                <w:rFonts w:ascii="Times New Roman" w:eastAsia="DengXian" w:hAnsi="Times New Roman" w:cs="Times New Roman"/>
                <w:sz w:val="18"/>
                <w:szCs w:val="18"/>
              </w:rPr>
              <w:instrText>lly with experimental duration, and the decomposition rate decreased with time. The biochar decomposition rate varied significantly with experimental duration, feedstock, pyrolysis temperature, and soil clay content. The\n              MRT\n              s of labile and recalcitrant biochar C pools were estimated to be about 108 days and 556 years with pool sizes of 3% and 97%, respectively. These results show that only a small part of biochar is bioavailable and that the remaining 97% contribute directly</w:instrText>
            </w:r>
            <w:r w:rsidR="0007133B">
              <w:rPr>
                <w:rFonts w:ascii="Times New Roman" w:eastAsia="DengXian" w:hAnsi="Times New Roman" w:cs="Times New Roman" w:hint="eastAsia"/>
                <w:sz w:val="18"/>
                <w:szCs w:val="18"/>
              </w:rPr>
              <w:instrText xml:space="preserve"> to long</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hint="eastAsia"/>
                <w:sz w:val="18"/>
                <w:szCs w:val="18"/>
              </w:rPr>
              <w:instrText xml:space="preserve">term C sequestration in soil. The second database (116 observations from 21 studies) was used to evaluate the priming effects after biochar addition. Biochar slightly retarded the mineralization of soil organic matter (\n              SOM\n      </w:instrText>
            </w:r>
            <w:r w:rsidR="0007133B">
              <w:rPr>
                <w:rFonts w:ascii="Times New Roman" w:eastAsia="DengXian" w:hAnsi="Times New Roman" w:cs="Times New Roman"/>
                <w:sz w:val="18"/>
                <w:szCs w:val="18"/>
              </w:rPr>
              <w:instrText xml:space="preserve">        ; overall mean: −3.8%, 95%\n              CI\n               = −8.1–0.8%) compared to the soil without biochar addition. Significant negative priming was common for studies with a duration shorter than half a year (−8.6%), crop</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sz w:val="18"/>
                <w:szCs w:val="18"/>
              </w:rPr>
              <w:instrText>derived biochar (−20.3%), fast pyrolysis (−18.9%), the lowest pyrolysis temperature (−18.5%), and small application amounts (−11.9%). In contrast, biochar addition to sandy soils strongly stimulated\n              SOM\n              mineralization by 20.8%. This indicates that biochar stimulates microbial activities especially in soils with low fertility. Furthermore, abiotic and biotic processes, as well as the characteristics of biochar and soils, affecting biochar decomposition are discussed. We conclude that biochar can persist in soils on a centennial scale and that it has a positive effect on\n              SOM\n              dynamics and thus on C sequestration.","container-title":"GCB Bioenergy","DOI":"10.1111/gcbb.12266","ISSN":"1757-1693, 1757-1707","issue":"3","j</w:instrText>
            </w:r>
            <w:r w:rsidR="0007133B">
              <w:rPr>
                <w:rFonts w:ascii="Times New Roman" w:eastAsia="DengXian" w:hAnsi="Times New Roman" w:cs="Times New Roman" w:hint="eastAsia"/>
                <w:sz w:val="18"/>
                <w:szCs w:val="18"/>
              </w:rPr>
              <w:instrText>ournalAbbreviation":"GCB Bioenergy","language":"en","page":"512-523","source":"DOI.org (Crossref)","title":"Biochar stability in soil: meta</w:instrText>
            </w:r>
            <w:r w:rsidR="0007133B">
              <w:rPr>
                <w:rFonts w:ascii="Times New Roman" w:eastAsia="DengXian" w:hAnsi="Times New Roman" w:cs="Times New Roman" w:hint="eastAsia"/>
                <w:sz w:val="18"/>
                <w:szCs w:val="18"/>
              </w:rPr>
              <w:instrText>‐</w:instrText>
            </w:r>
            <w:r w:rsidR="0007133B">
              <w:rPr>
                <w:rFonts w:ascii="Times New Roman" w:eastAsia="DengXian" w:hAnsi="Times New Roman" w:cs="Times New Roman" w:hint="eastAsia"/>
                <w:sz w:val="18"/>
                <w:szCs w:val="18"/>
              </w:rPr>
              <w:instrText>analysis of decomposition and priming effects","title-short":"Biochar stability in soil","volume":"8","author":[{"f</w:instrText>
            </w:r>
            <w:r w:rsidR="0007133B">
              <w:rPr>
                <w:rFonts w:ascii="Times New Roman" w:eastAsia="DengXian" w:hAnsi="Times New Roman" w:cs="Times New Roman"/>
                <w:sz w:val="18"/>
                <w:szCs w:val="18"/>
              </w:rPr>
              <w:instrText xml:space="preserve">amily":"Wang","given":"Jinyang"},{"family":"Xiong","given":"Zhengqin"},{"family":"Kuzyakov","given":"Yakov"}],"issued":{"date-parts":[["2016",5]]}}}],"schema":"https://github.com/citation-style-language/schema/raw/master/csl-citation.json"} </w:instrText>
            </w:r>
            <w:r w:rsidRPr="00F67EE7">
              <w:rPr>
                <w:rFonts w:ascii="Times New Roman" w:eastAsia="DengXian" w:hAnsi="Times New Roman" w:cs="Times New Roman"/>
                <w:sz w:val="18"/>
                <w:szCs w:val="18"/>
              </w:rPr>
              <w:fldChar w:fldCharType="separate"/>
            </w:r>
            <w:r w:rsidR="0007133B" w:rsidRPr="0007133B">
              <w:rPr>
                <w:rFonts w:ascii="Times New Roman" w:hAnsi="Times New Roman" w:cs="Times New Roman"/>
                <w:kern w:val="0"/>
                <w:sz w:val="18"/>
                <w:szCs w:val="24"/>
                <w:vertAlign w:val="superscript"/>
              </w:rPr>
              <w:t>11</w:t>
            </w:r>
            <w:r w:rsidRPr="00F67EE7">
              <w:rPr>
                <w:rFonts w:ascii="Times New Roman" w:eastAsia="DengXian" w:hAnsi="Times New Roman" w:cs="Times New Roman"/>
                <w:sz w:val="18"/>
                <w:szCs w:val="18"/>
              </w:rPr>
              <w:fldChar w:fldCharType="end"/>
            </w:r>
          </w:p>
        </w:tc>
      </w:tr>
      <w:bookmarkEnd w:id="29"/>
    </w:tbl>
    <w:p w14:paraId="654594DF" w14:textId="77777777" w:rsidR="00F67EE7" w:rsidRPr="00F67EE7" w:rsidRDefault="00F67EE7" w:rsidP="00F67EE7">
      <w:pPr>
        <w:spacing w:after="0" w:line="240" w:lineRule="auto"/>
        <w:rPr>
          <w:rFonts w:ascii="Times New Roman" w:eastAsia="DengXian" w:hAnsi="Times New Roman" w:cs="Times New Roman"/>
          <w:kern w:val="2"/>
          <w:sz w:val="24"/>
          <w:szCs w:val="24"/>
          <w14:ligatures w14:val="standardContextual"/>
        </w:rPr>
      </w:pPr>
    </w:p>
    <w:p w14:paraId="396D2D44" w14:textId="32EF849D" w:rsidR="00F67EE7" w:rsidRPr="00F67EE7" w:rsidRDefault="00F67EE7" w:rsidP="00673437">
      <w:pPr>
        <w:spacing w:before="240"/>
        <w:rPr>
          <w:rFonts w:ascii="Times New Roman" w:eastAsia="SimSun" w:hAnsi="Times New Roman" w:cs="Times New Roman"/>
        </w:rPr>
      </w:pPr>
      <w:r w:rsidRPr="00F67EE7">
        <w:rPr>
          <w:rFonts w:ascii="Times New Roman" w:eastAsia="SimSun" w:hAnsi="Times New Roman" w:cs="Times New Roman"/>
        </w:rPr>
        <w:t xml:space="preserve">Selected equations are presented below, additional model underlying equations can be obtained directly from Ref. </w:t>
      </w:r>
      <w:r w:rsidRPr="00F67EE7">
        <w:rPr>
          <w:rFonts w:ascii="Times New Roman" w:eastAsia="SimSun" w:hAnsi="Times New Roman" w:cs="Times New Roman"/>
        </w:rPr>
        <w:fldChar w:fldCharType="begin"/>
      </w:r>
      <w:r w:rsidR="0007133B">
        <w:rPr>
          <w:rFonts w:ascii="Times New Roman" w:eastAsia="SimSun" w:hAnsi="Times New Roman" w:cs="Times New Roman"/>
        </w:rPr>
        <w:instrText xml:space="preserve"> ADDIN ZOTERO_ITEM CSL_CITATION {"citationID":"vVCgaRHb","properties":{"formattedCitation":"\\super 3\\nosupersub{}","plainCitation":"3","noteIndex":0},"citationItems":[{"id":682,"uris":["http://zotero.org/users/local/YcBHrSK0/items/UIF6GXSP"],"itemData":{"id":682,"type":"report","abstract":"New features include: A new residential floorspace expansion model. Bio-energy updates: additional limits to \"unsustainable\" deployment Default hotelling rate for climate stabilization scenarios is now 3%. Split out 6 detailed industrial sectors from the aggregate industry sector. Updated Hydrogen production, distribution, and end-use technologies. A new protected lands definition. Expanded crop commodities. Use spatially explicit soil and vegetation carbon data from Moirai. HFC MAC curve fixes. New pollutant emissions controls. Add direct air capture as a mitigation option in GCAM-USA. Gross electricity trade in GCAM-USA. Add GHGs to GCAM-USA. Add pollutant emissions to GCAM-USA. Solution improvements, particularly related to water markets. Change the XML parser library to RapidXML. Add the ability to exit the model early due to solution failure. Reduce memory usage (offsets additional memory from expanded crop commodities). &lt;code&gt;gcamdata&lt;/code&gt;: Renv and user modification chunks.","license":"Open Access","note":"Programmers: _:n3652\nDOI: 10.5281/ZENODO.6619287","publisher":"Zenodo","source":"DOI.org (Datacite)","title":"JGCRI/gcam-core: GCAM 6.0","title-short":"JGCRI/gcam-core","URL":"https://zenodo.org/record/6619287","author":[{"family":"Bond-Lamberty","given":"Ben"},{"literal":"Pralit Patel"},{"family":"Lurz","given":"Joshua"},{"literal":"Pkyle"},{"literal":"Kvcalvin"},{"family":"Smith","given":"Steve"},{"literal":"Abigailsnyder"},{"family":"Dorheim","given":"Kalyn R."},{"literal":"Russellhz"},{"literal":"Mbins"},{"family":"Link","given":"Robert"},{"literal":"Skim301"},{"literal":"Nealtg"},{"literal":"Kanishka Narayan"},{"family":"Turner","given":"Sean W D"},{"family":"Aaron","given":"S."},{"literal":"Leyang Feng"},{"literal":"Enlochner"},{"literal":"Cwroney"},{"family":"Lynch","given":"Cary"},{"literal":"Jhoring"},{"literal":"Zarrar Khan"},{"literal":"Siddarthd96"},{"literal":"Orourkepr"},{"literal":"JonathanHuster"},{"literal":"Haewon"},{"family":"Ou","given":"Yang"},{"literal":"Gokul Iyer"},{"literal":"Mwisepnnl"},{"literal":"Marideeweber"}],"accessed":{"date-parts":[["2023",3,16]]},"issued":{"date-parts":[["2022"]]}}}],"schema":"https://github.com/citation-style-language/schema/raw/master/csl-citation.json"} </w:instrText>
      </w:r>
      <w:r w:rsidRPr="00F67EE7">
        <w:rPr>
          <w:rFonts w:ascii="Times New Roman" w:eastAsia="SimSun" w:hAnsi="Times New Roman" w:cs="Times New Roman"/>
        </w:rPr>
        <w:fldChar w:fldCharType="separate"/>
      </w:r>
      <w:r w:rsidR="0007133B" w:rsidRPr="0007133B">
        <w:rPr>
          <w:rFonts w:ascii="Times New Roman" w:hAnsi="Times New Roman" w:cs="Times New Roman"/>
          <w:szCs w:val="24"/>
          <w:vertAlign w:val="superscript"/>
        </w:rPr>
        <w:t>3</w:t>
      </w:r>
      <w:r w:rsidRPr="00F67EE7">
        <w:rPr>
          <w:rFonts w:ascii="Times New Roman" w:eastAsia="SimSun" w:hAnsi="Times New Roman" w:cs="Times New Roman"/>
        </w:rPr>
        <w:fldChar w:fldCharType="end"/>
      </w:r>
    </w:p>
    <w:p w14:paraId="2C6E6604" w14:textId="77777777" w:rsidR="00F67EE7" w:rsidRPr="00F67EE7" w:rsidRDefault="00F67EE7" w:rsidP="00673437">
      <w:pPr>
        <w:rPr>
          <w:rFonts w:ascii="Times New Roman" w:eastAsia="SimSun" w:hAnsi="Times New Roman" w:cs="Times New Roman"/>
          <w:b/>
          <w:bCs/>
        </w:rPr>
      </w:pPr>
      <w:r w:rsidRPr="00F67EE7">
        <w:rPr>
          <w:rFonts w:ascii="Times New Roman" w:eastAsia="SimSun" w:hAnsi="Times New Roman" w:cs="Times New Roman"/>
          <w:b/>
          <w:bCs/>
        </w:rPr>
        <w:t>Technology or subsector share</w:t>
      </w:r>
    </w:p>
    <w:p w14:paraId="224C78E7" w14:textId="77777777" w:rsidR="00F67EE7" w:rsidRPr="00F67EE7" w:rsidRDefault="00F67EE7" w:rsidP="00673437">
      <w:pPr>
        <w:spacing w:before="240"/>
        <w:rPr>
          <w:rFonts w:ascii="Times New Roman" w:eastAsia="SimSun" w:hAnsi="Times New Roman" w:cs="Times New Roman"/>
        </w:rPr>
      </w:pPr>
      <w:r w:rsidRPr="00F67EE7">
        <w:rPr>
          <w:rFonts w:ascii="Times New Roman" w:eastAsia="SimSun" w:hAnsi="Times New Roman" w:cs="Times New Roman"/>
        </w:rPr>
        <w:t>GCAM uses one of </w:t>
      </w:r>
      <w:hyperlink r:id="rId35" w:anchor="the-logit" w:history="1">
        <w:r w:rsidRPr="00F67EE7">
          <w:rPr>
            <w:rFonts w:ascii="Times New Roman" w:eastAsia="SimSun" w:hAnsi="Times New Roman" w:cs="Times New Roman"/>
          </w:rPr>
          <w:t>two different logit formulations</w:t>
        </w:r>
      </w:hyperlink>
      <w:r w:rsidRPr="00F67EE7">
        <w:rPr>
          <w:rFonts w:ascii="Times New Roman" w:eastAsia="SimSun" w:hAnsi="Times New Roman" w:cs="Times New Roman"/>
        </w:rPr>
        <w:t> to calculate the shares for each technology or subsector.</w:t>
      </w:r>
    </w:p>
    <w:p w14:paraId="6AC6FA66" w14:textId="77777777" w:rsidR="00F67EE7" w:rsidRPr="00F67EE7" w:rsidRDefault="00F67EE7" w:rsidP="00673437">
      <w:pPr>
        <w:rPr>
          <w:rFonts w:ascii="Times New Roman" w:eastAsia="SimSun" w:hAnsi="Times New Roman" w:cs="Times New Roman"/>
        </w:rPr>
      </w:pPr>
      <w:r w:rsidRPr="00F67EE7">
        <w:rPr>
          <w:rFonts w:ascii="Times New Roman" w:eastAsia="SimSun" w:hAnsi="Times New Roman" w:cs="Times New Roman"/>
        </w:rPr>
        <w:t>The first option, also known as the relative-cost-logit, is:</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2"/>
        <w:gridCol w:w="4668"/>
      </w:tblGrid>
      <w:tr w:rsidR="00F67EE7" w:rsidRPr="00F67EE7" w14:paraId="7AA8BFAD" w14:textId="77777777" w:rsidTr="0032370D">
        <w:tc>
          <w:tcPr>
            <w:tcW w:w="4788" w:type="dxa"/>
          </w:tcPr>
          <w:p w14:paraId="6E811C01" w14:textId="77777777" w:rsidR="00F67EE7" w:rsidRPr="00F67EE7" w:rsidRDefault="00000000" w:rsidP="00673437">
            <w:pPr>
              <w:spacing w:after="200" w:line="276" w:lineRule="auto"/>
              <w:rPr>
                <w:rFonts w:ascii="Times New Roman" w:eastAsia="SimSun" w:hAnsi="Times New Roman" w:cs="Times New Roman"/>
              </w:rPr>
            </w:pPr>
            <m:oMathPara>
              <m:oMathParaPr>
                <m:jc m:val="left"/>
              </m:oMathParaPr>
              <m:oMath>
                <m:sSub>
                  <m:sSubPr>
                    <m:ctrlPr>
                      <w:rPr>
                        <w:rFonts w:ascii="Cambria Math" w:eastAsia="SimSun" w:hAnsi="Cambria Math" w:cs="Times New Roman"/>
                      </w:rPr>
                    </m:ctrlPr>
                  </m:sSubPr>
                  <m:e>
                    <m:r>
                      <w:rPr>
                        <w:rFonts w:ascii="Cambria Math" w:eastAsia="SimSun" w:hAnsi="Cambria Math" w:cs="Times New Roman"/>
                      </w:rPr>
                      <m:t>s</m:t>
                    </m:r>
                  </m:e>
                  <m:sub>
                    <m:r>
                      <w:rPr>
                        <w:rFonts w:ascii="Cambria Math" w:eastAsia="SimSun" w:hAnsi="Cambria Math" w:cs="Times New Roman"/>
                      </w:rPr>
                      <m:t>i</m:t>
                    </m:r>
                  </m:sub>
                </m:sSub>
                <m:r>
                  <m:rPr>
                    <m:sty m:val="p"/>
                  </m:rPr>
                  <w:rPr>
                    <w:rFonts w:ascii="Cambria Math" w:eastAsia="SimSun" w:hAnsi="Cambria Math" w:cs="Times New Roman"/>
                  </w:rPr>
                  <m:t>=</m:t>
                </m:r>
                <m:f>
                  <m:fPr>
                    <m:ctrlPr>
                      <w:rPr>
                        <w:rFonts w:ascii="Cambria Math" w:eastAsia="SimSun" w:hAnsi="Cambria Math" w:cs="Times New Roman"/>
                      </w:rPr>
                    </m:ctrlPr>
                  </m:fPr>
                  <m:num>
                    <m:sSub>
                      <m:sSubPr>
                        <m:ctrlPr>
                          <w:rPr>
                            <w:rFonts w:ascii="Cambria Math" w:eastAsia="SimSun" w:hAnsi="Cambria Math" w:cs="Times New Roman"/>
                          </w:rPr>
                        </m:ctrlPr>
                      </m:sSubPr>
                      <m:e>
                        <m:r>
                          <w:rPr>
                            <w:rFonts w:ascii="Cambria Math" w:eastAsia="SimSun" w:hAnsi="Cambria Math" w:cs="Times New Roman"/>
                          </w:rPr>
                          <m:t>α</m:t>
                        </m:r>
                      </m:e>
                      <m:sub>
                        <m:r>
                          <w:rPr>
                            <w:rFonts w:ascii="Cambria Math" w:eastAsia="SimSun" w:hAnsi="Cambria Math" w:cs="Times New Roman"/>
                          </w:rPr>
                          <m:t>i</m:t>
                        </m:r>
                      </m:sub>
                    </m:sSub>
                    <m:sSubSup>
                      <m:sSubSupPr>
                        <m:ctrlPr>
                          <w:rPr>
                            <w:rFonts w:ascii="Cambria Math" w:eastAsia="SimSun" w:hAnsi="Cambria Math" w:cs="Times New Roman"/>
                          </w:rPr>
                        </m:ctrlPr>
                      </m:sSubSupPr>
                      <m:e>
                        <m:r>
                          <w:rPr>
                            <w:rFonts w:ascii="Cambria Math" w:eastAsia="SimSun" w:hAnsi="Cambria Math" w:cs="Times New Roman"/>
                          </w:rPr>
                          <m:t>c</m:t>
                        </m:r>
                      </m:e>
                      <m:sub>
                        <m:r>
                          <w:rPr>
                            <w:rFonts w:ascii="Cambria Math" w:eastAsia="SimSun" w:hAnsi="Cambria Math" w:cs="Times New Roman"/>
                          </w:rPr>
                          <m:t>i</m:t>
                        </m:r>
                      </m:sub>
                      <m:sup>
                        <m:r>
                          <w:rPr>
                            <w:rFonts w:ascii="Cambria Math" w:eastAsia="SimSun" w:hAnsi="Cambria Math" w:cs="Times New Roman"/>
                          </w:rPr>
                          <m:t>γ</m:t>
                        </m:r>
                      </m:sup>
                    </m:sSubSup>
                  </m:num>
                  <m:den>
                    <m:nary>
                      <m:naryPr>
                        <m:chr m:val="∑"/>
                        <m:limLoc m:val="subSup"/>
                        <m:ctrlPr>
                          <w:rPr>
                            <w:rFonts w:ascii="Cambria Math" w:eastAsia="SimSun" w:hAnsi="Cambria Math" w:cs="Times New Roman"/>
                          </w:rPr>
                        </m:ctrlPr>
                      </m:naryPr>
                      <m:sub>
                        <m:r>
                          <w:rPr>
                            <w:rFonts w:ascii="Cambria Math" w:eastAsia="SimSun" w:hAnsi="Cambria Math" w:cs="Times New Roman"/>
                          </w:rPr>
                          <m:t>j</m:t>
                        </m:r>
                        <m:r>
                          <m:rPr>
                            <m:sty m:val="p"/>
                          </m:rPr>
                          <w:rPr>
                            <w:rFonts w:ascii="Cambria Math" w:eastAsia="SimSun" w:hAnsi="Cambria Math" w:cs="Times New Roman"/>
                          </w:rPr>
                          <m:t>=1</m:t>
                        </m:r>
                      </m:sub>
                      <m:sup>
                        <m:r>
                          <w:rPr>
                            <w:rFonts w:ascii="Cambria Math" w:eastAsia="SimSun" w:hAnsi="Cambria Math" w:cs="Times New Roman"/>
                          </w:rPr>
                          <m:t>N</m:t>
                        </m:r>
                      </m:sup>
                      <m:e>
                        <m:sSub>
                          <m:sSubPr>
                            <m:ctrlPr>
                              <w:rPr>
                                <w:rFonts w:ascii="Cambria Math" w:eastAsia="SimSun" w:hAnsi="Cambria Math" w:cs="Times New Roman"/>
                              </w:rPr>
                            </m:ctrlPr>
                          </m:sSubPr>
                          <m:e>
                            <m:r>
                              <w:rPr>
                                <w:rFonts w:ascii="Cambria Math" w:eastAsia="SimSun" w:hAnsi="Cambria Math" w:cs="Times New Roman"/>
                              </w:rPr>
                              <m:t>α</m:t>
                            </m:r>
                          </m:e>
                          <m:sub>
                            <m:r>
                              <w:rPr>
                                <w:rFonts w:ascii="Cambria Math" w:eastAsia="SimSun" w:hAnsi="Cambria Math" w:cs="Times New Roman"/>
                              </w:rPr>
                              <m:t>j</m:t>
                            </m:r>
                          </m:sub>
                        </m:sSub>
                        <m:sSubSup>
                          <m:sSubSupPr>
                            <m:ctrlPr>
                              <w:rPr>
                                <w:rFonts w:ascii="Cambria Math" w:eastAsia="SimSun" w:hAnsi="Cambria Math" w:cs="Times New Roman"/>
                              </w:rPr>
                            </m:ctrlPr>
                          </m:sSubSupPr>
                          <m:e>
                            <m:r>
                              <w:rPr>
                                <w:rFonts w:ascii="Cambria Math" w:eastAsia="SimSun" w:hAnsi="Cambria Math" w:cs="Times New Roman"/>
                              </w:rPr>
                              <m:t>c</m:t>
                            </m:r>
                          </m:e>
                          <m:sub>
                            <m:r>
                              <w:rPr>
                                <w:rFonts w:ascii="Cambria Math" w:eastAsia="SimSun" w:hAnsi="Cambria Math" w:cs="Times New Roman"/>
                              </w:rPr>
                              <m:t>j</m:t>
                            </m:r>
                          </m:sub>
                          <m:sup>
                            <m:r>
                              <w:rPr>
                                <w:rFonts w:ascii="Cambria Math" w:eastAsia="SimSun" w:hAnsi="Cambria Math" w:cs="Times New Roman"/>
                              </w:rPr>
                              <m:t>γ</m:t>
                            </m:r>
                          </m:sup>
                        </m:sSubSup>
                      </m:e>
                    </m:nary>
                  </m:den>
                </m:f>
              </m:oMath>
            </m:oMathPara>
          </w:p>
        </w:tc>
        <w:tc>
          <w:tcPr>
            <w:tcW w:w="4788" w:type="dxa"/>
          </w:tcPr>
          <w:p w14:paraId="6A1C436E" w14:textId="77777777" w:rsidR="00F67EE7" w:rsidRPr="00F67EE7" w:rsidRDefault="00F67EE7" w:rsidP="00673437">
            <w:pPr>
              <w:spacing w:line="276" w:lineRule="auto"/>
              <w:jc w:val="right"/>
              <w:rPr>
                <w:rFonts w:ascii="Times New Roman" w:eastAsia="SimSun" w:hAnsi="Times New Roman" w:cs="Times New Roman"/>
              </w:rPr>
            </w:pPr>
          </w:p>
          <w:p w14:paraId="5953B08C" w14:textId="77777777" w:rsidR="00F67EE7" w:rsidRPr="00F67EE7" w:rsidRDefault="00F67EE7" w:rsidP="00673437">
            <w:pPr>
              <w:spacing w:line="276" w:lineRule="auto"/>
              <w:jc w:val="right"/>
              <w:rPr>
                <w:rFonts w:ascii="Times New Roman" w:eastAsia="SimSun" w:hAnsi="Times New Roman" w:cs="Times New Roman"/>
              </w:rPr>
            </w:pPr>
            <w:r w:rsidRPr="00F67EE7">
              <w:rPr>
                <w:rFonts w:ascii="Times New Roman" w:eastAsia="SimSun" w:hAnsi="Times New Roman" w:cs="Times New Roman"/>
              </w:rPr>
              <w:t>(1)</w:t>
            </w:r>
          </w:p>
        </w:tc>
      </w:tr>
    </w:tbl>
    <w:p w14:paraId="36CE415D" w14:textId="77777777" w:rsidR="00F67EE7" w:rsidRPr="00F67EE7" w:rsidRDefault="00F67EE7" w:rsidP="00673437">
      <w:pPr>
        <w:rPr>
          <w:rFonts w:ascii="Times New Roman" w:eastAsia="SimSun" w:hAnsi="Times New Roman" w:cs="Times New Roman"/>
        </w:rPr>
      </w:pPr>
      <w:r w:rsidRPr="00F67EE7">
        <w:rPr>
          <w:rFonts w:ascii="Times New Roman" w:eastAsia="SimSun" w:hAnsi="Times New Roman" w:cs="Times New Roman"/>
        </w:rPr>
        <w:t>where </w:t>
      </w:r>
      <m:oMath>
        <m:sSub>
          <m:sSubPr>
            <m:ctrlPr>
              <w:rPr>
                <w:rFonts w:ascii="Cambria Math" w:eastAsia="SimSun" w:hAnsi="Cambria Math" w:cs="Times New Roman"/>
                <w:i/>
              </w:rPr>
            </m:ctrlPr>
          </m:sSubPr>
          <m:e>
            <m:r>
              <w:rPr>
                <w:rFonts w:ascii="Cambria Math" w:eastAsia="SimSun" w:hAnsi="Cambria Math" w:cs="Times New Roman"/>
              </w:rPr>
              <m:t>s</m:t>
            </m:r>
          </m:e>
          <m:sub>
            <m:r>
              <w:rPr>
                <w:rFonts w:ascii="Cambria Math" w:eastAsia="SimSun" w:hAnsi="Cambria Math" w:cs="Times New Roman"/>
              </w:rPr>
              <m:t>i</m:t>
            </m:r>
          </m:sub>
        </m:sSub>
      </m:oMath>
      <w:r w:rsidRPr="00F67EE7">
        <w:rPr>
          <w:rFonts w:ascii="Times New Roman" w:eastAsia="SimSun" w:hAnsi="Times New Roman" w:cs="Times New Roman"/>
        </w:rPr>
        <w:t> is the share of technology or subsector </w:t>
      </w:r>
      <m:oMath>
        <m:r>
          <w:rPr>
            <w:rFonts w:ascii="Cambria Math" w:eastAsia="SimSun" w:hAnsi="Cambria Math" w:cs="Times New Roman"/>
          </w:rPr>
          <m:t>i</m:t>
        </m:r>
      </m:oMath>
      <w:r w:rsidRPr="00F67EE7">
        <w:rPr>
          <w:rFonts w:ascii="Times New Roman" w:eastAsia="SimSun" w:hAnsi="Times New Roman" w:cs="Times New Roman"/>
        </w:rPr>
        <w:t>, </w:t>
      </w:r>
      <m:oMath>
        <m:sSub>
          <m:sSubPr>
            <m:ctrlPr>
              <w:rPr>
                <w:rFonts w:ascii="Cambria Math" w:eastAsia="SimSun" w:hAnsi="Cambria Math" w:cs="Times New Roman"/>
                <w:i/>
              </w:rPr>
            </m:ctrlPr>
          </m:sSubPr>
          <m:e>
            <m:r>
              <w:rPr>
                <w:rFonts w:ascii="Cambria Math" w:eastAsia="SimSun" w:hAnsi="Cambria Math" w:cs="Times New Roman"/>
              </w:rPr>
              <m:t>α</m:t>
            </m:r>
          </m:e>
          <m:sub>
            <m:r>
              <w:rPr>
                <w:rFonts w:ascii="Cambria Math" w:eastAsia="SimSun" w:hAnsi="Cambria Math" w:cs="Times New Roman"/>
              </w:rPr>
              <m:t>i</m:t>
            </m:r>
          </m:sub>
        </m:sSub>
      </m:oMath>
      <w:r w:rsidRPr="00F67EE7">
        <w:rPr>
          <w:rFonts w:ascii="Times New Roman" w:eastAsia="SimSun" w:hAnsi="Times New Roman" w:cs="Times New Roman"/>
        </w:rPr>
        <w:t> is the share weight, </w:t>
      </w:r>
      <m:oMath>
        <m:sSub>
          <m:sSubPr>
            <m:ctrlPr>
              <w:rPr>
                <w:rFonts w:ascii="Cambria Math" w:eastAsia="SimSun" w:hAnsi="Cambria Math" w:cs="Times New Roman"/>
                <w:i/>
              </w:rPr>
            </m:ctrlPr>
          </m:sSubPr>
          <m:e>
            <m:r>
              <w:rPr>
                <w:rFonts w:ascii="Cambria Math" w:eastAsia="SimSun" w:hAnsi="Cambria Math" w:cs="Times New Roman"/>
              </w:rPr>
              <m:t>c</m:t>
            </m:r>
          </m:e>
          <m:sub>
            <m:r>
              <w:rPr>
                <w:rFonts w:ascii="Cambria Math" w:eastAsia="SimSun" w:hAnsi="Cambria Math" w:cs="Times New Roman"/>
              </w:rPr>
              <m:t>i</m:t>
            </m:r>
          </m:sub>
        </m:sSub>
      </m:oMath>
      <w:r w:rsidRPr="00F67EE7">
        <w:rPr>
          <w:rFonts w:ascii="Times New Roman" w:eastAsia="SimSun" w:hAnsi="Times New Roman" w:cs="Times New Roman"/>
        </w:rPr>
        <w:t> is the cost of technology or subsector </w:t>
      </w:r>
      <m:oMath>
        <m:r>
          <w:rPr>
            <w:rFonts w:ascii="Cambria Math" w:eastAsia="SimSun" w:hAnsi="Cambria Math" w:cs="Times New Roman"/>
          </w:rPr>
          <m:t>i</m:t>
        </m:r>
      </m:oMath>
      <w:r w:rsidRPr="00F67EE7">
        <w:rPr>
          <w:rFonts w:ascii="Times New Roman" w:eastAsia="SimSun" w:hAnsi="Times New Roman" w:cs="Times New Roman"/>
        </w:rPr>
        <w:t>, and </w:t>
      </w:r>
      <m:oMath>
        <m:r>
          <w:rPr>
            <w:rFonts w:ascii="Cambria Math" w:eastAsia="SimSun" w:hAnsi="Cambria Math" w:cs="Times New Roman"/>
          </w:rPr>
          <m:t>γ</m:t>
        </m:r>
      </m:oMath>
      <w:r w:rsidRPr="00F67EE7">
        <w:rPr>
          <w:rFonts w:ascii="Times New Roman" w:eastAsia="SimSun" w:hAnsi="Times New Roman" w:cs="Times New Roman"/>
        </w:rPr>
        <w:t> is the logit exponent.</w:t>
      </w:r>
    </w:p>
    <w:p w14:paraId="21AE6DD2" w14:textId="77777777" w:rsidR="00F67EE7" w:rsidRPr="00F67EE7" w:rsidRDefault="00F67EE7" w:rsidP="00673437">
      <w:pPr>
        <w:rPr>
          <w:rFonts w:ascii="Times New Roman" w:eastAsia="SimSun" w:hAnsi="Times New Roman" w:cs="Times New Roman"/>
        </w:rPr>
      </w:pPr>
      <w:r w:rsidRPr="00F67EE7">
        <w:rPr>
          <w:rFonts w:ascii="Times New Roman" w:eastAsia="SimSun" w:hAnsi="Times New Roman" w:cs="Times New Roman"/>
        </w:rPr>
        <w:t>The second option, also known as the absolute-cost-logit, is:</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3"/>
        <w:gridCol w:w="4657"/>
      </w:tblGrid>
      <w:tr w:rsidR="00F67EE7" w:rsidRPr="00F67EE7" w14:paraId="11405032" w14:textId="77777777" w:rsidTr="0032370D">
        <w:tc>
          <w:tcPr>
            <w:tcW w:w="4788" w:type="dxa"/>
          </w:tcPr>
          <w:p w14:paraId="3BB7CD62" w14:textId="77777777" w:rsidR="00F67EE7" w:rsidRPr="00F67EE7" w:rsidRDefault="00000000" w:rsidP="00673437">
            <w:pPr>
              <w:spacing w:after="200" w:line="276" w:lineRule="auto"/>
              <w:rPr>
                <w:rFonts w:ascii="Times New Roman" w:eastAsia="SimSun" w:hAnsi="Times New Roman" w:cs="Times New Roman"/>
              </w:rPr>
            </w:pPr>
            <m:oMathPara>
              <m:oMathParaPr>
                <m:jc m:val="left"/>
              </m:oMathParaPr>
              <m:oMath>
                <m:sSub>
                  <m:sSubPr>
                    <m:ctrlPr>
                      <w:rPr>
                        <w:rFonts w:ascii="Cambria Math" w:eastAsia="SimSun" w:hAnsi="Cambria Math" w:cs="Times New Roman"/>
                      </w:rPr>
                    </m:ctrlPr>
                  </m:sSubPr>
                  <m:e>
                    <m:r>
                      <w:rPr>
                        <w:rFonts w:ascii="Cambria Math" w:eastAsia="SimSun" w:hAnsi="Cambria Math" w:cs="Times New Roman"/>
                      </w:rPr>
                      <m:t>s</m:t>
                    </m:r>
                  </m:e>
                  <m:sub>
                    <m:r>
                      <w:rPr>
                        <w:rFonts w:ascii="Cambria Math" w:eastAsia="SimSun" w:hAnsi="Cambria Math" w:cs="Times New Roman"/>
                      </w:rPr>
                      <m:t>i</m:t>
                    </m:r>
                  </m:sub>
                </m:sSub>
                <m:r>
                  <m:rPr>
                    <m:sty m:val="p"/>
                  </m:rPr>
                  <w:rPr>
                    <w:rFonts w:ascii="Cambria Math" w:eastAsia="SimSun" w:hAnsi="Cambria Math" w:cs="Times New Roman"/>
                  </w:rPr>
                  <m:t>=</m:t>
                </m:r>
                <m:f>
                  <m:fPr>
                    <m:ctrlPr>
                      <w:rPr>
                        <w:rFonts w:ascii="Cambria Math" w:eastAsia="SimSun" w:hAnsi="Cambria Math" w:cs="Times New Roman"/>
                      </w:rPr>
                    </m:ctrlPr>
                  </m:fPr>
                  <m:num>
                    <m:sSub>
                      <m:sSubPr>
                        <m:ctrlPr>
                          <w:rPr>
                            <w:rFonts w:ascii="Cambria Math" w:eastAsia="SimSun" w:hAnsi="Cambria Math" w:cs="Times New Roman"/>
                          </w:rPr>
                        </m:ctrlPr>
                      </m:sSubPr>
                      <m:e>
                        <m:r>
                          <w:rPr>
                            <w:rFonts w:ascii="Cambria Math" w:eastAsia="SimSun" w:hAnsi="Cambria Math" w:cs="Times New Roman"/>
                          </w:rPr>
                          <m:t>α</m:t>
                        </m:r>
                      </m:e>
                      <m:sub>
                        <m:r>
                          <w:rPr>
                            <w:rFonts w:ascii="Cambria Math" w:eastAsia="SimSun" w:hAnsi="Cambria Math" w:cs="Times New Roman"/>
                          </w:rPr>
                          <m:t>i</m:t>
                        </m:r>
                      </m:sub>
                    </m:sSub>
                    <m:r>
                      <m:rPr>
                        <m:sty m:val="p"/>
                      </m:rPr>
                      <w:rPr>
                        <w:rFonts w:ascii="Cambria Math" w:eastAsia="SimSun" w:hAnsi="Cambria Math" w:cs="Times New Roman"/>
                      </w:rPr>
                      <m:t>exp⁡(</m:t>
                    </m:r>
                    <m:r>
                      <w:rPr>
                        <w:rFonts w:ascii="Cambria Math" w:eastAsia="SimSun" w:hAnsi="Cambria Math" w:cs="Times New Roman"/>
                      </w:rPr>
                      <m:t>β</m:t>
                    </m:r>
                    <m:sSub>
                      <m:sSubPr>
                        <m:ctrlPr>
                          <w:rPr>
                            <w:rFonts w:ascii="Cambria Math" w:eastAsia="SimSun" w:hAnsi="Cambria Math" w:cs="Times New Roman"/>
                          </w:rPr>
                        </m:ctrlPr>
                      </m:sSubPr>
                      <m:e>
                        <m:r>
                          <w:rPr>
                            <w:rFonts w:ascii="Cambria Math" w:eastAsia="SimSun" w:hAnsi="Cambria Math" w:cs="Times New Roman"/>
                          </w:rPr>
                          <m:t>c</m:t>
                        </m:r>
                      </m:e>
                      <m:sub>
                        <m:r>
                          <w:rPr>
                            <w:rFonts w:ascii="Cambria Math" w:eastAsia="SimSun" w:hAnsi="Cambria Math" w:cs="Times New Roman"/>
                          </w:rPr>
                          <m:t>i</m:t>
                        </m:r>
                      </m:sub>
                    </m:sSub>
                    <m:r>
                      <m:rPr>
                        <m:sty m:val="p"/>
                      </m:rPr>
                      <w:rPr>
                        <w:rFonts w:ascii="Cambria Math" w:eastAsia="SimSun" w:hAnsi="Cambria Math" w:cs="Times New Roman"/>
                      </w:rPr>
                      <m:t>)</m:t>
                    </m:r>
                  </m:num>
                  <m:den>
                    <m:nary>
                      <m:naryPr>
                        <m:chr m:val="∑"/>
                        <m:limLoc m:val="subSup"/>
                        <m:ctrlPr>
                          <w:rPr>
                            <w:rFonts w:ascii="Cambria Math" w:eastAsia="SimSun" w:hAnsi="Cambria Math" w:cs="Times New Roman"/>
                          </w:rPr>
                        </m:ctrlPr>
                      </m:naryPr>
                      <m:sub>
                        <m:r>
                          <w:rPr>
                            <w:rFonts w:ascii="Cambria Math" w:eastAsia="SimSun" w:hAnsi="Cambria Math" w:cs="Times New Roman"/>
                          </w:rPr>
                          <m:t>j</m:t>
                        </m:r>
                        <m:r>
                          <m:rPr>
                            <m:sty m:val="p"/>
                          </m:rPr>
                          <w:rPr>
                            <w:rFonts w:ascii="Cambria Math" w:eastAsia="SimSun" w:hAnsi="Cambria Math" w:cs="Times New Roman"/>
                          </w:rPr>
                          <m:t>=1</m:t>
                        </m:r>
                      </m:sub>
                      <m:sup>
                        <m:r>
                          <w:rPr>
                            <w:rFonts w:ascii="Cambria Math" w:eastAsia="SimSun" w:hAnsi="Cambria Math" w:cs="Times New Roman"/>
                          </w:rPr>
                          <m:t>N</m:t>
                        </m:r>
                      </m:sup>
                      <m:e>
                        <m:sSub>
                          <m:sSubPr>
                            <m:ctrlPr>
                              <w:rPr>
                                <w:rFonts w:ascii="Cambria Math" w:eastAsia="SimSun" w:hAnsi="Cambria Math" w:cs="Times New Roman"/>
                              </w:rPr>
                            </m:ctrlPr>
                          </m:sSubPr>
                          <m:e>
                            <m:r>
                              <w:rPr>
                                <w:rFonts w:ascii="Cambria Math" w:eastAsia="SimSun" w:hAnsi="Cambria Math" w:cs="Times New Roman"/>
                              </w:rPr>
                              <m:t>α</m:t>
                            </m:r>
                          </m:e>
                          <m:sub>
                            <m:r>
                              <w:rPr>
                                <w:rFonts w:ascii="Cambria Math" w:eastAsia="SimSun" w:hAnsi="Cambria Math" w:cs="Times New Roman"/>
                              </w:rPr>
                              <m:t>j</m:t>
                            </m:r>
                          </m:sub>
                        </m:sSub>
                        <m:r>
                          <m:rPr>
                            <m:sty m:val="p"/>
                          </m:rPr>
                          <w:rPr>
                            <w:rFonts w:ascii="Cambria Math" w:eastAsia="SimSun" w:hAnsi="Cambria Math" w:cs="Times New Roman"/>
                          </w:rPr>
                          <m:t>exp⁡(</m:t>
                        </m:r>
                        <m:r>
                          <w:rPr>
                            <w:rFonts w:ascii="Cambria Math" w:eastAsia="SimSun" w:hAnsi="Cambria Math" w:cs="Times New Roman"/>
                          </w:rPr>
                          <m:t>β</m:t>
                        </m:r>
                        <m:sSub>
                          <m:sSubPr>
                            <m:ctrlPr>
                              <w:rPr>
                                <w:rFonts w:ascii="Cambria Math" w:eastAsia="SimSun" w:hAnsi="Cambria Math" w:cs="Times New Roman"/>
                              </w:rPr>
                            </m:ctrlPr>
                          </m:sSubPr>
                          <m:e>
                            <m:r>
                              <w:rPr>
                                <w:rFonts w:ascii="Cambria Math" w:eastAsia="SimSun" w:hAnsi="Cambria Math" w:cs="Times New Roman"/>
                              </w:rPr>
                              <m:t>c</m:t>
                            </m:r>
                          </m:e>
                          <m:sub>
                            <m:r>
                              <w:rPr>
                                <w:rFonts w:ascii="Cambria Math" w:eastAsia="SimSun" w:hAnsi="Cambria Math" w:cs="Times New Roman"/>
                              </w:rPr>
                              <m:t>j</m:t>
                            </m:r>
                          </m:sub>
                        </m:sSub>
                        <m:r>
                          <m:rPr>
                            <m:sty m:val="p"/>
                          </m:rPr>
                          <w:rPr>
                            <w:rFonts w:ascii="Cambria Math" w:eastAsia="SimSun" w:hAnsi="Cambria Math" w:cs="Times New Roman"/>
                          </w:rPr>
                          <m:t>)</m:t>
                        </m:r>
                      </m:e>
                    </m:nary>
                  </m:den>
                </m:f>
              </m:oMath>
            </m:oMathPara>
          </w:p>
        </w:tc>
        <w:tc>
          <w:tcPr>
            <w:tcW w:w="4788" w:type="dxa"/>
          </w:tcPr>
          <w:p w14:paraId="154EF601" w14:textId="77777777" w:rsidR="00F67EE7" w:rsidRPr="00F67EE7" w:rsidRDefault="00F67EE7" w:rsidP="00673437">
            <w:pPr>
              <w:spacing w:line="276" w:lineRule="auto"/>
              <w:jc w:val="right"/>
              <w:rPr>
                <w:rFonts w:ascii="Times New Roman" w:eastAsia="SimSun" w:hAnsi="Times New Roman" w:cs="Times New Roman"/>
              </w:rPr>
            </w:pPr>
            <w:r w:rsidRPr="00F67EE7">
              <w:rPr>
                <w:rFonts w:ascii="Times New Roman" w:eastAsia="SimSun" w:hAnsi="Times New Roman" w:cs="Times New Roman"/>
              </w:rPr>
              <w:t>(2)</w:t>
            </w:r>
          </w:p>
        </w:tc>
      </w:tr>
    </w:tbl>
    <w:p w14:paraId="6B513ABE" w14:textId="77777777" w:rsidR="00F67EE7" w:rsidRPr="00F67EE7" w:rsidRDefault="00F67EE7" w:rsidP="00673437">
      <w:pPr>
        <w:rPr>
          <w:rFonts w:ascii="Times New Roman" w:eastAsia="SimSun" w:hAnsi="Times New Roman" w:cs="Times New Roman"/>
        </w:rPr>
      </w:pPr>
      <w:r w:rsidRPr="00F67EE7">
        <w:rPr>
          <w:rFonts w:ascii="Times New Roman" w:eastAsia="SimSun" w:hAnsi="Times New Roman" w:cs="Times New Roman"/>
        </w:rPr>
        <w:lastRenderedPageBreak/>
        <w:t>where </w:t>
      </w:r>
      <m:oMath>
        <m:sSub>
          <m:sSubPr>
            <m:ctrlPr>
              <w:rPr>
                <w:rFonts w:ascii="Cambria Math" w:eastAsia="SimSun" w:hAnsi="Cambria Math" w:cs="Times New Roman"/>
                <w:i/>
              </w:rPr>
            </m:ctrlPr>
          </m:sSubPr>
          <m:e>
            <m:r>
              <w:rPr>
                <w:rFonts w:ascii="Cambria Math" w:eastAsia="SimSun" w:hAnsi="Cambria Math" w:cs="Times New Roman"/>
              </w:rPr>
              <m:t>s</m:t>
            </m:r>
          </m:e>
          <m:sub>
            <m:r>
              <w:rPr>
                <w:rFonts w:ascii="Cambria Math" w:eastAsia="SimSun" w:hAnsi="Cambria Math" w:cs="Times New Roman"/>
              </w:rPr>
              <m:t>i</m:t>
            </m:r>
          </m:sub>
        </m:sSub>
      </m:oMath>
      <w:r w:rsidRPr="00F67EE7">
        <w:rPr>
          <w:rFonts w:ascii="Times New Roman" w:eastAsia="SimSun" w:hAnsi="Times New Roman" w:cs="Times New Roman"/>
        </w:rPr>
        <w:t> is the share of technology or subsector </w:t>
      </w:r>
      <m:oMath>
        <m:r>
          <w:rPr>
            <w:rFonts w:ascii="Cambria Math" w:eastAsia="SimSun" w:hAnsi="Cambria Math" w:cs="Times New Roman"/>
          </w:rPr>
          <m:t>i</m:t>
        </m:r>
      </m:oMath>
      <w:r w:rsidRPr="00F67EE7">
        <w:rPr>
          <w:rFonts w:ascii="Times New Roman" w:eastAsia="SimSun" w:hAnsi="Times New Roman" w:cs="Times New Roman"/>
        </w:rPr>
        <w:t>, </w:t>
      </w:r>
      <m:oMath>
        <m:sSub>
          <m:sSubPr>
            <m:ctrlPr>
              <w:rPr>
                <w:rFonts w:ascii="Cambria Math" w:eastAsia="SimSun" w:hAnsi="Cambria Math" w:cs="Times New Roman"/>
                <w:i/>
              </w:rPr>
            </m:ctrlPr>
          </m:sSubPr>
          <m:e>
            <m:r>
              <w:rPr>
                <w:rFonts w:ascii="Cambria Math" w:eastAsia="SimSun" w:hAnsi="Cambria Math" w:cs="Times New Roman"/>
              </w:rPr>
              <m:t>α</m:t>
            </m:r>
          </m:e>
          <m:sub>
            <m:r>
              <w:rPr>
                <w:rFonts w:ascii="Cambria Math" w:eastAsia="SimSun" w:hAnsi="Cambria Math" w:cs="Times New Roman"/>
              </w:rPr>
              <m:t>i</m:t>
            </m:r>
          </m:sub>
        </m:sSub>
      </m:oMath>
      <w:r w:rsidRPr="00F67EE7">
        <w:rPr>
          <w:rFonts w:ascii="Times New Roman" w:eastAsia="SimSun" w:hAnsi="Times New Roman" w:cs="Times New Roman"/>
        </w:rPr>
        <w:t> is the share weight, </w:t>
      </w:r>
      <m:oMath>
        <m:sSub>
          <m:sSubPr>
            <m:ctrlPr>
              <w:rPr>
                <w:rFonts w:ascii="Cambria Math" w:eastAsia="SimSun" w:hAnsi="Cambria Math" w:cs="Times New Roman"/>
                <w:i/>
              </w:rPr>
            </m:ctrlPr>
          </m:sSubPr>
          <m:e>
            <m:r>
              <w:rPr>
                <w:rFonts w:ascii="Cambria Math" w:eastAsia="SimSun" w:hAnsi="Cambria Math" w:cs="Times New Roman"/>
              </w:rPr>
              <m:t>c</m:t>
            </m:r>
          </m:e>
          <m:sub>
            <m:r>
              <w:rPr>
                <w:rFonts w:ascii="Cambria Math" w:eastAsia="SimSun" w:hAnsi="Cambria Math" w:cs="Times New Roman"/>
              </w:rPr>
              <m:t>i</m:t>
            </m:r>
          </m:sub>
        </m:sSub>
      </m:oMath>
      <w:r w:rsidRPr="00F67EE7">
        <w:rPr>
          <w:rFonts w:ascii="Times New Roman" w:eastAsia="SimSun" w:hAnsi="Times New Roman" w:cs="Times New Roman"/>
        </w:rPr>
        <w:t> is the cost of technology or subsector </w:t>
      </w:r>
      <m:oMath>
        <m:r>
          <w:rPr>
            <w:rFonts w:ascii="Cambria Math" w:eastAsia="SimSun" w:hAnsi="Cambria Math" w:cs="Times New Roman"/>
          </w:rPr>
          <m:t>i</m:t>
        </m:r>
      </m:oMath>
      <w:r w:rsidRPr="00F67EE7">
        <w:rPr>
          <w:rFonts w:ascii="Times New Roman" w:eastAsia="SimSun" w:hAnsi="Times New Roman" w:cs="Times New Roman"/>
        </w:rPr>
        <w:t>, and </w:t>
      </w:r>
      <m:oMath>
        <m:r>
          <w:rPr>
            <w:rFonts w:ascii="Cambria Math" w:eastAsia="SimSun" w:hAnsi="Cambria Math" w:cs="Times New Roman"/>
          </w:rPr>
          <m:t>β</m:t>
        </m:r>
      </m:oMath>
      <w:r w:rsidRPr="00F67EE7">
        <w:rPr>
          <w:rFonts w:ascii="Times New Roman" w:eastAsia="SimSun" w:hAnsi="Times New Roman" w:cs="Times New Roman"/>
        </w:rPr>
        <w:t> is the logit exponent.</w:t>
      </w:r>
    </w:p>
    <w:p w14:paraId="26478E26" w14:textId="77777777" w:rsidR="00F67EE7" w:rsidRPr="00F67EE7" w:rsidRDefault="00F67EE7" w:rsidP="00673437">
      <w:pPr>
        <w:rPr>
          <w:rFonts w:ascii="Times New Roman" w:eastAsia="SimSun" w:hAnsi="Times New Roman" w:cs="Times New Roman"/>
          <w:b/>
          <w:bCs/>
        </w:rPr>
      </w:pPr>
      <w:r w:rsidRPr="00F67EE7">
        <w:rPr>
          <w:rFonts w:ascii="Times New Roman" w:eastAsia="SimSun" w:hAnsi="Times New Roman" w:cs="Times New Roman"/>
          <w:b/>
          <w:bCs/>
        </w:rPr>
        <w:t>Transportation service demand</w:t>
      </w:r>
    </w:p>
    <w:p w14:paraId="22251CDA" w14:textId="77777777" w:rsidR="00F67EE7" w:rsidRPr="00F67EE7" w:rsidRDefault="00F67EE7" w:rsidP="00673437">
      <w:pPr>
        <w:rPr>
          <w:rFonts w:ascii="Times New Roman" w:eastAsia="SimSun" w:hAnsi="Times New Roman" w:cs="Times New Roman"/>
        </w:rPr>
      </w:pPr>
      <w:r w:rsidRPr="00F67EE7">
        <w:rPr>
          <w:rFonts w:ascii="Times New Roman" w:eastAsia="SimSun" w:hAnsi="Times New Roman" w:cs="Times New Roman"/>
        </w:rPr>
        <w:t>The demand (</w:t>
      </w:r>
      <m:oMath>
        <m:r>
          <w:rPr>
            <w:rFonts w:ascii="Cambria Math" w:eastAsia="SimSun" w:hAnsi="Cambria Math" w:cs="Times New Roman"/>
          </w:rPr>
          <m:t>D</m:t>
        </m:r>
      </m:oMath>
      <w:r w:rsidRPr="00F67EE7">
        <w:rPr>
          <w:rFonts w:ascii="Times New Roman" w:eastAsia="SimSun" w:hAnsi="Times New Roman" w:cs="Times New Roman"/>
        </w:rPr>
        <w:t>) for transportation services (e.g., passenger-km, tonne-km) in region </w:t>
      </w:r>
      <m:oMath>
        <m:r>
          <w:rPr>
            <w:rFonts w:ascii="Cambria Math" w:eastAsia="SimSun" w:hAnsi="Cambria Math" w:cs="Times New Roman"/>
          </w:rPr>
          <m:t>r</m:t>
        </m:r>
      </m:oMath>
      <w:r w:rsidRPr="00F67EE7">
        <w:rPr>
          <w:rFonts w:ascii="Times New Roman" w:eastAsia="SimSun" w:hAnsi="Times New Roman" w:cs="Times New Roman"/>
        </w:rPr>
        <w:t> and time period </w:t>
      </w:r>
      <m:oMath>
        <m:r>
          <w:rPr>
            <w:rFonts w:ascii="Cambria Math" w:eastAsia="SimSun" w:hAnsi="Cambria Math" w:cs="Times New Roman"/>
          </w:rPr>
          <m:t>t</m:t>
        </m:r>
      </m:oMath>
      <w:r w:rsidRPr="00F67EE7">
        <w:rPr>
          <w:rFonts w:ascii="Times New Roman" w:eastAsia="SimSun" w:hAnsi="Times New Roman" w:cs="Times New Roman"/>
        </w:rPr>
        <w:t> is given by the following equation:</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5"/>
        <w:gridCol w:w="4615"/>
      </w:tblGrid>
      <w:tr w:rsidR="00F67EE7" w:rsidRPr="00F67EE7" w14:paraId="271ABED9" w14:textId="77777777" w:rsidTr="0032370D">
        <w:tc>
          <w:tcPr>
            <w:tcW w:w="4788" w:type="dxa"/>
          </w:tcPr>
          <w:p w14:paraId="04D090E5" w14:textId="77777777" w:rsidR="00F67EE7" w:rsidRPr="00F67EE7" w:rsidRDefault="00000000" w:rsidP="00673437">
            <w:pPr>
              <w:spacing w:after="200" w:line="276" w:lineRule="auto"/>
              <w:rPr>
                <w:rFonts w:ascii="Times New Roman" w:eastAsia="SimSun" w:hAnsi="Times New Roman" w:cs="Times New Roman"/>
              </w:rPr>
            </w:pPr>
            <m:oMathPara>
              <m:oMathParaPr>
                <m:jc m:val="left"/>
              </m:oMathParaPr>
              <m:oMath>
                <m:sSub>
                  <m:sSubPr>
                    <m:ctrlPr>
                      <w:rPr>
                        <w:rFonts w:ascii="Cambria Math" w:eastAsia="SimSun" w:hAnsi="Cambria Math" w:cs="Times New Roman"/>
                      </w:rPr>
                    </m:ctrlPr>
                  </m:sSubPr>
                  <m:e>
                    <m:r>
                      <w:rPr>
                        <w:rFonts w:ascii="Cambria Math" w:eastAsia="SimSun" w:hAnsi="Cambria Math" w:cs="Times New Roman"/>
                      </w:rPr>
                      <m:t>D</m:t>
                    </m:r>
                  </m:e>
                  <m:sub>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sub>
                </m:sSub>
                <m:r>
                  <m:rPr>
                    <m:sty m:val="p"/>
                  </m:rPr>
                  <w:rPr>
                    <w:rFonts w:ascii="Cambria Math" w:eastAsia="SimSun" w:hAnsi="Cambria Math" w:cs="Times New Roman"/>
                  </w:rPr>
                  <m:t>=</m:t>
                </m:r>
                <m:sSub>
                  <m:sSubPr>
                    <m:ctrlPr>
                      <w:rPr>
                        <w:rFonts w:ascii="Cambria Math" w:eastAsia="SimSun" w:hAnsi="Cambria Math" w:cs="Times New Roman"/>
                      </w:rPr>
                    </m:ctrlPr>
                  </m:sSubPr>
                  <m:e>
                    <m:r>
                      <w:rPr>
                        <w:rFonts w:ascii="Cambria Math" w:eastAsia="SimSun" w:hAnsi="Cambria Math" w:cs="Times New Roman"/>
                      </w:rPr>
                      <m:t>D</m:t>
                    </m:r>
                  </m:e>
                  <m:sub>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r>
                      <m:rPr>
                        <m:sty m:val="p"/>
                      </m:rPr>
                      <w:rPr>
                        <w:rFonts w:ascii="Cambria Math" w:eastAsia="SimSun" w:hAnsi="Cambria Math" w:cs="Times New Roman"/>
                      </w:rPr>
                      <m:t>-1</m:t>
                    </m:r>
                  </m:sub>
                </m:sSub>
                <m:sSup>
                  <m:sSupPr>
                    <m:ctrlPr>
                      <w:rPr>
                        <w:rFonts w:ascii="Cambria Math" w:eastAsia="SimSun" w:hAnsi="Cambria Math" w:cs="Times New Roman"/>
                      </w:rPr>
                    </m:ctrlPr>
                  </m:sSupPr>
                  <m:e>
                    <m:d>
                      <m:dPr>
                        <m:ctrlPr>
                          <w:rPr>
                            <w:rFonts w:ascii="Cambria Math" w:eastAsia="SimSun" w:hAnsi="Cambria Math" w:cs="Times New Roman"/>
                          </w:rPr>
                        </m:ctrlPr>
                      </m:dPr>
                      <m:e>
                        <m:f>
                          <m:fPr>
                            <m:ctrlPr>
                              <w:rPr>
                                <w:rFonts w:ascii="Cambria Math" w:eastAsia="SimSun" w:hAnsi="Cambria Math" w:cs="Times New Roman"/>
                              </w:rPr>
                            </m:ctrlPr>
                          </m:fPr>
                          <m:num>
                            <m:sSub>
                              <m:sSubPr>
                                <m:ctrlPr>
                                  <w:rPr>
                                    <w:rFonts w:ascii="Cambria Math" w:eastAsia="SimSun" w:hAnsi="Cambria Math" w:cs="Times New Roman"/>
                                  </w:rPr>
                                </m:ctrlPr>
                              </m:sSubPr>
                              <m:e>
                                <m:r>
                                  <w:rPr>
                                    <w:rFonts w:ascii="Cambria Math" w:eastAsia="SimSun" w:hAnsi="Cambria Math" w:cs="Times New Roman"/>
                                  </w:rPr>
                                  <m:t>Y</m:t>
                                </m:r>
                              </m:e>
                              <m:sub>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sub>
                            </m:sSub>
                          </m:num>
                          <m:den>
                            <m:sSub>
                              <m:sSubPr>
                                <m:ctrlPr>
                                  <w:rPr>
                                    <w:rFonts w:ascii="Cambria Math" w:eastAsia="SimSun" w:hAnsi="Cambria Math" w:cs="Times New Roman"/>
                                  </w:rPr>
                                </m:ctrlPr>
                              </m:sSubPr>
                              <m:e>
                                <m:r>
                                  <w:rPr>
                                    <w:rFonts w:ascii="Cambria Math" w:eastAsia="SimSun" w:hAnsi="Cambria Math" w:cs="Times New Roman"/>
                                  </w:rPr>
                                  <m:t>Y</m:t>
                                </m:r>
                              </m:e>
                              <m:sub>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r>
                                  <m:rPr>
                                    <m:sty m:val="p"/>
                                  </m:rPr>
                                  <w:rPr>
                                    <w:rFonts w:ascii="Cambria Math" w:eastAsia="SimSun" w:hAnsi="Cambria Math" w:cs="Times New Roman"/>
                                  </w:rPr>
                                  <m:t>-1</m:t>
                                </m:r>
                              </m:sub>
                            </m:sSub>
                          </m:den>
                        </m:f>
                      </m:e>
                    </m:d>
                  </m:e>
                  <m:sup>
                    <m:r>
                      <w:rPr>
                        <w:rFonts w:ascii="Cambria Math" w:eastAsia="SimSun" w:hAnsi="Cambria Math" w:cs="Times New Roman"/>
                      </w:rPr>
                      <m:t>α</m:t>
                    </m:r>
                  </m:sup>
                </m:sSup>
                <m:sSup>
                  <m:sSupPr>
                    <m:ctrlPr>
                      <w:rPr>
                        <w:rFonts w:ascii="Cambria Math" w:eastAsia="SimSun" w:hAnsi="Cambria Math" w:cs="Times New Roman"/>
                      </w:rPr>
                    </m:ctrlPr>
                  </m:sSupPr>
                  <m:e>
                    <m:d>
                      <m:dPr>
                        <m:ctrlPr>
                          <w:rPr>
                            <w:rFonts w:ascii="Cambria Math" w:eastAsia="SimSun" w:hAnsi="Cambria Math" w:cs="Times New Roman"/>
                          </w:rPr>
                        </m:ctrlPr>
                      </m:dPr>
                      <m:e>
                        <m:f>
                          <m:fPr>
                            <m:ctrlPr>
                              <w:rPr>
                                <w:rFonts w:ascii="Cambria Math" w:eastAsia="SimSun" w:hAnsi="Cambria Math" w:cs="Times New Roman"/>
                              </w:rPr>
                            </m:ctrlPr>
                          </m:fPr>
                          <m:num>
                            <m:sSub>
                              <m:sSubPr>
                                <m:ctrlPr>
                                  <w:rPr>
                                    <w:rFonts w:ascii="Cambria Math" w:eastAsia="SimSun" w:hAnsi="Cambria Math" w:cs="Times New Roman"/>
                                  </w:rPr>
                                </m:ctrlPr>
                              </m:sSubPr>
                              <m:e>
                                <m:r>
                                  <w:rPr>
                                    <w:rFonts w:ascii="Cambria Math" w:eastAsia="SimSun" w:hAnsi="Cambria Math" w:cs="Times New Roman"/>
                                  </w:rPr>
                                  <m:t>P</m:t>
                                </m:r>
                              </m:e>
                              <m:sub>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sub>
                            </m:sSub>
                          </m:num>
                          <m:den>
                            <m:sSub>
                              <m:sSubPr>
                                <m:ctrlPr>
                                  <w:rPr>
                                    <w:rFonts w:ascii="Cambria Math" w:eastAsia="SimSun" w:hAnsi="Cambria Math" w:cs="Times New Roman"/>
                                  </w:rPr>
                                </m:ctrlPr>
                              </m:sSubPr>
                              <m:e>
                                <m:r>
                                  <w:rPr>
                                    <w:rFonts w:ascii="Cambria Math" w:eastAsia="SimSun" w:hAnsi="Cambria Math" w:cs="Times New Roman"/>
                                  </w:rPr>
                                  <m:t>P</m:t>
                                </m:r>
                              </m:e>
                              <m:sub>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r>
                                  <m:rPr>
                                    <m:sty m:val="p"/>
                                  </m:rPr>
                                  <w:rPr>
                                    <w:rFonts w:ascii="Cambria Math" w:eastAsia="SimSun" w:hAnsi="Cambria Math" w:cs="Times New Roman"/>
                                  </w:rPr>
                                  <m:t>-1</m:t>
                                </m:r>
                              </m:sub>
                            </m:sSub>
                          </m:den>
                        </m:f>
                      </m:e>
                    </m:d>
                  </m:e>
                  <m:sup>
                    <m:r>
                      <w:rPr>
                        <w:rFonts w:ascii="Cambria Math" w:eastAsia="SimSun" w:hAnsi="Cambria Math" w:cs="Times New Roman"/>
                      </w:rPr>
                      <m:t>β</m:t>
                    </m:r>
                  </m:sup>
                </m:sSup>
                <m:d>
                  <m:dPr>
                    <m:ctrlPr>
                      <w:rPr>
                        <w:rFonts w:ascii="Cambria Math" w:eastAsia="SimSun" w:hAnsi="Cambria Math" w:cs="Times New Roman"/>
                      </w:rPr>
                    </m:ctrlPr>
                  </m:dPr>
                  <m:e>
                    <m:f>
                      <m:fPr>
                        <m:ctrlPr>
                          <w:rPr>
                            <w:rFonts w:ascii="Cambria Math" w:eastAsia="SimSun" w:hAnsi="Cambria Math" w:cs="Times New Roman"/>
                          </w:rPr>
                        </m:ctrlPr>
                      </m:fPr>
                      <m:num>
                        <m:sSub>
                          <m:sSubPr>
                            <m:ctrlPr>
                              <w:rPr>
                                <w:rFonts w:ascii="Cambria Math" w:eastAsia="SimSun" w:hAnsi="Cambria Math" w:cs="Times New Roman"/>
                              </w:rPr>
                            </m:ctrlPr>
                          </m:sSubPr>
                          <m:e>
                            <m:r>
                              <w:rPr>
                                <w:rFonts w:ascii="Cambria Math" w:eastAsia="SimSun" w:hAnsi="Cambria Math" w:cs="Times New Roman"/>
                              </w:rPr>
                              <m:t>N</m:t>
                            </m:r>
                          </m:e>
                          <m:sub>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sub>
                        </m:sSub>
                      </m:num>
                      <m:den>
                        <m:sSub>
                          <m:sSubPr>
                            <m:ctrlPr>
                              <w:rPr>
                                <w:rFonts w:ascii="Cambria Math" w:eastAsia="SimSun" w:hAnsi="Cambria Math" w:cs="Times New Roman"/>
                              </w:rPr>
                            </m:ctrlPr>
                          </m:sSubPr>
                          <m:e>
                            <m:r>
                              <w:rPr>
                                <w:rFonts w:ascii="Cambria Math" w:eastAsia="SimSun" w:hAnsi="Cambria Math" w:cs="Times New Roman"/>
                              </w:rPr>
                              <m:t>N</m:t>
                            </m:r>
                          </m:e>
                          <m:sub>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r>
                              <m:rPr>
                                <m:sty m:val="p"/>
                              </m:rPr>
                              <w:rPr>
                                <w:rFonts w:ascii="Cambria Math" w:eastAsia="SimSun" w:hAnsi="Cambria Math" w:cs="Times New Roman"/>
                              </w:rPr>
                              <m:t>-1</m:t>
                            </m:r>
                          </m:sub>
                        </m:sSub>
                      </m:den>
                    </m:f>
                  </m:e>
                </m:d>
              </m:oMath>
            </m:oMathPara>
          </w:p>
        </w:tc>
        <w:tc>
          <w:tcPr>
            <w:tcW w:w="4788" w:type="dxa"/>
          </w:tcPr>
          <w:p w14:paraId="50534F6C" w14:textId="77777777" w:rsidR="00F67EE7" w:rsidRPr="00F67EE7" w:rsidRDefault="00F67EE7" w:rsidP="00673437">
            <w:pPr>
              <w:spacing w:line="276" w:lineRule="auto"/>
              <w:jc w:val="right"/>
              <w:rPr>
                <w:rFonts w:ascii="Times New Roman" w:eastAsia="SimSun" w:hAnsi="Times New Roman" w:cs="Times New Roman"/>
              </w:rPr>
            </w:pPr>
            <w:r w:rsidRPr="00F67EE7">
              <w:rPr>
                <w:rFonts w:ascii="Times New Roman" w:eastAsia="SimSun" w:hAnsi="Times New Roman" w:cs="Times New Roman"/>
              </w:rPr>
              <w:t>(3)</w:t>
            </w:r>
          </w:p>
        </w:tc>
      </w:tr>
    </w:tbl>
    <w:p w14:paraId="481851CA" w14:textId="77777777" w:rsidR="00F67EE7" w:rsidRPr="00F67EE7" w:rsidRDefault="00F67EE7" w:rsidP="00673437">
      <w:pPr>
        <w:rPr>
          <w:rFonts w:ascii="Times New Roman" w:eastAsia="SimSun" w:hAnsi="Times New Roman" w:cs="Times New Roman"/>
        </w:rPr>
      </w:pPr>
      <w:r w:rsidRPr="00F67EE7">
        <w:rPr>
          <w:rFonts w:ascii="Times New Roman" w:eastAsia="SimSun" w:hAnsi="Times New Roman" w:cs="Times New Roman"/>
        </w:rPr>
        <w:t>Where </w:t>
      </w:r>
      <m:oMath>
        <m:r>
          <w:rPr>
            <w:rFonts w:ascii="Cambria Math" w:eastAsia="SimSun" w:hAnsi="Cambria Math" w:cs="Times New Roman"/>
          </w:rPr>
          <m:t>Y</m:t>
        </m:r>
      </m:oMath>
      <w:r w:rsidRPr="00F67EE7">
        <w:rPr>
          <w:rFonts w:ascii="Times New Roman" w:eastAsia="SimSun" w:hAnsi="Times New Roman" w:cs="Times New Roman"/>
        </w:rPr>
        <w:t> is the per-capita GDP, </w:t>
      </w:r>
      <m:oMath>
        <m:r>
          <w:rPr>
            <w:rFonts w:ascii="Cambria Math" w:eastAsia="SimSun" w:hAnsi="Cambria Math" w:cs="Times New Roman"/>
          </w:rPr>
          <m:t>P</m:t>
        </m:r>
      </m:oMath>
      <w:r w:rsidRPr="00F67EE7">
        <w:rPr>
          <w:rFonts w:ascii="Times New Roman" w:eastAsia="SimSun" w:hAnsi="Times New Roman" w:cs="Times New Roman"/>
        </w:rPr>
        <w:t> is the total service price aggregated across all modes, </w:t>
      </w:r>
      <m:oMath>
        <m:r>
          <w:rPr>
            <w:rFonts w:ascii="Cambria Math" w:eastAsia="SimSun" w:hAnsi="Cambria Math" w:cs="Times New Roman"/>
          </w:rPr>
          <m:t>N</m:t>
        </m:r>
      </m:oMath>
      <w:r w:rsidRPr="00F67EE7">
        <w:rPr>
          <w:rFonts w:ascii="Times New Roman" w:eastAsia="SimSun" w:hAnsi="Times New Roman" w:cs="Times New Roman"/>
        </w:rPr>
        <w:t xml:space="preserve"> is the population, and </w:t>
      </w:r>
      <m:oMath>
        <m:r>
          <w:rPr>
            <w:rFonts w:ascii="Cambria Math" w:eastAsia="SimSun" w:hAnsi="Cambria Math" w:cs="Times New Roman"/>
          </w:rPr>
          <m:t>α</m:t>
        </m:r>
      </m:oMath>
      <w:r w:rsidRPr="00F67EE7">
        <w:rPr>
          <w:rFonts w:ascii="Times New Roman" w:eastAsia="SimSun" w:hAnsi="Times New Roman" w:cs="Times New Roman"/>
        </w:rPr>
        <w:t> and </w:t>
      </w:r>
      <m:oMath>
        <m:r>
          <w:rPr>
            <w:rFonts w:ascii="Cambria Math" w:eastAsia="SimSun" w:hAnsi="Cambria Math" w:cs="Times New Roman"/>
          </w:rPr>
          <m:t>β</m:t>
        </m:r>
      </m:oMath>
      <w:r w:rsidRPr="00F67EE7">
        <w:rPr>
          <w:rFonts w:ascii="Times New Roman" w:eastAsia="SimSun" w:hAnsi="Times New Roman" w:cs="Times New Roman"/>
        </w:rPr>
        <w:t> are income and price elasticities, respectively.</w:t>
      </w:r>
    </w:p>
    <w:p w14:paraId="68068CBF" w14:textId="77777777" w:rsidR="00F67EE7" w:rsidRPr="00F67EE7" w:rsidRDefault="00F67EE7" w:rsidP="00673437">
      <w:pPr>
        <w:rPr>
          <w:rFonts w:ascii="Times New Roman" w:eastAsia="SimSun" w:hAnsi="Times New Roman" w:cs="Times New Roman"/>
          <w:b/>
          <w:bCs/>
        </w:rPr>
      </w:pPr>
      <w:r w:rsidRPr="00F67EE7">
        <w:rPr>
          <w:rFonts w:ascii="Times New Roman" w:eastAsia="SimSun" w:hAnsi="Times New Roman" w:cs="Times New Roman"/>
          <w:b/>
          <w:bCs/>
        </w:rPr>
        <w:t>Transportation subsector competition</w:t>
      </w:r>
    </w:p>
    <w:p w14:paraId="5E525779" w14:textId="77777777" w:rsidR="00F67EE7" w:rsidRPr="00F67EE7" w:rsidRDefault="00F67EE7" w:rsidP="00673437">
      <w:pPr>
        <w:rPr>
          <w:rFonts w:ascii="Times New Roman" w:eastAsia="SimSun" w:hAnsi="Times New Roman" w:cs="Times New Roman"/>
        </w:rPr>
      </w:pPr>
      <w:r w:rsidRPr="00F67EE7">
        <w:rPr>
          <w:rFonts w:ascii="Times New Roman" w:eastAsia="SimSun" w:hAnsi="Times New Roman" w:cs="Times New Roman"/>
        </w:rPr>
        <w:t>At the subsector level, the subsector competition may add the time value of transportation, as shown in the equation for the price (</w:t>
      </w:r>
      <m:oMath>
        <m:r>
          <w:rPr>
            <w:rFonts w:ascii="Cambria Math" w:eastAsia="SimSun" w:hAnsi="Cambria Math" w:cs="Times New Roman"/>
          </w:rPr>
          <m:t>P</m:t>
        </m:r>
      </m:oMath>
      <w:r w:rsidRPr="00F67EE7">
        <w:rPr>
          <w:rFonts w:ascii="Times New Roman" w:eastAsia="SimSun" w:hAnsi="Times New Roman" w:cs="Times New Roman"/>
        </w:rPr>
        <w:t>) of mode </w:t>
      </w:r>
      <m:oMath>
        <m:r>
          <w:rPr>
            <w:rFonts w:ascii="Cambria Math" w:eastAsia="SimSun" w:hAnsi="Cambria Math" w:cs="Times New Roman"/>
          </w:rPr>
          <m:t>i</m:t>
        </m:r>
      </m:oMath>
      <w:r w:rsidRPr="00F67EE7">
        <w:rPr>
          <w:rFonts w:ascii="Times New Roman" w:eastAsia="SimSun" w:hAnsi="Times New Roman" w:cs="Times New Roman"/>
        </w:rPr>
        <w:t>, in region </w:t>
      </w:r>
      <m:oMath>
        <m:r>
          <w:rPr>
            <w:rFonts w:ascii="Cambria Math" w:eastAsia="SimSun" w:hAnsi="Cambria Math" w:cs="Times New Roman"/>
          </w:rPr>
          <m:t>r</m:t>
        </m:r>
      </m:oMath>
      <w:r w:rsidRPr="00F67EE7">
        <w:rPr>
          <w:rFonts w:ascii="Times New Roman" w:eastAsia="SimSun" w:hAnsi="Times New Roman" w:cs="Times New Roman"/>
        </w:rPr>
        <w:t xml:space="preserve"> and time period </w:t>
      </w:r>
      <m:oMath>
        <m:r>
          <w:rPr>
            <w:rFonts w:ascii="Cambria Math" w:eastAsia="SimSun" w:hAnsi="Cambria Math" w:cs="Times New Roman"/>
          </w:rPr>
          <m:t>t</m:t>
        </m:r>
      </m:oMath>
      <w:r w:rsidRPr="00F67EE7">
        <w:rPr>
          <w:rFonts w:ascii="Times New Roman" w:eastAsia="SimSun" w:hAnsi="Times New Roman" w:cs="Times New Roman"/>
        </w:rPr>
        <w:t>:</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3"/>
        <w:gridCol w:w="4667"/>
      </w:tblGrid>
      <w:tr w:rsidR="00F67EE7" w:rsidRPr="00F67EE7" w14:paraId="5A1D9BD1" w14:textId="77777777" w:rsidTr="0032370D">
        <w:tc>
          <w:tcPr>
            <w:tcW w:w="4788" w:type="dxa"/>
          </w:tcPr>
          <w:p w14:paraId="17F29FDD" w14:textId="77777777" w:rsidR="00F67EE7" w:rsidRPr="00F67EE7" w:rsidRDefault="00000000" w:rsidP="00673437">
            <w:pPr>
              <w:spacing w:line="276" w:lineRule="auto"/>
              <w:rPr>
                <w:rFonts w:ascii="Times New Roman" w:eastAsia="SimSun" w:hAnsi="Times New Roman" w:cs="Times New Roman"/>
              </w:rPr>
            </w:pPr>
            <m:oMathPara>
              <m:oMathParaPr>
                <m:jc m:val="left"/>
              </m:oMathParaPr>
              <m:oMath>
                <m:sSub>
                  <m:sSubPr>
                    <m:ctrlPr>
                      <w:rPr>
                        <w:rFonts w:ascii="Cambria Math" w:eastAsia="SimSun" w:hAnsi="Cambria Math" w:cs="Times New Roman"/>
                      </w:rPr>
                    </m:ctrlPr>
                  </m:sSubPr>
                  <m:e>
                    <m:r>
                      <w:rPr>
                        <w:rFonts w:ascii="Cambria Math" w:eastAsia="SimSun" w:hAnsi="Cambria Math" w:cs="Times New Roman"/>
                      </w:rPr>
                      <m:t>P</m:t>
                    </m:r>
                  </m:e>
                  <m:sub>
                    <m:r>
                      <w:rPr>
                        <w:rFonts w:ascii="Cambria Math" w:eastAsia="SimSun" w:hAnsi="Cambria Math" w:cs="Times New Roman"/>
                      </w:rPr>
                      <m:t>i</m:t>
                    </m:r>
                    <m:r>
                      <m:rPr>
                        <m:sty m:val="p"/>
                      </m:rPr>
                      <w:rPr>
                        <w:rFonts w:ascii="Cambria Math" w:eastAsia="SimSun" w:hAnsi="Cambria Math" w:cs="Times New Roman"/>
                      </w:rPr>
                      <m:t>,</m:t>
                    </m:r>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sub>
                </m:sSub>
                <m:r>
                  <m:rPr>
                    <m:sty m:val="p"/>
                  </m:rPr>
                  <w:rPr>
                    <w:rFonts w:ascii="Cambria Math" w:eastAsia="SimSun" w:hAnsi="Cambria Math" w:cs="Times New Roman"/>
                  </w:rPr>
                  <m:t>=</m:t>
                </m:r>
                <m:nary>
                  <m:naryPr>
                    <m:chr m:val="∑"/>
                    <m:limLoc m:val="undOvr"/>
                    <m:ctrlPr>
                      <w:rPr>
                        <w:rFonts w:ascii="Cambria Math" w:eastAsia="SimSun" w:hAnsi="Cambria Math" w:cs="Times New Roman"/>
                      </w:rPr>
                    </m:ctrlPr>
                  </m:naryPr>
                  <m:sub>
                    <m:r>
                      <w:rPr>
                        <w:rFonts w:ascii="Cambria Math" w:eastAsia="SimSun" w:hAnsi="Cambria Math" w:cs="Times New Roman"/>
                      </w:rPr>
                      <m:t>j</m:t>
                    </m:r>
                    <m:r>
                      <m:rPr>
                        <m:sty m:val="p"/>
                      </m:rPr>
                      <w:rPr>
                        <w:rFonts w:ascii="Cambria Math" w:eastAsia="SimSun" w:hAnsi="Cambria Math" w:cs="Times New Roman"/>
                      </w:rPr>
                      <m:t>=1</m:t>
                    </m:r>
                  </m:sub>
                  <m:sup>
                    <m:r>
                      <w:rPr>
                        <w:rFonts w:ascii="Cambria Math" w:eastAsia="SimSun" w:hAnsi="Cambria Math" w:cs="Times New Roman"/>
                      </w:rPr>
                      <m:t>N</m:t>
                    </m:r>
                  </m:sup>
                  <m:e>
                    <m:d>
                      <m:dPr>
                        <m:ctrlPr>
                          <w:rPr>
                            <w:rFonts w:ascii="Cambria Math" w:eastAsia="SimSun" w:hAnsi="Cambria Math" w:cs="Times New Roman"/>
                          </w:rPr>
                        </m:ctrlPr>
                      </m:dPr>
                      <m:e>
                        <m:sSub>
                          <m:sSubPr>
                            <m:ctrlPr>
                              <w:rPr>
                                <w:rFonts w:ascii="Cambria Math" w:eastAsia="SimSun" w:hAnsi="Cambria Math" w:cs="Times New Roman"/>
                              </w:rPr>
                            </m:ctrlPr>
                          </m:sSubPr>
                          <m:e>
                            <m:r>
                              <w:rPr>
                                <w:rFonts w:ascii="Cambria Math" w:eastAsia="SimSun" w:hAnsi="Cambria Math" w:cs="Times New Roman"/>
                              </w:rPr>
                              <m:t>α</m:t>
                            </m:r>
                          </m:e>
                          <m:sub>
                            <m:r>
                              <w:rPr>
                                <w:rFonts w:ascii="Cambria Math" w:eastAsia="SimSun" w:hAnsi="Cambria Math" w:cs="Times New Roman"/>
                              </w:rPr>
                              <m:t>j</m:t>
                            </m:r>
                            <m:r>
                              <m:rPr>
                                <m:sty m:val="p"/>
                              </m:rPr>
                              <w:rPr>
                                <w:rFonts w:ascii="Cambria Math" w:eastAsia="SimSun" w:hAnsi="Cambria Math" w:cs="Times New Roman"/>
                              </w:rPr>
                              <m:t>,</m:t>
                            </m:r>
                            <m:r>
                              <w:rPr>
                                <w:rFonts w:ascii="Cambria Math" w:eastAsia="SimSun" w:hAnsi="Cambria Math" w:cs="Times New Roman"/>
                              </w:rPr>
                              <m:t>i</m:t>
                            </m:r>
                            <m:r>
                              <m:rPr>
                                <m:sty m:val="p"/>
                              </m:rPr>
                              <w:rPr>
                                <w:rFonts w:ascii="Cambria Math" w:eastAsia="SimSun" w:hAnsi="Cambria Math" w:cs="Times New Roman"/>
                              </w:rPr>
                              <m:t>,</m:t>
                            </m:r>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sub>
                        </m:sSub>
                        <m:r>
                          <m:rPr>
                            <m:sty m:val="p"/>
                          </m:rPr>
                          <w:rPr>
                            <w:rFonts w:ascii="Cambria Math" w:eastAsia="SimSun" w:hAnsi="Cambria Math" w:cs="Times New Roman"/>
                          </w:rPr>
                          <m:t>*</m:t>
                        </m:r>
                        <m:sSub>
                          <m:sSubPr>
                            <m:ctrlPr>
                              <w:rPr>
                                <w:rFonts w:ascii="Cambria Math" w:eastAsia="SimSun" w:hAnsi="Cambria Math" w:cs="Times New Roman"/>
                              </w:rPr>
                            </m:ctrlPr>
                          </m:sSubPr>
                          <m:e>
                            <m:r>
                              <w:rPr>
                                <w:rFonts w:ascii="Cambria Math" w:eastAsia="SimSun" w:hAnsi="Cambria Math" w:cs="Times New Roman"/>
                              </w:rPr>
                              <m:t>P</m:t>
                            </m:r>
                          </m:e>
                          <m:sub>
                            <m:r>
                              <w:rPr>
                                <w:rFonts w:ascii="Cambria Math" w:eastAsia="SimSun" w:hAnsi="Cambria Math" w:cs="Times New Roman"/>
                              </w:rPr>
                              <m:t>j</m:t>
                            </m:r>
                            <m:r>
                              <m:rPr>
                                <m:sty m:val="p"/>
                              </m:rPr>
                              <w:rPr>
                                <w:rFonts w:ascii="Cambria Math" w:eastAsia="SimSun" w:hAnsi="Cambria Math" w:cs="Times New Roman"/>
                              </w:rPr>
                              <m:t>,</m:t>
                            </m:r>
                            <m:r>
                              <w:rPr>
                                <w:rFonts w:ascii="Cambria Math" w:eastAsia="SimSun" w:hAnsi="Cambria Math" w:cs="Times New Roman"/>
                              </w:rPr>
                              <m:t>i</m:t>
                            </m:r>
                            <m:r>
                              <m:rPr>
                                <m:sty m:val="p"/>
                              </m:rPr>
                              <w:rPr>
                                <w:rFonts w:ascii="Cambria Math" w:eastAsia="SimSun" w:hAnsi="Cambria Math" w:cs="Times New Roman"/>
                              </w:rPr>
                              <m:t>,</m:t>
                            </m:r>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sub>
                        </m:sSub>
                      </m:e>
                    </m:d>
                    <m:r>
                      <m:rPr>
                        <m:sty m:val="p"/>
                      </m:rPr>
                      <w:rPr>
                        <w:rFonts w:ascii="Cambria Math" w:eastAsia="SimSun" w:hAnsi="Cambria Math" w:cs="Times New Roman"/>
                      </w:rPr>
                      <m:t>+</m:t>
                    </m:r>
                    <m:f>
                      <m:fPr>
                        <m:ctrlPr>
                          <w:rPr>
                            <w:rFonts w:ascii="Cambria Math" w:eastAsia="SimSun" w:hAnsi="Cambria Math" w:cs="Times New Roman"/>
                          </w:rPr>
                        </m:ctrlPr>
                      </m:fPr>
                      <m:num>
                        <m:sSub>
                          <m:sSubPr>
                            <m:ctrlPr>
                              <w:rPr>
                                <w:rFonts w:ascii="Cambria Math" w:eastAsia="SimSun" w:hAnsi="Cambria Math" w:cs="Times New Roman"/>
                              </w:rPr>
                            </m:ctrlPr>
                          </m:sSubPr>
                          <m:e>
                            <m:r>
                              <w:rPr>
                                <w:rFonts w:ascii="Cambria Math" w:eastAsia="SimSun" w:hAnsi="Cambria Math" w:cs="Times New Roman"/>
                              </w:rPr>
                              <m:t>W</m:t>
                            </m:r>
                          </m:e>
                          <m:sub>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sub>
                        </m:sSub>
                        <m:r>
                          <m:rPr>
                            <m:sty m:val="p"/>
                          </m:rPr>
                          <w:rPr>
                            <w:rFonts w:ascii="Cambria Math" w:eastAsia="SimSun" w:hAnsi="Cambria Math" w:cs="Times New Roman"/>
                          </w:rPr>
                          <m:t>*</m:t>
                        </m:r>
                        <m:sSub>
                          <m:sSubPr>
                            <m:ctrlPr>
                              <w:rPr>
                                <w:rFonts w:ascii="Cambria Math" w:eastAsia="SimSun" w:hAnsi="Cambria Math" w:cs="Times New Roman"/>
                              </w:rPr>
                            </m:ctrlPr>
                          </m:sSubPr>
                          <m:e>
                            <m:r>
                              <w:rPr>
                                <w:rFonts w:ascii="Cambria Math" w:eastAsia="SimSun" w:hAnsi="Cambria Math" w:cs="Times New Roman"/>
                              </w:rPr>
                              <m:t>V</m:t>
                            </m:r>
                          </m:e>
                          <m:sub>
                            <m:r>
                              <w:rPr>
                                <w:rFonts w:ascii="Cambria Math" w:eastAsia="SimSun" w:hAnsi="Cambria Math" w:cs="Times New Roman"/>
                              </w:rPr>
                              <m:t>i</m:t>
                            </m:r>
                            <m:r>
                              <m:rPr>
                                <m:sty m:val="p"/>
                              </m:rPr>
                              <w:rPr>
                                <w:rFonts w:ascii="Cambria Math" w:eastAsia="SimSun" w:hAnsi="Cambria Math" w:cs="Times New Roman"/>
                              </w:rPr>
                              <m:t>,</m:t>
                            </m:r>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sub>
                        </m:sSub>
                      </m:num>
                      <m:den>
                        <m:sSub>
                          <m:sSubPr>
                            <m:ctrlPr>
                              <w:rPr>
                                <w:rFonts w:ascii="Cambria Math" w:eastAsia="SimSun" w:hAnsi="Cambria Math" w:cs="Times New Roman"/>
                              </w:rPr>
                            </m:ctrlPr>
                          </m:sSubPr>
                          <m:e>
                            <m:r>
                              <w:rPr>
                                <w:rFonts w:ascii="Cambria Math" w:eastAsia="SimSun" w:hAnsi="Cambria Math" w:cs="Times New Roman"/>
                              </w:rPr>
                              <m:t>S</m:t>
                            </m:r>
                          </m:e>
                          <m:sub>
                            <m:r>
                              <w:rPr>
                                <w:rFonts w:ascii="Cambria Math" w:eastAsia="SimSun" w:hAnsi="Cambria Math" w:cs="Times New Roman"/>
                              </w:rPr>
                              <m:t>i</m:t>
                            </m:r>
                            <m:r>
                              <m:rPr>
                                <m:sty m:val="p"/>
                              </m:rPr>
                              <w:rPr>
                                <w:rFonts w:ascii="Cambria Math" w:eastAsia="SimSun" w:hAnsi="Cambria Math" w:cs="Times New Roman"/>
                              </w:rPr>
                              <m:t>,</m:t>
                            </m:r>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sub>
                        </m:sSub>
                      </m:den>
                    </m:f>
                  </m:e>
                </m:nary>
              </m:oMath>
            </m:oMathPara>
          </w:p>
        </w:tc>
        <w:tc>
          <w:tcPr>
            <w:tcW w:w="4788" w:type="dxa"/>
          </w:tcPr>
          <w:p w14:paraId="51EBB222" w14:textId="77777777" w:rsidR="00F67EE7" w:rsidRPr="00F67EE7" w:rsidRDefault="00F67EE7" w:rsidP="00673437">
            <w:pPr>
              <w:spacing w:line="276" w:lineRule="auto"/>
              <w:jc w:val="right"/>
              <w:rPr>
                <w:rFonts w:ascii="Times New Roman" w:eastAsia="SimSun" w:hAnsi="Times New Roman" w:cs="Times New Roman"/>
              </w:rPr>
            </w:pPr>
            <w:r w:rsidRPr="00F67EE7">
              <w:rPr>
                <w:rFonts w:ascii="Times New Roman" w:eastAsia="SimSun" w:hAnsi="Times New Roman" w:cs="Times New Roman"/>
              </w:rPr>
              <w:t>(4)</w:t>
            </w:r>
          </w:p>
        </w:tc>
      </w:tr>
    </w:tbl>
    <w:p w14:paraId="3CEF761F" w14:textId="77777777" w:rsidR="00F67EE7" w:rsidRPr="00F67EE7" w:rsidRDefault="00F67EE7" w:rsidP="00673437">
      <w:pPr>
        <w:rPr>
          <w:rFonts w:ascii="Times New Roman" w:eastAsia="SimSun" w:hAnsi="Times New Roman" w:cs="Times New Roman"/>
        </w:rPr>
      </w:pPr>
      <w:r w:rsidRPr="00F67EE7">
        <w:rPr>
          <w:rFonts w:ascii="Times New Roman" w:eastAsia="SimSun" w:hAnsi="Times New Roman" w:cs="Times New Roman"/>
        </w:rPr>
        <w:t>In the equation above, </w:t>
      </w:r>
      <m:oMath>
        <m:r>
          <w:rPr>
            <w:rFonts w:ascii="Cambria Math" w:eastAsia="SimSun" w:hAnsi="Cambria Math" w:cs="Times New Roman"/>
          </w:rPr>
          <m:t>j</m:t>
        </m:r>
      </m:oMath>
      <w:r w:rsidRPr="00F67EE7">
        <w:rPr>
          <w:rFonts w:ascii="Times New Roman" w:eastAsia="SimSun" w:hAnsi="Times New Roman" w:cs="Times New Roman"/>
        </w:rPr>
        <w:t> refers to any of N technologies within subsector </w:t>
      </w:r>
      <m:oMath>
        <m:r>
          <w:rPr>
            <w:rFonts w:ascii="Cambria Math" w:eastAsia="SimSun" w:hAnsi="Cambria Math" w:cs="Times New Roman"/>
          </w:rPr>
          <m:t>i</m:t>
        </m:r>
      </m:oMath>
      <w:r w:rsidRPr="00F67EE7">
        <w:rPr>
          <w:rFonts w:ascii="Times New Roman" w:eastAsia="SimSun" w:hAnsi="Times New Roman" w:cs="Times New Roman"/>
        </w:rPr>
        <w:t>, and </w:t>
      </w:r>
      <m:oMath>
        <m:r>
          <w:rPr>
            <w:rFonts w:ascii="Cambria Math" w:eastAsia="SimSun" w:hAnsi="Cambria Math" w:cs="Times New Roman"/>
          </w:rPr>
          <m:t>α</m:t>
        </m:r>
      </m:oMath>
      <w:r w:rsidRPr="00F67EE7">
        <w:rPr>
          <w:rFonts w:ascii="Times New Roman" w:eastAsia="SimSun" w:hAnsi="Times New Roman" w:cs="Times New Roman"/>
        </w:rPr>
        <w:t> is the share of technology </w:t>
      </w:r>
      <m:oMath>
        <m:r>
          <w:rPr>
            <w:rFonts w:ascii="Cambria Math" w:eastAsia="SimSun" w:hAnsi="Cambria Math" w:cs="Times New Roman"/>
          </w:rPr>
          <m:t>j</m:t>
        </m:r>
      </m:oMath>
      <w:r w:rsidRPr="00F67EE7">
        <w:rPr>
          <w:rFonts w:ascii="Times New Roman" w:eastAsia="SimSun" w:hAnsi="Times New Roman" w:cs="Times New Roman"/>
        </w:rPr>
        <w:t> in subsector </w:t>
      </w:r>
      <m:oMath>
        <m:r>
          <w:rPr>
            <w:rFonts w:ascii="Cambria Math" w:eastAsia="SimSun" w:hAnsi="Cambria Math" w:cs="Times New Roman"/>
          </w:rPr>
          <m:t>i</m:t>
        </m:r>
      </m:oMath>
      <w:r w:rsidRPr="00F67EE7">
        <w:rPr>
          <w:rFonts w:ascii="Times New Roman" w:eastAsia="SimSun" w:hAnsi="Times New Roman" w:cs="Times New Roman"/>
        </w:rPr>
        <w:t>. Where this equation differs from the subsectors elsewhere in GCAM is the final term, the wage rate (</w:t>
      </w:r>
      <m:oMath>
        <m:r>
          <w:rPr>
            <w:rFonts w:ascii="Cambria Math" w:eastAsia="SimSun" w:hAnsi="Cambria Math" w:cs="Times New Roman"/>
          </w:rPr>
          <m:t>W</m:t>
        </m:r>
      </m:oMath>
      <w:r w:rsidRPr="00F67EE7">
        <w:rPr>
          <w:rFonts w:ascii="Times New Roman" w:eastAsia="SimSun" w:hAnsi="Times New Roman" w:cs="Times New Roman"/>
        </w:rPr>
        <w:t>) multiplied by the “time value multiplier” (</w:t>
      </w:r>
      <m:oMath>
        <m:r>
          <w:rPr>
            <w:rFonts w:ascii="Cambria Math" w:eastAsia="SimSun" w:hAnsi="Cambria Math" w:cs="Times New Roman"/>
          </w:rPr>
          <m:t>V</m:t>
        </m:r>
      </m:oMath>
      <w:r w:rsidRPr="00F67EE7">
        <w:rPr>
          <w:rFonts w:ascii="Times New Roman" w:eastAsia="SimSun" w:hAnsi="Times New Roman" w:cs="Times New Roman"/>
        </w:rPr>
        <w:t>), divided by the average speed of the mode (</w:t>
      </w:r>
      <m:oMath>
        <m:r>
          <w:rPr>
            <w:rFonts w:ascii="Cambria Math" w:eastAsia="SimSun" w:hAnsi="Cambria Math" w:cs="Times New Roman"/>
          </w:rPr>
          <m:t>S</m:t>
        </m:r>
      </m:oMath>
      <w:r w:rsidRPr="00F67EE7">
        <w:rPr>
          <w:rFonts w:ascii="Times New Roman" w:eastAsia="SimSun" w:hAnsi="Times New Roman" w:cs="Times New Roman"/>
        </w:rPr>
        <w:t>).</w:t>
      </w:r>
    </w:p>
    <w:p w14:paraId="49934AE5" w14:textId="77777777" w:rsidR="00F67EE7" w:rsidRPr="00F67EE7" w:rsidRDefault="00F67EE7" w:rsidP="00673437">
      <w:pPr>
        <w:rPr>
          <w:rFonts w:ascii="Times New Roman" w:eastAsia="SimSun" w:hAnsi="Times New Roman" w:cs="Times New Roman"/>
          <w:b/>
          <w:bCs/>
        </w:rPr>
      </w:pPr>
      <w:r w:rsidRPr="00F67EE7">
        <w:rPr>
          <w:rFonts w:ascii="Times New Roman" w:eastAsia="SimSun" w:hAnsi="Times New Roman" w:cs="Times New Roman"/>
          <w:b/>
          <w:bCs/>
        </w:rPr>
        <w:t>Transportation technology cost</w:t>
      </w:r>
    </w:p>
    <w:p w14:paraId="32ACFF8B" w14:textId="77777777" w:rsidR="00F67EE7" w:rsidRPr="00F67EE7" w:rsidRDefault="00F67EE7" w:rsidP="00673437">
      <w:pPr>
        <w:rPr>
          <w:rFonts w:ascii="Times New Roman" w:eastAsia="SimSun" w:hAnsi="Times New Roman" w:cs="Times New Roman"/>
        </w:rPr>
      </w:pPr>
      <w:r w:rsidRPr="00F67EE7">
        <w:rPr>
          <w:rFonts w:ascii="Times New Roman" w:eastAsia="SimSun" w:hAnsi="Times New Roman" w:cs="Times New Roman"/>
        </w:rPr>
        <w:t>The costs of transportation technologies are computed as follows, for technology </w:t>
      </w:r>
      <m:oMath>
        <m:r>
          <w:rPr>
            <w:rFonts w:ascii="Cambria Math" w:eastAsia="SimSun" w:hAnsi="Cambria Math" w:cs="Times New Roman"/>
          </w:rPr>
          <m:t>j</m:t>
        </m:r>
      </m:oMath>
      <w:r w:rsidRPr="00F67EE7">
        <w:rPr>
          <w:rFonts w:ascii="Times New Roman" w:eastAsia="SimSun" w:hAnsi="Times New Roman" w:cs="Times New Roman"/>
        </w:rPr>
        <w:t> in subsector </w:t>
      </w:r>
      <m:oMath>
        <m:r>
          <w:rPr>
            <w:rFonts w:ascii="Cambria Math" w:eastAsia="SimSun" w:hAnsi="Cambria Math" w:cs="Times New Roman"/>
          </w:rPr>
          <m:t>i</m:t>
        </m:r>
      </m:oMath>
      <w:r w:rsidRPr="00F67EE7">
        <w:rPr>
          <w:rFonts w:ascii="Times New Roman" w:eastAsia="SimSun" w:hAnsi="Times New Roman" w:cs="Times New Roman"/>
        </w:rPr>
        <w:t>, region </w:t>
      </w:r>
      <m:oMath>
        <m:r>
          <w:rPr>
            <w:rFonts w:ascii="Cambria Math" w:eastAsia="SimSun" w:hAnsi="Cambria Math" w:cs="Times New Roman"/>
          </w:rPr>
          <m:t>r</m:t>
        </m:r>
      </m:oMath>
      <w:r w:rsidRPr="00F67EE7">
        <w:rPr>
          <w:rFonts w:ascii="Times New Roman" w:eastAsia="SimSun" w:hAnsi="Times New Roman" w:cs="Times New Roman"/>
        </w:rPr>
        <w:t>, and time period </w:t>
      </w:r>
      <m:oMath>
        <m:r>
          <w:rPr>
            <w:rFonts w:ascii="Cambria Math" w:eastAsia="SimSun" w:hAnsi="Cambria Math" w:cs="Times New Roman"/>
          </w:rPr>
          <m:t>t</m:t>
        </m:r>
      </m:oMath>
      <w:r w:rsidRPr="00F67EE7">
        <w:rPr>
          <w:rFonts w:ascii="Times New Roman" w:eastAsia="SimSun" w:hAnsi="Times New Roman" w:cs="Times New Roman"/>
        </w:rPr>
        <w:t>:</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0"/>
        <w:gridCol w:w="4650"/>
      </w:tblGrid>
      <w:tr w:rsidR="00F67EE7" w:rsidRPr="00F67EE7" w14:paraId="51AC5842" w14:textId="77777777" w:rsidTr="0032370D">
        <w:tc>
          <w:tcPr>
            <w:tcW w:w="4788" w:type="dxa"/>
          </w:tcPr>
          <w:p w14:paraId="31D454DC" w14:textId="77777777" w:rsidR="00F67EE7" w:rsidRPr="00F67EE7" w:rsidRDefault="00000000" w:rsidP="00673437">
            <w:pPr>
              <w:spacing w:after="200" w:line="276" w:lineRule="auto"/>
              <w:rPr>
                <w:rFonts w:ascii="Times New Roman" w:eastAsia="SimSun" w:hAnsi="Times New Roman" w:cs="Times New Roman"/>
              </w:rPr>
            </w:pPr>
            <m:oMathPara>
              <m:oMathParaPr>
                <m:jc m:val="left"/>
              </m:oMathParaPr>
              <m:oMath>
                <m:sSub>
                  <m:sSubPr>
                    <m:ctrlPr>
                      <w:rPr>
                        <w:rFonts w:ascii="Cambria Math" w:eastAsia="SimSun" w:hAnsi="Cambria Math" w:cs="Times New Roman"/>
                      </w:rPr>
                    </m:ctrlPr>
                  </m:sSubPr>
                  <m:e>
                    <m:r>
                      <w:rPr>
                        <w:rFonts w:ascii="Cambria Math" w:eastAsia="SimSun" w:hAnsi="Cambria Math" w:cs="Times New Roman"/>
                      </w:rPr>
                      <m:t>P</m:t>
                    </m:r>
                  </m:e>
                  <m:sub>
                    <m:r>
                      <w:rPr>
                        <w:rFonts w:ascii="Cambria Math" w:eastAsia="SimSun" w:hAnsi="Cambria Math" w:cs="Times New Roman"/>
                      </w:rPr>
                      <m:t>j</m:t>
                    </m:r>
                    <m:r>
                      <m:rPr>
                        <m:sty m:val="p"/>
                      </m:rPr>
                      <w:rPr>
                        <w:rFonts w:ascii="Cambria Math" w:eastAsia="SimSun" w:hAnsi="Cambria Math" w:cs="Times New Roman"/>
                      </w:rPr>
                      <m:t>,</m:t>
                    </m:r>
                    <m:r>
                      <w:rPr>
                        <w:rFonts w:ascii="Cambria Math" w:eastAsia="SimSun" w:hAnsi="Cambria Math" w:cs="Times New Roman"/>
                      </w:rPr>
                      <m:t>i</m:t>
                    </m:r>
                    <m:r>
                      <m:rPr>
                        <m:sty m:val="p"/>
                      </m:rPr>
                      <w:rPr>
                        <w:rFonts w:ascii="Cambria Math" w:eastAsia="SimSun" w:hAnsi="Cambria Math" w:cs="Times New Roman"/>
                      </w:rPr>
                      <m:t>,</m:t>
                    </m:r>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sub>
                </m:sSub>
                <m:r>
                  <m:rPr>
                    <m:sty m:val="p"/>
                  </m:rPr>
                  <w:rPr>
                    <w:rFonts w:ascii="Cambria Math" w:eastAsia="SimSun" w:hAnsi="Cambria Math" w:cs="Times New Roman"/>
                  </w:rPr>
                  <m:t>=</m:t>
                </m:r>
                <m:f>
                  <m:fPr>
                    <m:ctrlPr>
                      <w:rPr>
                        <w:rFonts w:ascii="Cambria Math" w:eastAsia="SimSun" w:hAnsi="Cambria Math" w:cs="Times New Roman"/>
                      </w:rPr>
                    </m:ctrlPr>
                  </m:fPr>
                  <m:num>
                    <m:sSub>
                      <m:sSubPr>
                        <m:ctrlPr>
                          <w:rPr>
                            <w:rFonts w:ascii="Cambria Math" w:eastAsia="SimSun" w:hAnsi="Cambria Math" w:cs="Times New Roman"/>
                          </w:rPr>
                        </m:ctrlPr>
                      </m:sSubPr>
                      <m:e>
                        <m:r>
                          <w:rPr>
                            <w:rFonts w:ascii="Cambria Math" w:eastAsia="SimSun" w:hAnsi="Cambria Math" w:cs="Times New Roman"/>
                          </w:rPr>
                          <m:t>P</m:t>
                        </m:r>
                      </m:e>
                      <m:sub>
                        <m:r>
                          <w:rPr>
                            <w:rFonts w:ascii="Cambria Math" w:eastAsia="SimSun" w:hAnsi="Cambria Math" w:cs="Times New Roman"/>
                          </w:rPr>
                          <m:t>f</m:t>
                        </m:r>
                        <m:r>
                          <m:rPr>
                            <m:sty m:val="p"/>
                          </m:rPr>
                          <w:rPr>
                            <w:rFonts w:ascii="Cambria Math" w:eastAsia="SimSun" w:hAnsi="Cambria Math" w:cs="Times New Roman"/>
                          </w:rPr>
                          <m:t>,</m:t>
                        </m:r>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sub>
                    </m:sSub>
                    <m:r>
                      <m:rPr>
                        <m:sty m:val="p"/>
                      </m:rPr>
                      <w:rPr>
                        <w:rFonts w:ascii="Cambria Math" w:eastAsia="SimSun" w:hAnsi="Cambria Math" w:cs="Times New Roman"/>
                      </w:rPr>
                      <m:t>*</m:t>
                    </m:r>
                    <m:sSub>
                      <m:sSubPr>
                        <m:ctrlPr>
                          <w:rPr>
                            <w:rFonts w:ascii="Cambria Math" w:eastAsia="SimSun" w:hAnsi="Cambria Math" w:cs="Times New Roman"/>
                          </w:rPr>
                        </m:ctrlPr>
                      </m:sSubPr>
                      <m:e>
                        <m:r>
                          <w:rPr>
                            <w:rFonts w:ascii="Cambria Math" w:eastAsia="SimSun" w:hAnsi="Cambria Math" w:cs="Times New Roman"/>
                          </w:rPr>
                          <m:t>I</m:t>
                        </m:r>
                      </m:e>
                      <m:sub>
                        <m:r>
                          <w:rPr>
                            <w:rFonts w:ascii="Cambria Math" w:eastAsia="SimSun" w:hAnsi="Cambria Math" w:cs="Times New Roman"/>
                          </w:rPr>
                          <m:t>j</m:t>
                        </m:r>
                        <m:r>
                          <m:rPr>
                            <m:sty m:val="p"/>
                          </m:rPr>
                          <w:rPr>
                            <w:rFonts w:ascii="Cambria Math" w:eastAsia="SimSun" w:hAnsi="Cambria Math" w:cs="Times New Roman"/>
                          </w:rPr>
                          <m:t>,</m:t>
                        </m:r>
                        <m:r>
                          <w:rPr>
                            <w:rFonts w:ascii="Cambria Math" w:eastAsia="SimSun" w:hAnsi="Cambria Math" w:cs="Times New Roman"/>
                          </w:rPr>
                          <m:t>i</m:t>
                        </m:r>
                        <m:r>
                          <m:rPr>
                            <m:sty m:val="p"/>
                          </m:rPr>
                          <w:rPr>
                            <w:rFonts w:ascii="Cambria Math" w:eastAsia="SimSun" w:hAnsi="Cambria Math" w:cs="Times New Roman"/>
                          </w:rPr>
                          <m:t>,</m:t>
                        </m:r>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sub>
                    </m:sSub>
                    <m:r>
                      <m:rPr>
                        <m:sty m:val="p"/>
                      </m:rPr>
                      <w:rPr>
                        <w:rFonts w:ascii="Cambria Math" w:eastAsia="SimSun" w:hAnsi="Cambria Math" w:cs="Times New Roman"/>
                      </w:rPr>
                      <m:t>+</m:t>
                    </m:r>
                    <m:sSub>
                      <m:sSubPr>
                        <m:ctrlPr>
                          <w:rPr>
                            <w:rFonts w:ascii="Cambria Math" w:eastAsia="SimSun" w:hAnsi="Cambria Math" w:cs="Times New Roman"/>
                          </w:rPr>
                        </m:ctrlPr>
                      </m:sSubPr>
                      <m:e>
                        <m:r>
                          <w:rPr>
                            <w:rFonts w:ascii="Cambria Math" w:eastAsia="SimSun" w:hAnsi="Cambria Math" w:cs="Times New Roman"/>
                          </w:rPr>
                          <m:t>N</m:t>
                        </m:r>
                      </m:e>
                      <m:sub>
                        <m:r>
                          <w:rPr>
                            <w:rFonts w:ascii="Cambria Math" w:eastAsia="SimSun" w:hAnsi="Cambria Math" w:cs="Times New Roman"/>
                          </w:rPr>
                          <m:t>j</m:t>
                        </m:r>
                        <m:r>
                          <m:rPr>
                            <m:sty m:val="p"/>
                          </m:rPr>
                          <w:rPr>
                            <w:rFonts w:ascii="Cambria Math" w:eastAsia="SimSun" w:hAnsi="Cambria Math" w:cs="Times New Roman"/>
                          </w:rPr>
                          <m:t>,</m:t>
                        </m:r>
                        <m:r>
                          <w:rPr>
                            <w:rFonts w:ascii="Cambria Math" w:eastAsia="SimSun" w:hAnsi="Cambria Math" w:cs="Times New Roman"/>
                          </w:rPr>
                          <m:t>i</m:t>
                        </m:r>
                        <m:r>
                          <m:rPr>
                            <m:sty m:val="p"/>
                          </m:rPr>
                          <w:rPr>
                            <w:rFonts w:ascii="Cambria Math" w:eastAsia="SimSun" w:hAnsi="Cambria Math" w:cs="Times New Roman"/>
                          </w:rPr>
                          <m:t>,</m:t>
                        </m:r>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sub>
                    </m:sSub>
                  </m:num>
                  <m:den>
                    <m:sSub>
                      <m:sSubPr>
                        <m:ctrlPr>
                          <w:rPr>
                            <w:rFonts w:ascii="Cambria Math" w:eastAsia="SimSun" w:hAnsi="Cambria Math" w:cs="Times New Roman"/>
                          </w:rPr>
                        </m:ctrlPr>
                      </m:sSubPr>
                      <m:e>
                        <m:r>
                          <w:rPr>
                            <w:rFonts w:ascii="Cambria Math" w:eastAsia="SimSun" w:hAnsi="Cambria Math" w:cs="Times New Roman"/>
                          </w:rPr>
                          <m:t>L</m:t>
                        </m:r>
                      </m:e>
                      <m:sub>
                        <m:r>
                          <w:rPr>
                            <w:rFonts w:ascii="Cambria Math" w:eastAsia="SimSun" w:hAnsi="Cambria Math" w:cs="Times New Roman"/>
                          </w:rPr>
                          <m:t>j</m:t>
                        </m:r>
                        <m:r>
                          <m:rPr>
                            <m:sty m:val="p"/>
                          </m:rPr>
                          <w:rPr>
                            <w:rFonts w:ascii="Cambria Math" w:eastAsia="SimSun" w:hAnsi="Cambria Math" w:cs="Times New Roman"/>
                          </w:rPr>
                          <m:t>,</m:t>
                        </m:r>
                        <m:r>
                          <w:rPr>
                            <w:rFonts w:ascii="Cambria Math" w:eastAsia="SimSun" w:hAnsi="Cambria Math" w:cs="Times New Roman"/>
                          </w:rPr>
                          <m:t>i</m:t>
                        </m:r>
                        <m:r>
                          <m:rPr>
                            <m:sty m:val="p"/>
                          </m:rPr>
                          <w:rPr>
                            <w:rFonts w:ascii="Cambria Math" w:eastAsia="SimSun" w:hAnsi="Cambria Math" w:cs="Times New Roman"/>
                          </w:rPr>
                          <m:t>,</m:t>
                        </m:r>
                        <m:r>
                          <w:rPr>
                            <w:rFonts w:ascii="Cambria Math" w:eastAsia="SimSun" w:hAnsi="Cambria Math" w:cs="Times New Roman"/>
                          </w:rPr>
                          <m:t>r</m:t>
                        </m:r>
                        <m:r>
                          <m:rPr>
                            <m:sty m:val="p"/>
                          </m:rPr>
                          <w:rPr>
                            <w:rFonts w:ascii="Cambria Math" w:eastAsia="SimSun" w:hAnsi="Cambria Math" w:cs="Times New Roman"/>
                          </w:rPr>
                          <m:t>,</m:t>
                        </m:r>
                        <m:r>
                          <w:rPr>
                            <w:rFonts w:ascii="Cambria Math" w:eastAsia="SimSun" w:hAnsi="Cambria Math" w:cs="Times New Roman"/>
                          </w:rPr>
                          <m:t>t</m:t>
                        </m:r>
                      </m:sub>
                    </m:sSub>
                  </m:den>
                </m:f>
              </m:oMath>
            </m:oMathPara>
          </w:p>
        </w:tc>
        <w:tc>
          <w:tcPr>
            <w:tcW w:w="4788" w:type="dxa"/>
          </w:tcPr>
          <w:p w14:paraId="39C83BD6" w14:textId="77777777" w:rsidR="00F67EE7" w:rsidRPr="00F67EE7" w:rsidRDefault="00F67EE7" w:rsidP="00673437">
            <w:pPr>
              <w:spacing w:line="276" w:lineRule="auto"/>
              <w:jc w:val="right"/>
              <w:rPr>
                <w:rFonts w:ascii="Times New Roman" w:eastAsia="SimSun" w:hAnsi="Times New Roman" w:cs="Times New Roman"/>
              </w:rPr>
            </w:pPr>
            <w:r w:rsidRPr="00F67EE7">
              <w:rPr>
                <w:rFonts w:ascii="Times New Roman" w:eastAsia="SimSun" w:hAnsi="Times New Roman" w:cs="Times New Roman"/>
              </w:rPr>
              <w:t>(5)</w:t>
            </w:r>
          </w:p>
        </w:tc>
      </w:tr>
    </w:tbl>
    <w:p w14:paraId="5BC2BBCF" w14:textId="77777777" w:rsidR="00F67EE7" w:rsidRPr="00F67EE7" w:rsidRDefault="00F67EE7" w:rsidP="00673437">
      <w:pPr>
        <w:rPr>
          <w:rFonts w:ascii="Times New Roman" w:eastAsia="SimSun" w:hAnsi="Times New Roman" w:cs="Times New Roman"/>
        </w:rPr>
      </w:pPr>
      <w:r w:rsidRPr="00F67EE7">
        <w:rPr>
          <w:rFonts w:ascii="Times New Roman" w:eastAsia="SimSun" w:hAnsi="Times New Roman" w:cs="Times New Roman"/>
        </w:rPr>
        <w:t>In this equation, </w:t>
      </w:r>
      <m:oMath>
        <m:sSub>
          <m:sSubPr>
            <m:ctrlPr>
              <w:rPr>
                <w:rFonts w:ascii="Cambria Math" w:eastAsia="SimSun" w:hAnsi="Cambria Math" w:cs="Times New Roman"/>
                <w:i/>
              </w:rPr>
            </m:ctrlPr>
          </m:sSubPr>
          <m:e>
            <m:r>
              <w:rPr>
                <w:rFonts w:ascii="Cambria Math" w:eastAsia="SimSun" w:hAnsi="Cambria Math" w:cs="Times New Roman"/>
              </w:rPr>
              <m:t>P</m:t>
            </m:r>
          </m:e>
          <m:sub>
            <m:r>
              <w:rPr>
                <w:rFonts w:ascii="Cambria Math" w:eastAsia="SimSun" w:hAnsi="Cambria Math" w:cs="Times New Roman"/>
              </w:rPr>
              <m:t>f</m:t>
            </m:r>
          </m:sub>
        </m:sSub>
      </m:oMath>
      <w:r w:rsidRPr="00F67EE7">
        <w:rPr>
          <w:rFonts w:ascii="Times New Roman" w:eastAsia="SimSun" w:hAnsi="Times New Roman" w:cs="Times New Roman"/>
        </w:rPr>
        <w:t> stands for the fuel price, </w:t>
      </w:r>
      <m:oMath>
        <m:r>
          <w:rPr>
            <w:rFonts w:ascii="Cambria Math" w:eastAsia="SimSun" w:hAnsi="Cambria Math" w:cs="Times New Roman"/>
          </w:rPr>
          <m:t>I</m:t>
        </m:r>
      </m:oMath>
      <w:r w:rsidRPr="00F67EE7">
        <w:rPr>
          <w:rFonts w:ascii="Times New Roman" w:eastAsia="SimSun" w:hAnsi="Times New Roman" w:cs="Times New Roman"/>
        </w:rPr>
        <w:t xml:space="preserve"> is the vehicle fuel intensity, </w:t>
      </w:r>
      <m:oMath>
        <m:r>
          <w:rPr>
            <w:rFonts w:ascii="Cambria Math" w:eastAsia="SimSun" w:hAnsi="Cambria Math" w:cs="Times New Roman"/>
          </w:rPr>
          <m:t>N</m:t>
        </m:r>
      </m:oMath>
      <w:r w:rsidRPr="00F67EE7">
        <w:rPr>
          <w:rFonts w:ascii="Times New Roman" w:eastAsia="SimSun" w:hAnsi="Times New Roman" w:cs="Times New Roman"/>
        </w:rPr>
        <w:t xml:space="preserve"> is the levelized non-fuel cost (expressed per vehicle-km), and </w:t>
      </w:r>
      <m:oMath>
        <m:r>
          <w:rPr>
            <w:rFonts w:ascii="Cambria Math" w:eastAsia="SimSun" w:hAnsi="Cambria Math" w:cs="Times New Roman"/>
          </w:rPr>
          <m:t>L</m:t>
        </m:r>
      </m:oMath>
      <w:r w:rsidRPr="00F67EE7">
        <w:rPr>
          <w:rFonts w:ascii="Times New Roman" w:eastAsia="SimSun" w:hAnsi="Times New Roman" w:cs="Times New Roman"/>
        </w:rPr>
        <w:t xml:space="preserve"> is the load factor (persons or tonnes per vehicle).</w:t>
      </w:r>
    </w:p>
    <w:p w14:paraId="58ABDA40" w14:textId="77777777" w:rsidR="00F67EE7" w:rsidRPr="00F67EE7" w:rsidRDefault="00F67EE7" w:rsidP="00673437">
      <w:pPr>
        <w:rPr>
          <w:rFonts w:ascii="Times New Roman" w:eastAsia="SimSun" w:hAnsi="Times New Roman" w:cs="Times New Roman"/>
          <w:b/>
          <w:bCs/>
        </w:rPr>
      </w:pPr>
      <w:r w:rsidRPr="00F67EE7">
        <w:rPr>
          <w:rFonts w:ascii="Times New Roman" w:eastAsia="SimSun" w:hAnsi="Times New Roman" w:cs="Times New Roman"/>
          <w:b/>
          <w:bCs/>
        </w:rPr>
        <w:t>Direct Air Capture for Carbon Dioxide Removal</w:t>
      </w:r>
    </w:p>
    <w:p w14:paraId="53E0B239" w14:textId="77777777" w:rsidR="00F67EE7" w:rsidRPr="00F67EE7" w:rsidRDefault="00F67EE7" w:rsidP="00673437">
      <w:pPr>
        <w:rPr>
          <w:rFonts w:ascii="Times New Roman" w:eastAsia="SimSun" w:hAnsi="Times New Roman" w:cs="Times New Roman"/>
        </w:rPr>
      </w:pPr>
      <w:r w:rsidRPr="00F67EE7">
        <w:rPr>
          <w:rFonts w:ascii="Times New Roman" w:eastAsia="SimSun" w:hAnsi="Times New Roman" w:cs="Times New Roman"/>
        </w:rPr>
        <w:t>We use GCAM’s (unmodified) logit choice model for economic choice between DACCS technologies. This includes the “choice” to not deploy DACCS and instead use other mitigation or negative emissions technologies (i.e., the “no-DAC” technology). The share </w:t>
      </w:r>
      <m:oMath>
        <m:sSub>
          <m:sSubPr>
            <m:ctrlPr>
              <w:rPr>
                <w:rFonts w:ascii="Cambria Math" w:eastAsia="SimSun" w:hAnsi="Cambria Math" w:cs="Times New Roman"/>
                <w:i/>
              </w:rPr>
            </m:ctrlPr>
          </m:sSubPr>
          <m:e>
            <m:r>
              <w:rPr>
                <w:rFonts w:ascii="Cambria Math" w:eastAsia="SimSun" w:hAnsi="Cambria Math" w:cs="Times New Roman"/>
              </w:rPr>
              <m:t>s</m:t>
            </m:r>
          </m:e>
          <m:sub>
            <m:r>
              <w:rPr>
                <w:rFonts w:ascii="Cambria Math" w:eastAsia="SimSun" w:hAnsi="Cambria Math" w:cs="Times New Roman"/>
              </w:rPr>
              <m:t>i</m:t>
            </m:r>
          </m:sub>
        </m:sSub>
      </m:oMath>
      <w:r w:rsidRPr="00F67EE7">
        <w:rPr>
          <w:rFonts w:ascii="Times New Roman" w:eastAsia="SimSun" w:hAnsi="Times New Roman" w:cs="Times New Roman"/>
        </w:rPr>
        <w:t xml:space="preserve"> of any DACCS technology with price pi is computed as follows:</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2"/>
        <w:gridCol w:w="4648"/>
      </w:tblGrid>
      <w:tr w:rsidR="00F67EE7" w:rsidRPr="00F67EE7" w14:paraId="1326AC16" w14:textId="77777777" w:rsidTr="0032370D">
        <w:tc>
          <w:tcPr>
            <w:tcW w:w="4788" w:type="dxa"/>
          </w:tcPr>
          <w:p w14:paraId="6E2220E7" w14:textId="77777777" w:rsidR="00F67EE7" w:rsidRPr="00F67EE7" w:rsidRDefault="00000000" w:rsidP="00673437">
            <w:pPr>
              <w:spacing w:line="276" w:lineRule="auto"/>
              <w:rPr>
                <w:rFonts w:ascii="Times New Roman" w:eastAsia="SimSun" w:hAnsi="Times New Roman" w:cs="Times New Roman"/>
              </w:rPr>
            </w:pPr>
            <m:oMathPara>
              <m:oMathParaPr>
                <m:jc m:val="left"/>
              </m:oMathParaPr>
              <m:oMath>
                <m:sSub>
                  <m:sSubPr>
                    <m:ctrlPr>
                      <w:rPr>
                        <w:rFonts w:ascii="Cambria Math" w:eastAsia="SimSun" w:hAnsi="Cambria Math" w:cs="Times New Roman"/>
                      </w:rPr>
                    </m:ctrlPr>
                  </m:sSubPr>
                  <m:e>
                    <m:r>
                      <w:rPr>
                        <w:rFonts w:ascii="Cambria Math" w:eastAsia="SimSun" w:hAnsi="Cambria Math" w:cs="Times New Roman"/>
                      </w:rPr>
                      <m:t>s</m:t>
                    </m:r>
                  </m:e>
                  <m:sub>
                    <m:r>
                      <w:rPr>
                        <w:rFonts w:ascii="Cambria Math" w:eastAsia="SimSun" w:hAnsi="Cambria Math" w:cs="Times New Roman"/>
                      </w:rPr>
                      <m:t>i</m:t>
                    </m:r>
                  </m:sub>
                </m:sSub>
                <m:r>
                  <m:rPr>
                    <m:sty m:val="p"/>
                  </m:rPr>
                  <w:rPr>
                    <w:rFonts w:ascii="Cambria Math" w:eastAsia="SimSun" w:hAnsi="Cambria Math" w:cs="Times New Roman"/>
                  </w:rPr>
                  <m:t>=</m:t>
                </m:r>
                <m:f>
                  <m:fPr>
                    <m:ctrlPr>
                      <w:rPr>
                        <w:rFonts w:ascii="Cambria Math" w:eastAsia="SimSun" w:hAnsi="Cambria Math" w:cs="Times New Roman"/>
                      </w:rPr>
                    </m:ctrlPr>
                  </m:fPr>
                  <m:num>
                    <m:sSub>
                      <m:sSubPr>
                        <m:ctrlPr>
                          <w:rPr>
                            <w:rFonts w:ascii="Cambria Math" w:eastAsia="SimSun" w:hAnsi="Cambria Math" w:cs="Times New Roman"/>
                          </w:rPr>
                        </m:ctrlPr>
                      </m:sSubPr>
                      <m:e>
                        <m:r>
                          <w:rPr>
                            <w:rFonts w:ascii="Cambria Math" w:eastAsia="SimSun" w:hAnsi="Cambria Math" w:cs="Times New Roman"/>
                          </w:rPr>
                          <m:t>α</m:t>
                        </m:r>
                      </m:e>
                      <m:sub>
                        <m:r>
                          <w:rPr>
                            <w:rFonts w:ascii="Cambria Math" w:eastAsia="SimSun" w:hAnsi="Cambria Math" w:cs="Times New Roman"/>
                          </w:rPr>
                          <m:t>i</m:t>
                        </m:r>
                      </m:sub>
                    </m:sSub>
                    <m:r>
                      <m:rPr>
                        <m:sty m:val="p"/>
                      </m:rPr>
                      <w:rPr>
                        <w:rFonts w:ascii="Cambria Math" w:eastAsia="SimSun" w:hAnsi="Cambria Math" w:cs="Times New Roman"/>
                      </w:rPr>
                      <m:t>*exp⁡(</m:t>
                    </m:r>
                    <m:r>
                      <w:rPr>
                        <w:rFonts w:ascii="Cambria Math" w:eastAsia="SimSun" w:hAnsi="Cambria Math" w:cs="Times New Roman"/>
                      </w:rPr>
                      <m:t>β</m:t>
                    </m:r>
                    <m:r>
                      <m:rPr>
                        <m:sty m:val="p"/>
                      </m:rPr>
                      <w:rPr>
                        <w:rFonts w:ascii="Cambria Math" w:eastAsia="SimSun" w:hAnsi="Cambria Math" w:cs="Times New Roman"/>
                      </w:rPr>
                      <m:t>*</m:t>
                    </m:r>
                    <m:sSub>
                      <m:sSubPr>
                        <m:ctrlPr>
                          <w:rPr>
                            <w:rFonts w:ascii="Cambria Math" w:eastAsia="SimSun" w:hAnsi="Cambria Math" w:cs="Times New Roman"/>
                          </w:rPr>
                        </m:ctrlPr>
                      </m:sSubPr>
                      <m:e>
                        <m:r>
                          <w:rPr>
                            <w:rFonts w:ascii="Cambria Math" w:eastAsia="SimSun" w:hAnsi="Cambria Math" w:cs="Times New Roman"/>
                          </w:rPr>
                          <m:t>p</m:t>
                        </m:r>
                      </m:e>
                      <m:sub>
                        <m:r>
                          <w:rPr>
                            <w:rFonts w:ascii="Cambria Math" w:eastAsia="SimSun" w:hAnsi="Cambria Math" w:cs="Times New Roman"/>
                          </w:rPr>
                          <m:t>i</m:t>
                        </m:r>
                      </m:sub>
                    </m:sSub>
                    <m:r>
                      <m:rPr>
                        <m:sty m:val="p"/>
                      </m:rPr>
                      <w:rPr>
                        <w:rFonts w:ascii="Cambria Math" w:eastAsia="SimSun" w:hAnsi="Cambria Math" w:cs="Times New Roman"/>
                      </w:rPr>
                      <m:t>)</m:t>
                    </m:r>
                  </m:num>
                  <m:den>
                    <m:nary>
                      <m:naryPr>
                        <m:chr m:val="∑"/>
                        <m:limLoc m:val="subSup"/>
                        <m:ctrlPr>
                          <w:rPr>
                            <w:rFonts w:ascii="Cambria Math" w:eastAsia="SimSun" w:hAnsi="Cambria Math" w:cs="Times New Roman"/>
                          </w:rPr>
                        </m:ctrlPr>
                      </m:naryPr>
                      <m:sub>
                        <m:r>
                          <w:rPr>
                            <w:rFonts w:ascii="Cambria Math" w:eastAsia="SimSun" w:hAnsi="Cambria Math" w:cs="Times New Roman"/>
                          </w:rPr>
                          <m:t>j</m:t>
                        </m:r>
                        <m:r>
                          <m:rPr>
                            <m:sty m:val="p"/>
                          </m:rPr>
                          <w:rPr>
                            <w:rFonts w:ascii="Cambria Math" w:eastAsia="SimSun" w:hAnsi="Cambria Math" w:cs="Times New Roman"/>
                          </w:rPr>
                          <m:t>=1</m:t>
                        </m:r>
                      </m:sub>
                      <m:sup>
                        <m:r>
                          <w:rPr>
                            <w:rFonts w:ascii="Cambria Math" w:eastAsia="SimSun" w:hAnsi="Cambria Math" w:cs="Times New Roman"/>
                          </w:rPr>
                          <m:t>N</m:t>
                        </m:r>
                      </m:sup>
                      <m:e>
                        <m:sSub>
                          <m:sSubPr>
                            <m:ctrlPr>
                              <w:rPr>
                                <w:rFonts w:ascii="Cambria Math" w:eastAsia="SimSun" w:hAnsi="Cambria Math" w:cs="Times New Roman"/>
                              </w:rPr>
                            </m:ctrlPr>
                          </m:sSubPr>
                          <m:e>
                            <m:r>
                              <w:rPr>
                                <w:rFonts w:ascii="Cambria Math" w:eastAsia="SimSun" w:hAnsi="Cambria Math" w:cs="Times New Roman"/>
                              </w:rPr>
                              <m:t>α</m:t>
                            </m:r>
                          </m:e>
                          <m:sub>
                            <m:r>
                              <w:rPr>
                                <w:rFonts w:ascii="Cambria Math" w:eastAsia="SimSun" w:hAnsi="Cambria Math" w:cs="Times New Roman"/>
                              </w:rPr>
                              <m:t>j</m:t>
                            </m:r>
                          </m:sub>
                        </m:sSub>
                        <m:r>
                          <m:rPr>
                            <m:sty m:val="p"/>
                          </m:rPr>
                          <w:rPr>
                            <w:rFonts w:ascii="Cambria Math" w:eastAsia="SimSun" w:hAnsi="Cambria Math" w:cs="Times New Roman"/>
                          </w:rPr>
                          <m:t>*exp⁡(</m:t>
                        </m:r>
                        <m:r>
                          <w:rPr>
                            <w:rFonts w:ascii="Cambria Math" w:eastAsia="SimSun" w:hAnsi="Cambria Math" w:cs="Times New Roman"/>
                          </w:rPr>
                          <m:t>β</m:t>
                        </m:r>
                        <m:r>
                          <m:rPr>
                            <m:sty m:val="p"/>
                          </m:rPr>
                          <w:rPr>
                            <w:rFonts w:ascii="Cambria Math" w:eastAsia="SimSun" w:hAnsi="Cambria Math" w:cs="Times New Roman"/>
                          </w:rPr>
                          <m:t>*</m:t>
                        </m:r>
                        <m:sSub>
                          <m:sSubPr>
                            <m:ctrlPr>
                              <w:rPr>
                                <w:rFonts w:ascii="Cambria Math" w:eastAsia="SimSun" w:hAnsi="Cambria Math" w:cs="Times New Roman"/>
                              </w:rPr>
                            </m:ctrlPr>
                          </m:sSubPr>
                          <m:e>
                            <m:r>
                              <w:rPr>
                                <w:rFonts w:ascii="Cambria Math" w:eastAsia="SimSun" w:hAnsi="Cambria Math" w:cs="Times New Roman"/>
                              </w:rPr>
                              <m:t>p</m:t>
                            </m:r>
                          </m:e>
                          <m:sub>
                            <m:r>
                              <w:rPr>
                                <w:rFonts w:ascii="Cambria Math" w:eastAsia="SimSun" w:hAnsi="Cambria Math" w:cs="Times New Roman"/>
                              </w:rPr>
                              <m:t>j</m:t>
                            </m:r>
                          </m:sub>
                        </m:sSub>
                        <m:r>
                          <m:rPr>
                            <m:sty m:val="p"/>
                          </m:rPr>
                          <w:rPr>
                            <w:rFonts w:ascii="Cambria Math" w:eastAsia="SimSun" w:hAnsi="Cambria Math" w:cs="Times New Roman"/>
                          </w:rPr>
                          <m:t>)</m:t>
                        </m:r>
                      </m:e>
                    </m:nary>
                  </m:den>
                </m:f>
              </m:oMath>
            </m:oMathPara>
          </w:p>
        </w:tc>
        <w:tc>
          <w:tcPr>
            <w:tcW w:w="4788" w:type="dxa"/>
          </w:tcPr>
          <w:p w14:paraId="2E5522D9" w14:textId="77777777" w:rsidR="00F67EE7" w:rsidRPr="00F67EE7" w:rsidRDefault="00F67EE7" w:rsidP="00673437">
            <w:pPr>
              <w:spacing w:line="276" w:lineRule="auto"/>
              <w:jc w:val="right"/>
              <w:rPr>
                <w:rFonts w:ascii="Times New Roman" w:eastAsia="SimSun" w:hAnsi="Times New Roman" w:cs="Times New Roman"/>
              </w:rPr>
            </w:pPr>
            <w:r w:rsidRPr="00F67EE7">
              <w:rPr>
                <w:rFonts w:ascii="Times New Roman" w:eastAsia="SimSun" w:hAnsi="Times New Roman" w:cs="Times New Roman"/>
              </w:rPr>
              <w:t>(6)</w:t>
            </w:r>
          </w:p>
        </w:tc>
      </w:tr>
    </w:tbl>
    <w:p w14:paraId="4DA485E2" w14:textId="77777777" w:rsidR="00F67EE7" w:rsidRPr="00F67EE7" w:rsidRDefault="00F67EE7" w:rsidP="00673437">
      <w:pPr>
        <w:rPr>
          <w:rFonts w:ascii="Times New Roman" w:eastAsia="SimSun" w:hAnsi="Times New Roman" w:cs="Times New Roman"/>
        </w:rPr>
      </w:pPr>
    </w:p>
    <w:p w14:paraId="3BB10A4A" w14:textId="77777777" w:rsidR="00F67EE7" w:rsidRPr="00F67EE7" w:rsidRDefault="00F67EE7" w:rsidP="00673437">
      <w:pPr>
        <w:rPr>
          <w:rFonts w:ascii="Times New Roman" w:eastAsia="SimSun" w:hAnsi="Times New Roman" w:cs="Times New Roman"/>
        </w:rPr>
      </w:pPr>
      <w:r w:rsidRPr="00F67EE7">
        <w:rPr>
          <w:rFonts w:ascii="Times New Roman" w:eastAsia="SimSun" w:hAnsi="Times New Roman" w:cs="Times New Roman"/>
        </w:rPr>
        <w:lastRenderedPageBreak/>
        <w:t>Where:</w:t>
      </w:r>
    </w:p>
    <w:p w14:paraId="11E494E6" w14:textId="77777777" w:rsidR="00F67EE7" w:rsidRPr="00F67EE7" w:rsidRDefault="00000000" w:rsidP="00673437">
      <w:pPr>
        <w:rPr>
          <w:rFonts w:ascii="Times New Roman" w:eastAsia="SimSun" w:hAnsi="Times New Roman" w:cs="Times New Roman"/>
        </w:rPr>
      </w:pPr>
      <m:oMath>
        <m:sSub>
          <m:sSubPr>
            <m:ctrlPr>
              <w:rPr>
                <w:rFonts w:ascii="Cambria Math" w:eastAsia="SimSun" w:hAnsi="Cambria Math" w:cs="Times New Roman"/>
                <w:i/>
              </w:rPr>
            </m:ctrlPr>
          </m:sSubPr>
          <m:e>
            <m:r>
              <w:rPr>
                <w:rFonts w:ascii="Cambria Math" w:eastAsia="SimSun" w:hAnsi="Cambria Math" w:cs="Times New Roman"/>
              </w:rPr>
              <m:t>α</m:t>
            </m:r>
          </m:e>
          <m:sub>
            <m:r>
              <w:rPr>
                <w:rFonts w:ascii="Cambria Math" w:eastAsia="SimSun" w:hAnsi="Cambria Math" w:cs="Times New Roman"/>
              </w:rPr>
              <m:t>i</m:t>
            </m:r>
          </m:sub>
        </m:sSub>
      </m:oMath>
      <w:r w:rsidR="00F67EE7" w:rsidRPr="00F67EE7">
        <w:rPr>
          <w:rFonts w:ascii="Times New Roman" w:eastAsia="SimSun" w:hAnsi="Times New Roman" w:cs="Times New Roman"/>
        </w:rPr>
        <w:t> = the shareweight of the technology.</w:t>
      </w:r>
    </w:p>
    <w:p w14:paraId="0930F122" w14:textId="77777777" w:rsidR="00F67EE7" w:rsidRPr="00F67EE7" w:rsidRDefault="00F67EE7" w:rsidP="00673437">
      <w:pPr>
        <w:rPr>
          <w:rFonts w:ascii="Times New Roman" w:eastAsia="SimSun" w:hAnsi="Times New Roman" w:cs="Times New Roman"/>
        </w:rPr>
      </w:pPr>
      <m:oMath>
        <m:r>
          <w:rPr>
            <w:rFonts w:ascii="Cambria Math" w:eastAsia="SimSun" w:hAnsi="Cambria Math" w:cs="Times New Roman"/>
          </w:rPr>
          <m:t>β</m:t>
        </m:r>
      </m:oMath>
      <w:r w:rsidRPr="00F67EE7">
        <w:rPr>
          <w:rFonts w:ascii="Times New Roman" w:eastAsia="SimSun" w:hAnsi="Times New Roman" w:cs="Times New Roman"/>
        </w:rPr>
        <w:t> = the logit coefficient, which determines how large a cost difference is required to produce a given difference in market share.</w:t>
      </w:r>
    </w:p>
    <w:p w14:paraId="359F53F5" w14:textId="77777777" w:rsidR="00F67EE7" w:rsidRPr="00F67EE7" w:rsidRDefault="00F67EE7" w:rsidP="00673437">
      <w:pPr>
        <w:rPr>
          <w:rFonts w:ascii="Times New Roman" w:eastAsia="SimSun" w:hAnsi="Times New Roman" w:cs="Times New Roman"/>
          <w:b/>
          <w:bCs/>
        </w:rPr>
      </w:pPr>
      <w:r w:rsidRPr="00F67EE7">
        <w:rPr>
          <w:rFonts w:ascii="Times New Roman" w:eastAsia="SimSun" w:hAnsi="Times New Roman" w:cs="Times New Roman"/>
          <w:b/>
          <w:bCs/>
        </w:rPr>
        <w:t>Total technology cost</w:t>
      </w:r>
    </w:p>
    <w:p w14:paraId="3C64B718" w14:textId="77777777" w:rsidR="00F67EE7" w:rsidRPr="00F67EE7" w:rsidRDefault="00F67EE7" w:rsidP="00673437">
      <w:pPr>
        <w:rPr>
          <w:rFonts w:ascii="Times New Roman" w:eastAsia="SimSun" w:hAnsi="Times New Roman" w:cs="Times New Roman"/>
        </w:rPr>
      </w:pPr>
      <w:r w:rsidRPr="00F67EE7">
        <w:rPr>
          <w:rFonts w:ascii="Times New Roman" w:eastAsia="SimSun" w:hAnsi="Times New Roman" w:cs="Times New Roman"/>
        </w:rPr>
        <w:t>The total cost for a technology is the sum of the cost of the technology, the cost of its inputs, and any GHG value:</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7"/>
        <w:gridCol w:w="4673"/>
      </w:tblGrid>
      <w:tr w:rsidR="00F67EE7" w:rsidRPr="00F67EE7" w14:paraId="39D270DE" w14:textId="77777777" w:rsidTr="0032370D">
        <w:tc>
          <w:tcPr>
            <w:tcW w:w="4788" w:type="dxa"/>
          </w:tcPr>
          <w:p w14:paraId="7ED0EC6E" w14:textId="77777777" w:rsidR="00F67EE7" w:rsidRPr="00F67EE7" w:rsidRDefault="00F67EE7" w:rsidP="00673437">
            <w:pPr>
              <w:spacing w:line="276" w:lineRule="auto"/>
              <w:rPr>
                <w:rFonts w:ascii="Times New Roman" w:eastAsia="SimSun" w:hAnsi="Times New Roman" w:cs="Times New Roman"/>
              </w:rPr>
            </w:pPr>
            <m:oMathPara>
              <m:oMathParaPr>
                <m:jc m:val="left"/>
              </m:oMathParaPr>
              <m:oMath>
                <m:r>
                  <m:rPr>
                    <m:sty m:val="p"/>
                  </m:rPr>
                  <w:rPr>
                    <w:rFonts w:ascii="Cambria Math" w:eastAsia="SimSun" w:hAnsi="Cambria Math" w:cs="Times New Roman"/>
                  </w:rPr>
                  <m:t>C=</m:t>
                </m:r>
                <m:r>
                  <w:rPr>
                    <w:rFonts w:ascii="Cambria Math" w:eastAsia="SimSun" w:hAnsi="Cambria Math" w:cs="Times New Roman"/>
                  </w:rPr>
                  <m:t>t</m:t>
                </m:r>
                <m:r>
                  <m:rPr>
                    <m:sty m:val="p"/>
                  </m:rPr>
                  <w:rPr>
                    <w:rFonts w:ascii="Cambria Math" w:eastAsia="SimSun" w:hAnsi="Cambria Math" w:cs="Times New Roman"/>
                  </w:rPr>
                  <m:t>+</m:t>
                </m:r>
                <m:nary>
                  <m:naryPr>
                    <m:chr m:val="∑"/>
                    <m:limLoc m:val="undOvr"/>
                    <m:ctrlPr>
                      <w:rPr>
                        <w:rFonts w:ascii="Cambria Math" w:eastAsia="SimSun" w:hAnsi="Cambria Math" w:cs="Times New Roman"/>
                      </w:rPr>
                    </m:ctrlPr>
                  </m:naryPr>
                  <m:sub>
                    <m:r>
                      <w:rPr>
                        <w:rFonts w:ascii="Cambria Math" w:eastAsia="SimSun" w:hAnsi="Cambria Math" w:cs="Times New Roman"/>
                      </w:rPr>
                      <m:t>j</m:t>
                    </m:r>
                    <m:r>
                      <m:rPr>
                        <m:sty m:val="p"/>
                      </m:rPr>
                      <w:rPr>
                        <w:rFonts w:ascii="Cambria Math" w:eastAsia="SimSun" w:hAnsi="Cambria Math" w:cs="Times New Roman"/>
                      </w:rPr>
                      <m:t>=1</m:t>
                    </m:r>
                  </m:sub>
                  <m:sup>
                    <m:r>
                      <w:rPr>
                        <w:rFonts w:ascii="Cambria Math" w:eastAsia="SimSun" w:hAnsi="Cambria Math" w:cs="Times New Roman"/>
                      </w:rPr>
                      <m:t>n</m:t>
                    </m:r>
                  </m:sup>
                  <m:e>
                    <m:sSub>
                      <m:sSubPr>
                        <m:ctrlPr>
                          <w:rPr>
                            <w:rFonts w:ascii="Cambria Math" w:eastAsia="SimSun" w:hAnsi="Cambria Math" w:cs="Times New Roman"/>
                          </w:rPr>
                        </m:ctrlPr>
                      </m:sSubPr>
                      <m:e>
                        <m:r>
                          <w:rPr>
                            <w:rFonts w:ascii="Cambria Math" w:eastAsia="SimSun" w:hAnsi="Cambria Math" w:cs="Times New Roman"/>
                          </w:rPr>
                          <m:t>i</m:t>
                        </m:r>
                      </m:e>
                      <m:sub>
                        <m:r>
                          <w:rPr>
                            <w:rFonts w:ascii="Cambria Math" w:eastAsia="SimSun" w:hAnsi="Cambria Math" w:cs="Times New Roman"/>
                          </w:rPr>
                          <m:t>j</m:t>
                        </m:r>
                      </m:sub>
                    </m:sSub>
                  </m:e>
                </m:nary>
                <m:r>
                  <m:rPr>
                    <m:sty m:val="p"/>
                  </m:rPr>
                  <w:rPr>
                    <w:rFonts w:ascii="Cambria Math" w:eastAsia="SimSun" w:hAnsi="Cambria Math" w:cs="Times New Roman"/>
                  </w:rPr>
                  <m:t>+</m:t>
                </m:r>
                <m:nary>
                  <m:naryPr>
                    <m:chr m:val="∑"/>
                    <m:limLoc m:val="undOvr"/>
                    <m:ctrlPr>
                      <w:rPr>
                        <w:rFonts w:ascii="Cambria Math" w:eastAsia="SimSun" w:hAnsi="Cambria Math" w:cs="Times New Roman"/>
                      </w:rPr>
                    </m:ctrlPr>
                  </m:naryPr>
                  <m:sub>
                    <m:r>
                      <w:rPr>
                        <w:rFonts w:ascii="Cambria Math" w:eastAsia="SimSun" w:hAnsi="Cambria Math" w:cs="Times New Roman"/>
                      </w:rPr>
                      <m:t>k</m:t>
                    </m:r>
                    <m:r>
                      <m:rPr>
                        <m:sty m:val="p"/>
                      </m:rPr>
                      <w:rPr>
                        <w:rFonts w:ascii="Cambria Math" w:eastAsia="SimSun" w:hAnsi="Cambria Math" w:cs="Times New Roman"/>
                      </w:rPr>
                      <m:t>=1</m:t>
                    </m:r>
                  </m:sub>
                  <m:sup>
                    <m:r>
                      <w:rPr>
                        <w:rFonts w:ascii="Cambria Math" w:eastAsia="SimSun" w:hAnsi="Cambria Math" w:cs="Times New Roman"/>
                      </w:rPr>
                      <m:t>m</m:t>
                    </m:r>
                  </m:sup>
                  <m:e>
                    <m:sSub>
                      <m:sSubPr>
                        <m:ctrlPr>
                          <w:rPr>
                            <w:rFonts w:ascii="Cambria Math" w:eastAsia="SimSun" w:hAnsi="Cambria Math" w:cs="Times New Roman"/>
                          </w:rPr>
                        </m:ctrlPr>
                      </m:sSubPr>
                      <m:e>
                        <m:r>
                          <w:rPr>
                            <w:rFonts w:ascii="Cambria Math" w:eastAsia="SimSun" w:hAnsi="Cambria Math" w:cs="Times New Roman"/>
                          </w:rPr>
                          <m:t>g</m:t>
                        </m:r>
                      </m:e>
                      <m:sub>
                        <m:r>
                          <w:rPr>
                            <w:rFonts w:ascii="Cambria Math" w:eastAsia="SimSun" w:hAnsi="Cambria Math" w:cs="Times New Roman"/>
                          </w:rPr>
                          <m:t>k</m:t>
                        </m:r>
                      </m:sub>
                    </m:sSub>
                  </m:e>
                </m:nary>
                <m:r>
                  <m:rPr>
                    <m:sty m:val="p"/>
                  </m:rPr>
                  <w:rPr>
                    <w:rFonts w:ascii="Cambria Math" w:eastAsia="SimSun" w:hAnsi="Cambria Math" w:cs="Times New Roman"/>
                  </w:rPr>
                  <m:t>-</m:t>
                </m:r>
                <m:nary>
                  <m:naryPr>
                    <m:chr m:val="∑"/>
                    <m:limLoc m:val="undOvr"/>
                    <m:ctrlPr>
                      <w:rPr>
                        <w:rFonts w:ascii="Cambria Math" w:eastAsia="SimSun" w:hAnsi="Cambria Math" w:cs="Times New Roman"/>
                      </w:rPr>
                    </m:ctrlPr>
                  </m:naryPr>
                  <m:sub>
                    <m:r>
                      <w:rPr>
                        <w:rFonts w:ascii="Cambria Math" w:eastAsia="SimSun" w:hAnsi="Cambria Math" w:cs="Times New Roman"/>
                      </w:rPr>
                      <m:t>l</m:t>
                    </m:r>
                    <m:r>
                      <m:rPr>
                        <m:sty m:val="p"/>
                      </m:rPr>
                      <w:rPr>
                        <w:rFonts w:ascii="Cambria Math" w:eastAsia="SimSun" w:hAnsi="Cambria Math" w:cs="Times New Roman"/>
                      </w:rPr>
                      <m:t>=1</m:t>
                    </m:r>
                  </m:sub>
                  <m:sup>
                    <m:r>
                      <w:rPr>
                        <w:rFonts w:ascii="Cambria Math" w:eastAsia="SimSun" w:hAnsi="Cambria Math" w:cs="Times New Roman"/>
                      </w:rPr>
                      <m:t>o</m:t>
                    </m:r>
                  </m:sup>
                  <m:e>
                    <m:sSub>
                      <m:sSubPr>
                        <m:ctrlPr>
                          <w:rPr>
                            <w:rFonts w:ascii="Cambria Math" w:eastAsia="SimSun" w:hAnsi="Cambria Math" w:cs="Times New Roman"/>
                          </w:rPr>
                        </m:ctrlPr>
                      </m:sSubPr>
                      <m:e>
                        <m:r>
                          <w:rPr>
                            <w:rFonts w:ascii="Cambria Math" w:eastAsia="SimSun" w:hAnsi="Cambria Math" w:cs="Times New Roman"/>
                          </w:rPr>
                          <m:t>v</m:t>
                        </m:r>
                      </m:e>
                      <m:sub>
                        <m:r>
                          <w:rPr>
                            <w:rFonts w:ascii="Cambria Math" w:eastAsia="SimSun" w:hAnsi="Cambria Math" w:cs="Times New Roman"/>
                          </w:rPr>
                          <m:t>l</m:t>
                        </m:r>
                      </m:sub>
                    </m:sSub>
                  </m:e>
                </m:nary>
              </m:oMath>
            </m:oMathPara>
          </w:p>
        </w:tc>
        <w:tc>
          <w:tcPr>
            <w:tcW w:w="4788" w:type="dxa"/>
          </w:tcPr>
          <w:p w14:paraId="300B3A90" w14:textId="77777777" w:rsidR="00F67EE7" w:rsidRPr="00F67EE7" w:rsidRDefault="00F67EE7" w:rsidP="00673437">
            <w:pPr>
              <w:spacing w:line="276" w:lineRule="auto"/>
              <w:jc w:val="right"/>
              <w:rPr>
                <w:rFonts w:ascii="Times New Roman" w:eastAsia="SimSun" w:hAnsi="Times New Roman" w:cs="Times New Roman"/>
              </w:rPr>
            </w:pPr>
            <w:r w:rsidRPr="00F67EE7">
              <w:rPr>
                <w:rFonts w:ascii="Times New Roman" w:eastAsia="SimSun" w:hAnsi="Times New Roman" w:cs="Times New Roman"/>
              </w:rPr>
              <w:t>(7)</w:t>
            </w:r>
          </w:p>
        </w:tc>
      </w:tr>
    </w:tbl>
    <w:p w14:paraId="5940C439" w14:textId="77777777" w:rsidR="00F67EE7" w:rsidRPr="00F67EE7" w:rsidRDefault="00F67EE7" w:rsidP="00673437">
      <w:pPr>
        <w:rPr>
          <w:rFonts w:ascii="Times New Roman" w:eastAsia="SimSun" w:hAnsi="Times New Roman" w:cs="Times New Roman"/>
        </w:rPr>
      </w:pPr>
      <w:r w:rsidRPr="00F67EE7">
        <w:rPr>
          <w:rFonts w:ascii="Times New Roman" w:eastAsia="SimSun" w:hAnsi="Times New Roman" w:cs="Times New Roman"/>
        </w:rPr>
        <w:t>Where </w:t>
      </w:r>
      <m:oMath>
        <m:r>
          <w:rPr>
            <w:rFonts w:ascii="Cambria Math" w:eastAsia="SimSun" w:hAnsi="Cambria Math" w:cs="Times New Roman"/>
          </w:rPr>
          <m:t>C</m:t>
        </m:r>
      </m:oMath>
      <w:r w:rsidRPr="00F67EE7">
        <w:rPr>
          <w:rFonts w:ascii="Times New Roman" w:eastAsia="SimSun" w:hAnsi="Times New Roman" w:cs="Times New Roman"/>
        </w:rPr>
        <w:t> is the total cost, </w:t>
      </w:r>
      <m:oMath>
        <m:r>
          <w:rPr>
            <w:rFonts w:ascii="Cambria Math" w:eastAsia="SimSun" w:hAnsi="Cambria Math" w:cs="Times New Roman"/>
          </w:rPr>
          <m:t>t</m:t>
        </m:r>
      </m:oMath>
      <w:r w:rsidRPr="00F67EE7">
        <w:rPr>
          <w:rFonts w:ascii="Times New Roman" w:eastAsia="SimSun" w:hAnsi="Times New Roman" w:cs="Times New Roman"/>
        </w:rPr>
        <w:t xml:space="preserve"> $ is the exogenously specified technology cost (capturing capital cost and operating &amp; maintenance costs), </w:t>
      </w:r>
      <m:oMath>
        <m:sSub>
          <m:sSubPr>
            <m:ctrlPr>
              <w:rPr>
                <w:rFonts w:ascii="Cambria Math" w:eastAsia="SimSun" w:hAnsi="Cambria Math" w:cs="Times New Roman"/>
                <w:i/>
              </w:rPr>
            </m:ctrlPr>
          </m:sSubPr>
          <m:e>
            <m:r>
              <w:rPr>
                <w:rFonts w:ascii="Cambria Math" w:eastAsia="SimSun" w:hAnsi="Cambria Math" w:cs="Times New Roman"/>
              </w:rPr>
              <m:t>i</m:t>
            </m:r>
          </m:e>
          <m:sub>
            <m:r>
              <w:rPr>
                <w:rFonts w:ascii="Cambria Math" w:eastAsia="SimSun" w:hAnsi="Cambria Math" w:cs="Times New Roman"/>
              </w:rPr>
              <m:t>j</m:t>
            </m:r>
          </m:sub>
        </m:sSub>
      </m:oMath>
      <w:r w:rsidRPr="00F67EE7">
        <w:rPr>
          <w:rFonts w:ascii="Times New Roman" w:eastAsia="SimSun" w:hAnsi="Times New Roman" w:cs="Times New Roman"/>
        </w:rPr>
        <w:t> is the cost of input </w:t>
      </w:r>
      <m:oMath>
        <m:r>
          <w:rPr>
            <w:rFonts w:ascii="Cambria Math" w:eastAsia="SimSun" w:hAnsi="Cambria Math" w:cs="Times New Roman"/>
          </w:rPr>
          <m:t>j</m:t>
        </m:r>
      </m:oMath>
      <w:r w:rsidRPr="00F67EE7">
        <w:rPr>
          <w:rFonts w:ascii="Times New Roman" w:eastAsia="SimSun" w:hAnsi="Times New Roman" w:cs="Times New Roman"/>
        </w:rPr>
        <w:t> (e.g., a fuel), </w:t>
      </w:r>
      <m:oMath>
        <m:sSub>
          <m:sSubPr>
            <m:ctrlPr>
              <w:rPr>
                <w:rFonts w:ascii="Cambria Math" w:eastAsia="SimSun" w:hAnsi="Cambria Math" w:cs="Times New Roman"/>
                <w:i/>
              </w:rPr>
            </m:ctrlPr>
          </m:sSubPr>
          <m:e>
            <m:r>
              <w:rPr>
                <w:rFonts w:ascii="Cambria Math" w:eastAsia="SimSun" w:hAnsi="Cambria Math" w:cs="Times New Roman"/>
              </w:rPr>
              <m:t>g</m:t>
            </m:r>
          </m:e>
          <m:sub>
            <m:r>
              <w:rPr>
                <w:rFonts w:ascii="Cambria Math" w:eastAsia="SimSun" w:hAnsi="Cambria Math" w:cs="Times New Roman"/>
              </w:rPr>
              <m:t>k</m:t>
            </m:r>
          </m:sub>
        </m:sSub>
      </m:oMath>
      <w:r w:rsidRPr="00F67EE7">
        <w:rPr>
          <w:rFonts w:ascii="Times New Roman" w:eastAsia="SimSun" w:hAnsi="Times New Roman" w:cs="Times New Roman"/>
        </w:rPr>
        <w:t> is the GHG value of gas </w:t>
      </w:r>
      <m:oMath>
        <m:r>
          <w:rPr>
            <w:rFonts w:ascii="Cambria Math" w:eastAsia="SimSun" w:hAnsi="Cambria Math" w:cs="Times New Roman"/>
          </w:rPr>
          <m:t>k</m:t>
        </m:r>
      </m:oMath>
      <w:r w:rsidRPr="00F67EE7">
        <w:rPr>
          <w:rFonts w:ascii="Times New Roman" w:eastAsia="SimSun" w:hAnsi="Times New Roman" w:cs="Times New Roman"/>
        </w:rPr>
        <w:t>, and </w:t>
      </w:r>
      <m:oMath>
        <m:sSub>
          <m:sSubPr>
            <m:ctrlPr>
              <w:rPr>
                <w:rFonts w:ascii="Cambria Math" w:eastAsia="SimSun" w:hAnsi="Cambria Math" w:cs="Times New Roman"/>
                <w:i/>
              </w:rPr>
            </m:ctrlPr>
          </m:sSubPr>
          <m:e>
            <m:r>
              <w:rPr>
                <w:rFonts w:ascii="Cambria Math" w:eastAsia="SimSun" w:hAnsi="Cambria Math" w:cs="Times New Roman"/>
              </w:rPr>
              <m:t>v</m:t>
            </m:r>
          </m:e>
          <m:sub>
            <m:r>
              <w:rPr>
                <w:rFonts w:ascii="Cambria Math" w:eastAsia="SimSun" w:hAnsi="Cambria Math" w:cs="Times New Roman"/>
              </w:rPr>
              <m:t>l</m:t>
            </m:r>
          </m:sub>
        </m:sSub>
      </m:oMath>
      <w:r w:rsidRPr="00F67EE7">
        <w:rPr>
          <w:rFonts w:ascii="Times New Roman" w:eastAsia="SimSun" w:hAnsi="Times New Roman" w:cs="Times New Roman"/>
        </w:rPr>
        <w:t> is the value of secondary output </w:t>
      </w:r>
      <m:oMath>
        <m:r>
          <w:rPr>
            <w:rFonts w:ascii="Cambria Math" w:eastAsia="SimSun" w:hAnsi="Cambria Math" w:cs="Times New Roman"/>
          </w:rPr>
          <m:t>l</m:t>
        </m:r>
      </m:oMath>
      <w:r w:rsidRPr="00F67EE7">
        <w:rPr>
          <w:rFonts w:ascii="Times New Roman" w:eastAsia="SimSun" w:hAnsi="Times New Roman" w:cs="Times New Roman"/>
        </w:rPr>
        <w:t>. Costs vary by region, technology, and year.</w:t>
      </w:r>
    </w:p>
    <w:p w14:paraId="24B494CD" w14:textId="77777777" w:rsidR="00F67EE7" w:rsidRPr="00F67EE7" w:rsidRDefault="00F67EE7" w:rsidP="00673437">
      <w:pPr>
        <w:rPr>
          <w:rFonts w:ascii="Times New Roman" w:eastAsia="SimSun" w:hAnsi="Times New Roman" w:cs="Times New Roman"/>
          <w:b/>
          <w:bCs/>
        </w:rPr>
      </w:pPr>
      <w:r w:rsidRPr="00F67EE7">
        <w:rPr>
          <w:rFonts w:ascii="Times New Roman" w:eastAsia="SimSun" w:hAnsi="Times New Roman" w:cs="Times New Roman"/>
          <w:b/>
          <w:bCs/>
        </w:rPr>
        <w:t>Renewable resource supply</w:t>
      </w:r>
    </w:p>
    <w:p w14:paraId="3EBD4AFF" w14:textId="77777777" w:rsidR="00F67EE7" w:rsidRPr="00F67EE7" w:rsidRDefault="00F67EE7" w:rsidP="00673437">
      <w:pPr>
        <w:rPr>
          <w:rFonts w:ascii="Times New Roman" w:eastAsia="SimSun" w:hAnsi="Times New Roman" w:cs="Times New Roman"/>
        </w:rPr>
      </w:pPr>
      <w:r w:rsidRPr="00F67EE7">
        <w:rPr>
          <w:rFonts w:ascii="Times New Roman" w:eastAsia="SimSun" w:hAnsi="Times New Roman" w:cs="Times New Roman"/>
        </w:rPr>
        <w:t>The specific supply curve in each region for wind and solar is assigned three parameters, detailed in the following equation:</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03"/>
        <w:gridCol w:w="1757"/>
      </w:tblGrid>
      <w:tr w:rsidR="00F67EE7" w:rsidRPr="00F67EE7" w14:paraId="6D3B1CB1" w14:textId="77777777" w:rsidTr="0032370D">
        <w:tc>
          <w:tcPr>
            <w:tcW w:w="7758" w:type="dxa"/>
          </w:tcPr>
          <w:p w14:paraId="7EF30042" w14:textId="77777777" w:rsidR="00F67EE7" w:rsidRPr="00F67EE7" w:rsidRDefault="00F67EE7" w:rsidP="00673437">
            <w:pPr>
              <w:spacing w:after="200" w:line="276" w:lineRule="auto"/>
              <w:rPr>
                <w:rFonts w:ascii="Times New Roman" w:eastAsia="SimSun" w:hAnsi="Times New Roman" w:cs="Times New Roman"/>
              </w:rPr>
            </w:pPr>
            <m:oMathPara>
              <m:oMathParaPr>
                <m:jc m:val="left"/>
              </m:oMathParaPr>
              <m:oMath>
                <m:r>
                  <m:rPr>
                    <m:sty m:val="p"/>
                  </m:rPr>
                  <w:rPr>
                    <w:rFonts w:ascii="Cambria Math" w:eastAsia="SimSun" w:hAnsi="Cambria Math" w:cs="Times New Roman"/>
                  </w:rPr>
                  <m:t>Q=</m:t>
                </m:r>
                <m:r>
                  <w:rPr>
                    <w:rFonts w:ascii="Cambria Math" w:eastAsia="SimSun" w:hAnsi="Cambria Math" w:cs="Times New Roman"/>
                  </w:rPr>
                  <m:t>maxSubResource</m:t>
                </m:r>
                <m:r>
                  <m:rPr>
                    <m:sty m:val="p"/>
                  </m:rPr>
                  <w:rPr>
                    <w:rFonts w:ascii="Cambria Math" w:eastAsia="SimSun" w:hAnsi="Cambria Math" w:cs="Times New Roman"/>
                  </w:rPr>
                  <m:t>*</m:t>
                </m:r>
                <m:f>
                  <m:fPr>
                    <m:ctrlPr>
                      <w:rPr>
                        <w:rFonts w:ascii="Cambria Math" w:eastAsia="SimSun" w:hAnsi="Cambria Math" w:cs="Times New Roman"/>
                      </w:rPr>
                    </m:ctrlPr>
                  </m:fPr>
                  <m:num>
                    <m:sSup>
                      <m:sSupPr>
                        <m:ctrlPr>
                          <w:rPr>
                            <w:rFonts w:ascii="Cambria Math" w:eastAsia="SimSun" w:hAnsi="Cambria Math" w:cs="Times New Roman"/>
                          </w:rPr>
                        </m:ctrlPr>
                      </m:sSupPr>
                      <m:e>
                        <m:r>
                          <w:rPr>
                            <w:rFonts w:ascii="Cambria Math" w:eastAsia="SimSun" w:hAnsi="Cambria Math" w:cs="Times New Roman"/>
                          </w:rPr>
                          <m:t>P</m:t>
                        </m:r>
                      </m:e>
                      <m:sup>
                        <m:r>
                          <w:rPr>
                            <w:rFonts w:ascii="Cambria Math" w:eastAsia="SimSun" w:hAnsi="Cambria Math" w:cs="Times New Roman"/>
                          </w:rPr>
                          <m:t>CurveExponent</m:t>
                        </m:r>
                      </m:sup>
                    </m:sSup>
                  </m:num>
                  <m:den>
                    <m:r>
                      <m:rPr>
                        <m:sty m:val="p"/>
                      </m:rPr>
                      <w:rPr>
                        <w:rFonts w:ascii="Cambria Math" w:eastAsia="SimSun" w:hAnsi="Cambria Math" w:cs="Times New Roman"/>
                      </w:rPr>
                      <m:t>(</m:t>
                    </m:r>
                    <m:sSup>
                      <m:sSupPr>
                        <m:ctrlPr>
                          <w:rPr>
                            <w:rFonts w:ascii="Cambria Math" w:eastAsia="SimSun" w:hAnsi="Cambria Math" w:cs="Times New Roman"/>
                          </w:rPr>
                        </m:ctrlPr>
                      </m:sSupPr>
                      <m:e>
                        <m:r>
                          <w:rPr>
                            <w:rFonts w:ascii="Cambria Math" w:eastAsia="SimSun" w:hAnsi="Cambria Math" w:cs="Times New Roman"/>
                          </w:rPr>
                          <m:t>MidPrice</m:t>
                        </m:r>
                      </m:e>
                      <m:sup>
                        <m:r>
                          <w:rPr>
                            <w:rFonts w:ascii="Cambria Math" w:eastAsia="SimSun" w:hAnsi="Cambria Math" w:cs="Times New Roman"/>
                          </w:rPr>
                          <m:t>CurveExponent</m:t>
                        </m:r>
                      </m:sup>
                    </m:sSup>
                    <m:r>
                      <m:rPr>
                        <m:sty m:val="p"/>
                      </m:rPr>
                      <w:rPr>
                        <w:rFonts w:ascii="Cambria Math" w:eastAsia="SimSun" w:hAnsi="Cambria Math" w:cs="Times New Roman"/>
                      </w:rPr>
                      <m:t>+</m:t>
                    </m:r>
                    <m:sSup>
                      <m:sSupPr>
                        <m:ctrlPr>
                          <w:rPr>
                            <w:rFonts w:ascii="Cambria Math" w:eastAsia="SimSun" w:hAnsi="Cambria Math" w:cs="Times New Roman"/>
                          </w:rPr>
                        </m:ctrlPr>
                      </m:sSupPr>
                      <m:e>
                        <m:r>
                          <w:rPr>
                            <w:rFonts w:ascii="Cambria Math" w:eastAsia="SimSun" w:hAnsi="Cambria Math" w:cs="Times New Roman"/>
                          </w:rPr>
                          <m:t>P</m:t>
                        </m:r>
                      </m:e>
                      <m:sup>
                        <m:r>
                          <w:rPr>
                            <w:rFonts w:ascii="Cambria Math" w:eastAsia="SimSun" w:hAnsi="Cambria Math" w:cs="Times New Roman"/>
                          </w:rPr>
                          <m:t>CurveExponent</m:t>
                        </m:r>
                      </m:sup>
                    </m:sSup>
                    <m:r>
                      <m:rPr>
                        <m:sty m:val="p"/>
                      </m:rPr>
                      <w:rPr>
                        <w:rFonts w:ascii="Cambria Math" w:eastAsia="SimSun" w:hAnsi="Cambria Math" w:cs="Times New Roman"/>
                      </w:rPr>
                      <m:t>)</m:t>
                    </m:r>
                  </m:den>
                </m:f>
              </m:oMath>
            </m:oMathPara>
          </w:p>
        </w:tc>
        <w:tc>
          <w:tcPr>
            <w:tcW w:w="1818" w:type="dxa"/>
          </w:tcPr>
          <w:p w14:paraId="4B5DEC32" w14:textId="77777777" w:rsidR="00F67EE7" w:rsidRPr="00F67EE7" w:rsidRDefault="00F67EE7" w:rsidP="00673437">
            <w:pPr>
              <w:spacing w:line="276" w:lineRule="auto"/>
              <w:jc w:val="right"/>
              <w:rPr>
                <w:rFonts w:ascii="Times New Roman" w:eastAsia="SimSun" w:hAnsi="Times New Roman" w:cs="Times New Roman"/>
              </w:rPr>
            </w:pPr>
            <w:r w:rsidRPr="00F67EE7">
              <w:rPr>
                <w:rFonts w:ascii="Times New Roman" w:eastAsia="SimSun" w:hAnsi="Times New Roman" w:cs="Times New Roman"/>
              </w:rPr>
              <w:t>(8)</w:t>
            </w:r>
          </w:p>
        </w:tc>
      </w:tr>
    </w:tbl>
    <w:p w14:paraId="0FC8AD09" w14:textId="77777777" w:rsidR="00F67EE7" w:rsidRDefault="00F67EE7" w:rsidP="00673437">
      <w:pPr>
        <w:rPr>
          <w:rFonts w:ascii="Times New Roman" w:eastAsia="SimSun" w:hAnsi="Times New Roman" w:cs="Times New Roman"/>
        </w:rPr>
      </w:pPr>
      <w:r w:rsidRPr="00F67EE7">
        <w:rPr>
          <w:rFonts w:ascii="Times New Roman" w:eastAsia="SimSun" w:hAnsi="Times New Roman" w:cs="Times New Roman"/>
        </w:rPr>
        <w:t xml:space="preserve">Where </w:t>
      </w:r>
      <m:oMath>
        <m:r>
          <w:rPr>
            <w:rFonts w:ascii="Cambria Math" w:eastAsia="SimSun" w:hAnsi="Cambria Math" w:cs="Times New Roman"/>
          </w:rPr>
          <m:t>Q</m:t>
        </m:r>
      </m:oMath>
      <w:r w:rsidRPr="00F67EE7">
        <w:rPr>
          <w:rFonts w:ascii="Times New Roman" w:eastAsia="SimSun" w:hAnsi="Times New Roman" w:cs="Times New Roman"/>
        </w:rPr>
        <w:t xml:space="preserve"> refers to the quantity of electricity produced, </w:t>
      </w:r>
      <m:oMath>
        <m:r>
          <w:rPr>
            <w:rFonts w:ascii="Cambria Math" w:eastAsia="SimSun" w:hAnsi="Cambria Math" w:cs="Times New Roman"/>
          </w:rPr>
          <m:t>P</m:t>
        </m:r>
      </m:oMath>
      <w:r w:rsidRPr="00F67EE7">
        <w:rPr>
          <w:rFonts w:ascii="Times New Roman" w:eastAsia="SimSun" w:hAnsi="Times New Roman" w:cs="Times New Roman"/>
        </w:rPr>
        <w:t xml:space="preserve"> the price, and the remaining parameters are exogenous, with the names in the XML input files corresponding to the names in the equation above. </w:t>
      </w:r>
      <m:oMath>
        <m:r>
          <w:rPr>
            <w:rFonts w:ascii="Cambria Math" w:eastAsia="SimSun" w:hAnsi="Cambria Math" w:cs="Times New Roman"/>
          </w:rPr>
          <m:t>maxSubResource</m:t>
        </m:r>
      </m:oMath>
      <w:r w:rsidRPr="00F67EE7">
        <w:rPr>
          <w:rFonts w:ascii="Times New Roman" w:eastAsia="SimSun" w:hAnsi="Times New Roman" w:cs="Times New Roman"/>
        </w:rPr>
        <w:t xml:space="preserve"> indicates the maximum quantity of renewable energy that could be produced at any price, </w:t>
      </w:r>
      <m:oMath>
        <m:r>
          <w:rPr>
            <w:rFonts w:ascii="Cambria Math" w:eastAsia="SimSun" w:hAnsi="Cambria Math" w:cs="Times New Roman"/>
          </w:rPr>
          <m:t>CurveExponent</m:t>
        </m:r>
      </m:oMath>
      <w:r w:rsidRPr="00F67EE7">
        <w:rPr>
          <w:rFonts w:ascii="Times New Roman" w:eastAsia="SimSun" w:hAnsi="Times New Roman" w:cs="Times New Roman"/>
        </w:rPr>
        <w:t xml:space="preserve"> is a shape parameter, and </w:t>
      </w:r>
      <m:oMath>
        <m:r>
          <w:rPr>
            <w:rFonts w:ascii="Cambria Math" w:eastAsia="SimSun" w:hAnsi="Cambria Math" w:cs="Times New Roman"/>
          </w:rPr>
          <m:t>MidPrice</m:t>
        </m:r>
      </m:oMath>
      <w:r w:rsidRPr="00F67EE7">
        <w:rPr>
          <w:rFonts w:ascii="Times New Roman" w:eastAsia="SimSun" w:hAnsi="Times New Roman" w:cs="Times New Roman"/>
        </w:rPr>
        <w:t xml:space="preserve"> indicates the price at which 50% of the maximum available resource is produced.</w:t>
      </w:r>
    </w:p>
    <w:p w14:paraId="5C4E4CC9" w14:textId="77777777" w:rsidR="00673437" w:rsidRDefault="00673437" w:rsidP="00673437">
      <w:pPr>
        <w:rPr>
          <w:rFonts w:ascii="Times New Roman" w:eastAsia="SimSun" w:hAnsi="Times New Roman" w:cs="Times New Roman"/>
        </w:rPr>
      </w:pPr>
    </w:p>
    <w:p w14:paraId="6BA4F658" w14:textId="759A63ED" w:rsidR="007607A1" w:rsidRPr="007607A1" w:rsidRDefault="007607A1" w:rsidP="007607A1">
      <w:pPr>
        <w:pStyle w:val="Heading1"/>
        <w:rPr>
          <w:sz w:val="36"/>
          <w:szCs w:val="36"/>
        </w:rPr>
      </w:pPr>
      <w:bookmarkStart w:id="30" w:name="_Toc169760795"/>
      <w:r w:rsidRPr="007607A1">
        <w:rPr>
          <w:sz w:val="36"/>
          <w:szCs w:val="36"/>
        </w:rPr>
        <w:t>References</w:t>
      </w:r>
      <w:bookmarkEnd w:id="30"/>
    </w:p>
    <w:p w14:paraId="40BB8B15" w14:textId="77777777" w:rsidR="0007133B" w:rsidRPr="0007133B" w:rsidRDefault="007607A1" w:rsidP="00673437">
      <w:pPr>
        <w:pStyle w:val="Bibliography"/>
        <w:spacing w:before="240" w:after="240" w:line="276" w:lineRule="auto"/>
        <w:rPr>
          <w:rFonts w:ascii="Times New Roman" w:hAnsi="Times New Roman" w:cs="Times New Roman"/>
        </w:rPr>
      </w:pPr>
      <w:r>
        <w:rPr>
          <w:rFonts w:eastAsia="SimSun"/>
        </w:rPr>
        <w:fldChar w:fldCharType="begin"/>
      </w:r>
      <w:r w:rsidR="0007133B">
        <w:rPr>
          <w:rFonts w:eastAsia="SimSun"/>
        </w:rPr>
        <w:instrText xml:space="preserve"> ADDIN ZOTERO_BIBL {"uncited":[],"omitted":[],"custom":[]} CSL_BIBLIOGRAPHY </w:instrText>
      </w:r>
      <w:r>
        <w:rPr>
          <w:rFonts w:eastAsia="SimSun"/>
        </w:rPr>
        <w:fldChar w:fldCharType="separate"/>
      </w:r>
      <w:r w:rsidR="0007133B" w:rsidRPr="0007133B">
        <w:rPr>
          <w:rFonts w:ascii="Times New Roman" w:hAnsi="Times New Roman" w:cs="Times New Roman"/>
        </w:rPr>
        <w:t>1.</w:t>
      </w:r>
      <w:r w:rsidR="0007133B" w:rsidRPr="0007133B">
        <w:rPr>
          <w:rFonts w:ascii="Times New Roman" w:hAnsi="Times New Roman" w:cs="Times New Roman"/>
        </w:rPr>
        <w:tab/>
        <w:t>Byers, E., Krey, V., Kriegler, E., Riahi, K. &amp; Schaeffer, R. AR6 Scenario Explorer and Database hosted by IIASA. https://data.ece.iiasa.ac.at/ar6/#/workspaces/2123.</w:t>
      </w:r>
    </w:p>
    <w:p w14:paraId="75D36A89" w14:textId="77777777" w:rsidR="0007133B" w:rsidRPr="003A492B" w:rsidRDefault="0007133B" w:rsidP="00673437">
      <w:pPr>
        <w:pStyle w:val="Bibliography"/>
        <w:spacing w:before="240" w:after="240" w:line="276" w:lineRule="auto"/>
        <w:rPr>
          <w:rFonts w:ascii="Times New Roman" w:hAnsi="Times New Roman" w:cs="Times New Roman"/>
          <w:lang w:val="fr-FR"/>
        </w:rPr>
      </w:pPr>
      <w:r w:rsidRPr="003A492B">
        <w:rPr>
          <w:rFonts w:ascii="Times New Roman" w:hAnsi="Times New Roman" w:cs="Times New Roman"/>
          <w:lang w:val="fr-FR"/>
        </w:rPr>
        <w:t>2.</w:t>
      </w:r>
      <w:r w:rsidRPr="003A492B">
        <w:rPr>
          <w:rFonts w:ascii="Times New Roman" w:hAnsi="Times New Roman" w:cs="Times New Roman"/>
          <w:lang w:val="fr-FR"/>
        </w:rPr>
        <w:tab/>
        <w:t xml:space="preserve">Ampah, J. D. </w:t>
      </w:r>
      <w:r w:rsidRPr="003A492B">
        <w:rPr>
          <w:rFonts w:ascii="Times New Roman" w:hAnsi="Times New Roman" w:cs="Times New Roman"/>
          <w:i/>
          <w:iCs/>
          <w:lang w:val="fr-FR"/>
        </w:rPr>
        <w:t>et al.</w:t>
      </w:r>
      <w:r w:rsidRPr="003A492B">
        <w:rPr>
          <w:rFonts w:ascii="Times New Roman" w:hAnsi="Times New Roman" w:cs="Times New Roman"/>
          <w:lang w:val="fr-FR"/>
        </w:rPr>
        <w:t xml:space="preserve"> </w:t>
      </w:r>
      <w:r w:rsidRPr="0007133B">
        <w:rPr>
          <w:rFonts w:ascii="Times New Roman" w:hAnsi="Times New Roman" w:cs="Times New Roman"/>
        </w:rPr>
        <w:t xml:space="preserve">Prioritizing Non-Carbon Dioxide Removal Mitigation Strategies Could Reduce the Negative Impacts Associated with Large-Scale Reliance on Negative Emissions. </w:t>
      </w:r>
      <w:r w:rsidRPr="003A492B">
        <w:rPr>
          <w:rFonts w:ascii="Times New Roman" w:hAnsi="Times New Roman" w:cs="Times New Roman"/>
          <w:i/>
          <w:iCs/>
          <w:lang w:val="fr-FR"/>
        </w:rPr>
        <w:t>Environ. Sci. Technol.</w:t>
      </w:r>
      <w:r w:rsidRPr="003A492B">
        <w:rPr>
          <w:rFonts w:ascii="Times New Roman" w:hAnsi="Times New Roman" w:cs="Times New Roman"/>
          <w:lang w:val="fr-FR"/>
        </w:rPr>
        <w:t xml:space="preserve"> (2024) doi:10.1021/acs.est.3c06866.</w:t>
      </w:r>
    </w:p>
    <w:p w14:paraId="4AAAF5AA" w14:textId="77777777" w:rsidR="0007133B" w:rsidRPr="003A492B" w:rsidRDefault="0007133B" w:rsidP="00673437">
      <w:pPr>
        <w:pStyle w:val="Bibliography"/>
        <w:spacing w:before="240" w:after="240" w:line="276" w:lineRule="auto"/>
        <w:rPr>
          <w:rFonts w:ascii="Times New Roman" w:hAnsi="Times New Roman" w:cs="Times New Roman"/>
          <w:lang w:val="pt-PT"/>
        </w:rPr>
      </w:pPr>
      <w:r w:rsidRPr="003A492B">
        <w:rPr>
          <w:rFonts w:ascii="Times New Roman" w:hAnsi="Times New Roman" w:cs="Times New Roman"/>
          <w:lang w:val="fr-FR"/>
        </w:rPr>
        <w:t>3.</w:t>
      </w:r>
      <w:r w:rsidRPr="003A492B">
        <w:rPr>
          <w:rFonts w:ascii="Times New Roman" w:hAnsi="Times New Roman" w:cs="Times New Roman"/>
          <w:lang w:val="fr-FR"/>
        </w:rPr>
        <w:tab/>
        <w:t xml:space="preserve">Bond-Lamberty, B. </w:t>
      </w:r>
      <w:r w:rsidRPr="003A492B">
        <w:rPr>
          <w:rFonts w:ascii="Times New Roman" w:hAnsi="Times New Roman" w:cs="Times New Roman"/>
          <w:i/>
          <w:iCs/>
          <w:lang w:val="fr-FR"/>
        </w:rPr>
        <w:t>et al.</w:t>
      </w:r>
      <w:r w:rsidRPr="003A492B">
        <w:rPr>
          <w:rFonts w:ascii="Times New Roman" w:hAnsi="Times New Roman" w:cs="Times New Roman"/>
          <w:lang w:val="fr-FR"/>
        </w:rPr>
        <w:t xml:space="preserve"> </w:t>
      </w:r>
      <w:r w:rsidRPr="003A492B">
        <w:rPr>
          <w:rFonts w:ascii="Times New Roman" w:hAnsi="Times New Roman" w:cs="Times New Roman"/>
          <w:i/>
          <w:iCs/>
          <w:lang w:val="pt-PT"/>
        </w:rPr>
        <w:t>JGCRI/Gcam-Core: GCAM 6.0</w:t>
      </w:r>
      <w:r w:rsidRPr="003A492B">
        <w:rPr>
          <w:rFonts w:ascii="Times New Roman" w:hAnsi="Times New Roman" w:cs="Times New Roman"/>
          <w:lang w:val="pt-PT"/>
        </w:rPr>
        <w:t>. https://zenodo.org/record/6619287 (2022) doi:10.5281/ZENODO.6619287.</w:t>
      </w:r>
    </w:p>
    <w:p w14:paraId="1B9F6A2E" w14:textId="77777777" w:rsidR="0007133B" w:rsidRPr="0007133B" w:rsidRDefault="0007133B" w:rsidP="00673437">
      <w:pPr>
        <w:pStyle w:val="Bibliography"/>
        <w:spacing w:before="240" w:after="240" w:line="276" w:lineRule="auto"/>
        <w:rPr>
          <w:rFonts w:ascii="Times New Roman" w:hAnsi="Times New Roman" w:cs="Times New Roman"/>
        </w:rPr>
      </w:pPr>
      <w:r w:rsidRPr="0007133B">
        <w:rPr>
          <w:rFonts w:ascii="Times New Roman" w:hAnsi="Times New Roman" w:cs="Times New Roman"/>
        </w:rPr>
        <w:lastRenderedPageBreak/>
        <w:t>4.</w:t>
      </w:r>
      <w:r w:rsidRPr="0007133B">
        <w:rPr>
          <w:rFonts w:ascii="Times New Roman" w:hAnsi="Times New Roman" w:cs="Times New Roman"/>
        </w:rPr>
        <w:tab/>
        <w:t xml:space="preserve">Fuhrman, J. </w:t>
      </w:r>
      <w:r w:rsidRPr="0007133B">
        <w:rPr>
          <w:rFonts w:ascii="Times New Roman" w:hAnsi="Times New Roman" w:cs="Times New Roman"/>
          <w:i/>
          <w:iCs/>
        </w:rPr>
        <w:t>et al.</w:t>
      </w:r>
      <w:r w:rsidRPr="0007133B">
        <w:rPr>
          <w:rFonts w:ascii="Times New Roman" w:hAnsi="Times New Roman" w:cs="Times New Roman"/>
        </w:rPr>
        <w:t xml:space="preserve"> The role of direct air capture and negative emissions technologies in the shared socioeconomic pathways towards +1.5 °C and +2 °C futures. </w:t>
      </w:r>
      <w:r w:rsidRPr="0007133B">
        <w:rPr>
          <w:rFonts w:ascii="Times New Roman" w:hAnsi="Times New Roman" w:cs="Times New Roman"/>
          <w:i/>
          <w:iCs/>
        </w:rPr>
        <w:t>Environ. Res. Lett.</w:t>
      </w:r>
      <w:r w:rsidRPr="0007133B">
        <w:rPr>
          <w:rFonts w:ascii="Times New Roman" w:hAnsi="Times New Roman" w:cs="Times New Roman"/>
        </w:rPr>
        <w:t xml:space="preserve"> </w:t>
      </w:r>
      <w:r w:rsidRPr="0007133B">
        <w:rPr>
          <w:rFonts w:ascii="Times New Roman" w:hAnsi="Times New Roman" w:cs="Times New Roman"/>
          <w:b/>
          <w:bCs/>
        </w:rPr>
        <w:t>16</w:t>
      </w:r>
      <w:r w:rsidRPr="0007133B">
        <w:rPr>
          <w:rFonts w:ascii="Times New Roman" w:hAnsi="Times New Roman" w:cs="Times New Roman"/>
        </w:rPr>
        <w:t>, 114012 (2021).</w:t>
      </w:r>
    </w:p>
    <w:p w14:paraId="4DB91E02" w14:textId="77777777" w:rsidR="0007133B" w:rsidRPr="003A492B" w:rsidRDefault="0007133B" w:rsidP="00673437">
      <w:pPr>
        <w:pStyle w:val="Bibliography"/>
        <w:spacing w:before="240" w:after="240" w:line="276" w:lineRule="auto"/>
        <w:rPr>
          <w:rFonts w:ascii="Times New Roman" w:hAnsi="Times New Roman" w:cs="Times New Roman"/>
          <w:lang w:val="fr-FR"/>
        </w:rPr>
      </w:pPr>
      <w:r w:rsidRPr="0007133B">
        <w:rPr>
          <w:rFonts w:ascii="Times New Roman" w:hAnsi="Times New Roman" w:cs="Times New Roman"/>
        </w:rPr>
        <w:t>5.</w:t>
      </w:r>
      <w:r w:rsidRPr="0007133B">
        <w:rPr>
          <w:rFonts w:ascii="Times New Roman" w:hAnsi="Times New Roman" w:cs="Times New Roman"/>
        </w:rPr>
        <w:tab/>
        <w:t xml:space="preserve">Fuhrman, J. </w:t>
      </w:r>
      <w:r w:rsidRPr="0007133B">
        <w:rPr>
          <w:rFonts w:ascii="Times New Roman" w:hAnsi="Times New Roman" w:cs="Times New Roman"/>
          <w:i/>
          <w:iCs/>
        </w:rPr>
        <w:t>et al.</w:t>
      </w:r>
      <w:r w:rsidRPr="0007133B">
        <w:rPr>
          <w:rFonts w:ascii="Times New Roman" w:hAnsi="Times New Roman" w:cs="Times New Roman"/>
        </w:rPr>
        <w:t xml:space="preserve"> Diverse carbon dioxide removal approaches could reduce impacts on the energy–water–land system. </w:t>
      </w:r>
      <w:r w:rsidRPr="003A492B">
        <w:rPr>
          <w:rFonts w:ascii="Times New Roman" w:hAnsi="Times New Roman" w:cs="Times New Roman"/>
          <w:i/>
          <w:iCs/>
          <w:lang w:val="fr-FR"/>
        </w:rPr>
        <w:t>Nat. Clim. Change</w:t>
      </w:r>
      <w:r w:rsidRPr="003A492B">
        <w:rPr>
          <w:rFonts w:ascii="Times New Roman" w:hAnsi="Times New Roman" w:cs="Times New Roman"/>
          <w:lang w:val="fr-FR"/>
        </w:rPr>
        <w:t xml:space="preserve"> (2023) doi:10.1038/s41558-023-01604-9.</w:t>
      </w:r>
    </w:p>
    <w:p w14:paraId="51C10E83" w14:textId="77777777" w:rsidR="0007133B" w:rsidRPr="0007133B" w:rsidRDefault="0007133B" w:rsidP="00673437">
      <w:pPr>
        <w:pStyle w:val="Bibliography"/>
        <w:spacing w:before="240" w:after="240" w:line="276" w:lineRule="auto"/>
        <w:rPr>
          <w:rFonts w:ascii="Times New Roman" w:hAnsi="Times New Roman" w:cs="Times New Roman"/>
        </w:rPr>
      </w:pPr>
      <w:r w:rsidRPr="003A492B">
        <w:rPr>
          <w:rFonts w:ascii="Times New Roman" w:hAnsi="Times New Roman" w:cs="Times New Roman"/>
          <w:lang w:val="fr-FR"/>
        </w:rPr>
        <w:t>6.</w:t>
      </w:r>
      <w:r w:rsidRPr="003A492B">
        <w:rPr>
          <w:rFonts w:ascii="Times New Roman" w:hAnsi="Times New Roman" w:cs="Times New Roman"/>
          <w:lang w:val="fr-FR"/>
        </w:rPr>
        <w:tab/>
        <w:t xml:space="preserve">Digdaya, I. A. </w:t>
      </w:r>
      <w:r w:rsidRPr="003A492B">
        <w:rPr>
          <w:rFonts w:ascii="Times New Roman" w:hAnsi="Times New Roman" w:cs="Times New Roman"/>
          <w:i/>
          <w:iCs/>
          <w:lang w:val="fr-FR"/>
        </w:rPr>
        <w:t>et al.</w:t>
      </w:r>
      <w:r w:rsidRPr="003A492B">
        <w:rPr>
          <w:rFonts w:ascii="Times New Roman" w:hAnsi="Times New Roman" w:cs="Times New Roman"/>
          <w:lang w:val="fr-FR"/>
        </w:rPr>
        <w:t xml:space="preserve"> </w:t>
      </w:r>
      <w:r w:rsidRPr="0007133B">
        <w:rPr>
          <w:rFonts w:ascii="Times New Roman" w:hAnsi="Times New Roman" w:cs="Times New Roman"/>
        </w:rPr>
        <w:t xml:space="preserve">A direct coupled electrochemical system for capture and conversion of CO2 from oceanwater. </w:t>
      </w:r>
      <w:r w:rsidRPr="0007133B">
        <w:rPr>
          <w:rFonts w:ascii="Times New Roman" w:hAnsi="Times New Roman" w:cs="Times New Roman"/>
          <w:i/>
          <w:iCs/>
        </w:rPr>
        <w:t>Nat. Commun.</w:t>
      </w:r>
      <w:r w:rsidRPr="0007133B">
        <w:rPr>
          <w:rFonts w:ascii="Times New Roman" w:hAnsi="Times New Roman" w:cs="Times New Roman"/>
        </w:rPr>
        <w:t xml:space="preserve"> </w:t>
      </w:r>
      <w:r w:rsidRPr="0007133B">
        <w:rPr>
          <w:rFonts w:ascii="Times New Roman" w:hAnsi="Times New Roman" w:cs="Times New Roman"/>
          <w:b/>
          <w:bCs/>
        </w:rPr>
        <w:t>11</w:t>
      </w:r>
      <w:r w:rsidRPr="0007133B">
        <w:rPr>
          <w:rFonts w:ascii="Times New Roman" w:hAnsi="Times New Roman" w:cs="Times New Roman"/>
        </w:rPr>
        <w:t>, 4412 (2020).</w:t>
      </w:r>
    </w:p>
    <w:p w14:paraId="7656A4FB" w14:textId="77777777" w:rsidR="0007133B" w:rsidRPr="0007133B" w:rsidRDefault="0007133B" w:rsidP="00673437">
      <w:pPr>
        <w:pStyle w:val="Bibliography"/>
        <w:spacing w:before="240" w:after="240" w:line="276" w:lineRule="auto"/>
        <w:rPr>
          <w:rFonts w:ascii="Times New Roman" w:hAnsi="Times New Roman" w:cs="Times New Roman"/>
        </w:rPr>
      </w:pPr>
      <w:r w:rsidRPr="0007133B">
        <w:rPr>
          <w:rFonts w:ascii="Times New Roman" w:hAnsi="Times New Roman" w:cs="Times New Roman"/>
        </w:rPr>
        <w:t>7.</w:t>
      </w:r>
      <w:r w:rsidRPr="0007133B">
        <w:rPr>
          <w:rFonts w:ascii="Times New Roman" w:hAnsi="Times New Roman" w:cs="Times New Roman"/>
        </w:rPr>
        <w:tab/>
        <w:t xml:space="preserve">Bergero, C., Wise, M., Lamers, P., Wang, Y. &amp; Weber, M. Biochar as a carbon dioxide removal strategy in integrated long-run mitigation scenarios. </w:t>
      </w:r>
      <w:r w:rsidRPr="0007133B">
        <w:rPr>
          <w:rFonts w:ascii="Times New Roman" w:hAnsi="Times New Roman" w:cs="Times New Roman"/>
          <w:i/>
          <w:iCs/>
        </w:rPr>
        <w:t>Environ. Res. Lett.</w:t>
      </w:r>
      <w:r w:rsidRPr="0007133B">
        <w:rPr>
          <w:rFonts w:ascii="Times New Roman" w:hAnsi="Times New Roman" w:cs="Times New Roman"/>
        </w:rPr>
        <w:t xml:space="preserve"> (2024) doi:10.1088/1748-9326/ad52ab.</w:t>
      </w:r>
    </w:p>
    <w:p w14:paraId="750438E0" w14:textId="77777777" w:rsidR="0007133B" w:rsidRPr="0007133B" w:rsidRDefault="0007133B" w:rsidP="00673437">
      <w:pPr>
        <w:pStyle w:val="Bibliography"/>
        <w:spacing w:before="240" w:after="240" w:line="276" w:lineRule="auto"/>
        <w:rPr>
          <w:rFonts w:ascii="Times New Roman" w:hAnsi="Times New Roman" w:cs="Times New Roman"/>
        </w:rPr>
      </w:pPr>
      <w:r w:rsidRPr="0007133B">
        <w:rPr>
          <w:rFonts w:ascii="Times New Roman" w:hAnsi="Times New Roman" w:cs="Times New Roman"/>
        </w:rPr>
        <w:t>8.</w:t>
      </w:r>
      <w:r w:rsidRPr="0007133B">
        <w:rPr>
          <w:rFonts w:ascii="Times New Roman" w:hAnsi="Times New Roman" w:cs="Times New Roman"/>
        </w:rPr>
        <w:tab/>
        <w:t xml:space="preserve">Roberts, K. G., Gloy, B. A., Joseph, S., Scott, N. R. &amp; Lehmann, J. Life Cycle Assessment of Biochar Systems: Estimating the Energetic, Economic, and Climate Change Potential. </w:t>
      </w:r>
      <w:r w:rsidRPr="0007133B">
        <w:rPr>
          <w:rFonts w:ascii="Times New Roman" w:hAnsi="Times New Roman" w:cs="Times New Roman"/>
          <w:i/>
          <w:iCs/>
        </w:rPr>
        <w:t>Environ. Sci. Technol.</w:t>
      </w:r>
      <w:r w:rsidRPr="0007133B">
        <w:rPr>
          <w:rFonts w:ascii="Times New Roman" w:hAnsi="Times New Roman" w:cs="Times New Roman"/>
        </w:rPr>
        <w:t xml:space="preserve"> </w:t>
      </w:r>
      <w:r w:rsidRPr="0007133B">
        <w:rPr>
          <w:rFonts w:ascii="Times New Roman" w:hAnsi="Times New Roman" w:cs="Times New Roman"/>
          <w:b/>
          <w:bCs/>
        </w:rPr>
        <w:t>44</w:t>
      </w:r>
      <w:r w:rsidRPr="0007133B">
        <w:rPr>
          <w:rFonts w:ascii="Times New Roman" w:hAnsi="Times New Roman" w:cs="Times New Roman"/>
        </w:rPr>
        <w:t>, 827–833 (2010).</w:t>
      </w:r>
    </w:p>
    <w:p w14:paraId="3E06E7C8" w14:textId="77777777" w:rsidR="0007133B" w:rsidRPr="0007133B" w:rsidRDefault="0007133B" w:rsidP="00673437">
      <w:pPr>
        <w:pStyle w:val="Bibliography"/>
        <w:spacing w:before="240" w:after="240" w:line="276" w:lineRule="auto"/>
        <w:rPr>
          <w:rFonts w:ascii="Times New Roman" w:hAnsi="Times New Roman" w:cs="Times New Roman"/>
        </w:rPr>
      </w:pPr>
      <w:r w:rsidRPr="0007133B">
        <w:rPr>
          <w:rFonts w:ascii="Times New Roman" w:hAnsi="Times New Roman" w:cs="Times New Roman"/>
        </w:rPr>
        <w:t>9.</w:t>
      </w:r>
      <w:r w:rsidRPr="0007133B">
        <w:rPr>
          <w:rFonts w:ascii="Times New Roman" w:hAnsi="Times New Roman" w:cs="Times New Roman"/>
        </w:rPr>
        <w:tab/>
        <w:t xml:space="preserve">Jeffery, S., Verheijen, F. G. A., Van Der Velde, M. &amp; Bastos, A. C. A quantitative review of the effects of biochar application to soils on crop productivity using meta-analysis. </w:t>
      </w:r>
      <w:r w:rsidRPr="0007133B">
        <w:rPr>
          <w:rFonts w:ascii="Times New Roman" w:hAnsi="Times New Roman" w:cs="Times New Roman"/>
          <w:i/>
          <w:iCs/>
        </w:rPr>
        <w:t>Agric. Ecosyst. Environ.</w:t>
      </w:r>
      <w:r w:rsidRPr="0007133B">
        <w:rPr>
          <w:rFonts w:ascii="Times New Roman" w:hAnsi="Times New Roman" w:cs="Times New Roman"/>
        </w:rPr>
        <w:t xml:space="preserve"> </w:t>
      </w:r>
      <w:r w:rsidRPr="0007133B">
        <w:rPr>
          <w:rFonts w:ascii="Times New Roman" w:hAnsi="Times New Roman" w:cs="Times New Roman"/>
          <w:b/>
          <w:bCs/>
        </w:rPr>
        <w:t>144</w:t>
      </w:r>
      <w:r w:rsidRPr="0007133B">
        <w:rPr>
          <w:rFonts w:ascii="Times New Roman" w:hAnsi="Times New Roman" w:cs="Times New Roman"/>
        </w:rPr>
        <w:t>, 175–187 (2011).</w:t>
      </w:r>
    </w:p>
    <w:p w14:paraId="29F6A79E" w14:textId="77777777" w:rsidR="0007133B" w:rsidRPr="0007133B" w:rsidRDefault="0007133B" w:rsidP="00673437">
      <w:pPr>
        <w:pStyle w:val="Bibliography"/>
        <w:spacing w:before="240" w:after="240" w:line="276" w:lineRule="auto"/>
        <w:rPr>
          <w:rFonts w:ascii="Times New Roman" w:hAnsi="Times New Roman" w:cs="Times New Roman"/>
        </w:rPr>
      </w:pPr>
      <w:r w:rsidRPr="0007133B">
        <w:rPr>
          <w:rFonts w:ascii="Times New Roman" w:hAnsi="Times New Roman" w:cs="Times New Roman"/>
        </w:rPr>
        <w:t>10.</w:t>
      </w:r>
      <w:r w:rsidRPr="0007133B">
        <w:rPr>
          <w:rFonts w:ascii="Times New Roman" w:hAnsi="Times New Roman" w:cs="Times New Roman"/>
        </w:rPr>
        <w:tab/>
        <w:t xml:space="preserve">Ye, L. </w:t>
      </w:r>
      <w:r w:rsidRPr="0007133B">
        <w:rPr>
          <w:rFonts w:ascii="Times New Roman" w:hAnsi="Times New Roman" w:cs="Times New Roman"/>
          <w:i/>
          <w:iCs/>
        </w:rPr>
        <w:t>et al.</w:t>
      </w:r>
      <w:r w:rsidRPr="0007133B">
        <w:rPr>
          <w:rFonts w:ascii="Times New Roman" w:hAnsi="Times New Roman" w:cs="Times New Roman"/>
        </w:rPr>
        <w:t xml:space="preserve"> Biochar effects on crop yields with and without fertilizer: A meta‐analysis of field studies using separate controls. </w:t>
      </w:r>
      <w:r w:rsidRPr="0007133B">
        <w:rPr>
          <w:rFonts w:ascii="Times New Roman" w:hAnsi="Times New Roman" w:cs="Times New Roman"/>
          <w:i/>
          <w:iCs/>
        </w:rPr>
        <w:t>Soil Use Manag.</w:t>
      </w:r>
      <w:r w:rsidRPr="0007133B">
        <w:rPr>
          <w:rFonts w:ascii="Times New Roman" w:hAnsi="Times New Roman" w:cs="Times New Roman"/>
        </w:rPr>
        <w:t xml:space="preserve"> </w:t>
      </w:r>
      <w:r w:rsidRPr="0007133B">
        <w:rPr>
          <w:rFonts w:ascii="Times New Roman" w:hAnsi="Times New Roman" w:cs="Times New Roman"/>
          <w:b/>
          <w:bCs/>
        </w:rPr>
        <w:t>36</w:t>
      </w:r>
      <w:r w:rsidRPr="0007133B">
        <w:rPr>
          <w:rFonts w:ascii="Times New Roman" w:hAnsi="Times New Roman" w:cs="Times New Roman"/>
        </w:rPr>
        <w:t>, 2–18 (2020).</w:t>
      </w:r>
    </w:p>
    <w:p w14:paraId="76892892" w14:textId="77777777" w:rsidR="0007133B" w:rsidRPr="0007133B" w:rsidRDefault="0007133B" w:rsidP="00673437">
      <w:pPr>
        <w:pStyle w:val="Bibliography"/>
        <w:spacing w:before="240" w:after="240" w:line="276" w:lineRule="auto"/>
        <w:rPr>
          <w:rFonts w:ascii="Times New Roman" w:hAnsi="Times New Roman" w:cs="Times New Roman"/>
        </w:rPr>
      </w:pPr>
      <w:r w:rsidRPr="0007133B">
        <w:rPr>
          <w:rFonts w:ascii="Times New Roman" w:hAnsi="Times New Roman" w:cs="Times New Roman"/>
        </w:rPr>
        <w:t>11.</w:t>
      </w:r>
      <w:r w:rsidRPr="0007133B">
        <w:rPr>
          <w:rFonts w:ascii="Times New Roman" w:hAnsi="Times New Roman" w:cs="Times New Roman"/>
        </w:rPr>
        <w:tab/>
        <w:t xml:space="preserve">Wang, J., Xiong, Z. &amp; Kuzyakov, Y. Biochar stability in soil: meta‐analysis of decomposition and priming effects. </w:t>
      </w:r>
      <w:r w:rsidRPr="0007133B">
        <w:rPr>
          <w:rFonts w:ascii="Times New Roman" w:hAnsi="Times New Roman" w:cs="Times New Roman"/>
          <w:i/>
          <w:iCs/>
        </w:rPr>
        <w:t>GCB Bioenergy</w:t>
      </w:r>
      <w:r w:rsidRPr="0007133B">
        <w:rPr>
          <w:rFonts w:ascii="Times New Roman" w:hAnsi="Times New Roman" w:cs="Times New Roman"/>
        </w:rPr>
        <w:t xml:space="preserve"> </w:t>
      </w:r>
      <w:r w:rsidRPr="0007133B">
        <w:rPr>
          <w:rFonts w:ascii="Times New Roman" w:hAnsi="Times New Roman" w:cs="Times New Roman"/>
          <w:b/>
          <w:bCs/>
        </w:rPr>
        <w:t>8</w:t>
      </w:r>
      <w:r w:rsidRPr="0007133B">
        <w:rPr>
          <w:rFonts w:ascii="Times New Roman" w:hAnsi="Times New Roman" w:cs="Times New Roman"/>
        </w:rPr>
        <w:t>, 512–523 (2016).</w:t>
      </w:r>
    </w:p>
    <w:p w14:paraId="01688E12" w14:textId="4CABABF3" w:rsidR="007607A1" w:rsidRPr="00F67EE7" w:rsidRDefault="007607A1" w:rsidP="00673437">
      <w:pPr>
        <w:spacing w:before="240" w:after="240"/>
        <w:rPr>
          <w:rFonts w:ascii="Times New Roman" w:eastAsia="SimSun" w:hAnsi="Times New Roman" w:cs="Times New Roman"/>
        </w:rPr>
      </w:pPr>
      <w:r>
        <w:rPr>
          <w:rFonts w:ascii="Times New Roman" w:eastAsia="SimSun" w:hAnsi="Times New Roman" w:cs="Times New Roman"/>
        </w:rPr>
        <w:fldChar w:fldCharType="end"/>
      </w:r>
    </w:p>
    <w:p w14:paraId="45A7A86B" w14:textId="77777777" w:rsidR="00F67EE7" w:rsidRDefault="00F67EE7" w:rsidP="005439D6">
      <w:pPr>
        <w:jc w:val="center"/>
      </w:pPr>
    </w:p>
    <w:sectPr w:rsidR="00F67EE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A44F30" w14:textId="77777777" w:rsidR="00FD187F" w:rsidRDefault="00FD187F" w:rsidP="00326394">
      <w:pPr>
        <w:spacing w:after="0" w:line="240" w:lineRule="auto"/>
      </w:pPr>
      <w:r>
        <w:separator/>
      </w:r>
    </w:p>
  </w:endnote>
  <w:endnote w:type="continuationSeparator" w:id="0">
    <w:p w14:paraId="7F8C9679" w14:textId="77777777" w:rsidR="00FD187F" w:rsidRDefault="00FD187F" w:rsidP="003263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F22A94" w14:textId="77777777" w:rsidR="00FD187F" w:rsidRDefault="00FD187F" w:rsidP="00326394">
      <w:pPr>
        <w:spacing w:after="0" w:line="240" w:lineRule="auto"/>
      </w:pPr>
      <w:r>
        <w:separator/>
      </w:r>
    </w:p>
  </w:footnote>
  <w:footnote w:type="continuationSeparator" w:id="0">
    <w:p w14:paraId="33F3487E" w14:textId="77777777" w:rsidR="00FD187F" w:rsidRDefault="00FD187F" w:rsidP="003263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1A6E44"/>
    <w:multiLevelType w:val="hybridMultilevel"/>
    <w:tmpl w:val="4A807B86"/>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15:restartNumberingAfterBreak="0">
    <w:nsid w:val="104027CF"/>
    <w:multiLevelType w:val="multilevel"/>
    <w:tmpl w:val="E96ED0A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 w15:restartNumberingAfterBreak="0">
    <w:nsid w:val="1386225B"/>
    <w:multiLevelType w:val="multilevel"/>
    <w:tmpl w:val="E96ED0A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 w15:restartNumberingAfterBreak="0">
    <w:nsid w:val="14BA6986"/>
    <w:multiLevelType w:val="multilevel"/>
    <w:tmpl w:val="E96ED0A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 w15:restartNumberingAfterBreak="0">
    <w:nsid w:val="25840296"/>
    <w:multiLevelType w:val="multilevel"/>
    <w:tmpl w:val="E96ED0A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 w15:restartNumberingAfterBreak="0">
    <w:nsid w:val="34166D2E"/>
    <w:multiLevelType w:val="hybridMultilevel"/>
    <w:tmpl w:val="444A5AF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523E96"/>
    <w:multiLevelType w:val="multilevel"/>
    <w:tmpl w:val="E96ED0A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7" w15:restartNumberingAfterBreak="0">
    <w:nsid w:val="37587475"/>
    <w:multiLevelType w:val="multilevel"/>
    <w:tmpl w:val="E96ED0A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8" w15:restartNumberingAfterBreak="0">
    <w:nsid w:val="48E240E0"/>
    <w:multiLevelType w:val="multilevel"/>
    <w:tmpl w:val="E96ED0A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9" w15:restartNumberingAfterBreak="0">
    <w:nsid w:val="7E1F2DCB"/>
    <w:multiLevelType w:val="multilevel"/>
    <w:tmpl w:val="E96ED0A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0" w15:restartNumberingAfterBreak="0">
    <w:nsid w:val="7E636A76"/>
    <w:multiLevelType w:val="hybridMultilevel"/>
    <w:tmpl w:val="F2FAFA80"/>
    <w:lvl w:ilvl="0" w:tplc="D56E5F42">
      <w:start w:val="1"/>
      <w:numFmt w:val="decimal"/>
      <w:lvlText w:val="(%1)"/>
      <w:lvlJc w:val="left"/>
      <w:pPr>
        <w:ind w:left="648" w:hanging="360"/>
      </w:pPr>
      <w:rPr>
        <w:rFonts w:hint="default"/>
      </w:rPr>
    </w:lvl>
    <w:lvl w:ilvl="1" w:tplc="04090019">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1" w15:restartNumberingAfterBreak="0">
    <w:nsid w:val="7EB54168"/>
    <w:multiLevelType w:val="multilevel"/>
    <w:tmpl w:val="E96ED0A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16cid:durableId="1059597895">
    <w:abstractNumId w:val="3"/>
  </w:num>
  <w:num w:numId="2" w16cid:durableId="1528445778">
    <w:abstractNumId w:val="1"/>
  </w:num>
  <w:num w:numId="3" w16cid:durableId="494491079">
    <w:abstractNumId w:val="10"/>
  </w:num>
  <w:num w:numId="4" w16cid:durableId="1907757810">
    <w:abstractNumId w:val="7"/>
  </w:num>
  <w:num w:numId="5" w16cid:durableId="596402019">
    <w:abstractNumId w:val="0"/>
  </w:num>
  <w:num w:numId="6" w16cid:durableId="1380322171">
    <w:abstractNumId w:val="5"/>
  </w:num>
  <w:num w:numId="7" w16cid:durableId="1284772827">
    <w:abstractNumId w:val="6"/>
  </w:num>
  <w:num w:numId="8" w16cid:durableId="1100685252">
    <w:abstractNumId w:val="2"/>
  </w:num>
  <w:num w:numId="9" w16cid:durableId="1400447004">
    <w:abstractNumId w:val="4"/>
  </w:num>
  <w:num w:numId="10" w16cid:durableId="2007051386">
    <w:abstractNumId w:val="9"/>
  </w:num>
  <w:num w:numId="11" w16cid:durableId="7365854">
    <w:abstractNumId w:val="8"/>
  </w:num>
  <w:num w:numId="12" w16cid:durableId="175072937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Y2NTE2MDMwM7YwMDZT0lEKTi0uzszPAykwqgUAuuqCKywAAAA="/>
  </w:docVars>
  <w:rsids>
    <w:rsidRoot w:val="00392331"/>
    <w:rsid w:val="00023561"/>
    <w:rsid w:val="00040437"/>
    <w:rsid w:val="00056013"/>
    <w:rsid w:val="0007133B"/>
    <w:rsid w:val="000B0872"/>
    <w:rsid w:val="000B2BE2"/>
    <w:rsid w:val="000E1879"/>
    <w:rsid w:val="000E7569"/>
    <w:rsid w:val="000F30F5"/>
    <w:rsid w:val="00107923"/>
    <w:rsid w:val="00111A04"/>
    <w:rsid w:val="00140702"/>
    <w:rsid w:val="00143F8D"/>
    <w:rsid w:val="001468C4"/>
    <w:rsid w:val="00153B7E"/>
    <w:rsid w:val="00157806"/>
    <w:rsid w:val="001611F6"/>
    <w:rsid w:val="00177E20"/>
    <w:rsid w:val="00187330"/>
    <w:rsid w:val="001B6FA2"/>
    <w:rsid w:val="001D0249"/>
    <w:rsid w:val="001E031F"/>
    <w:rsid w:val="001F5187"/>
    <w:rsid w:val="0023224B"/>
    <w:rsid w:val="00272D95"/>
    <w:rsid w:val="00294550"/>
    <w:rsid w:val="00295A5D"/>
    <w:rsid w:val="002A4E14"/>
    <w:rsid w:val="002A6F7D"/>
    <w:rsid w:val="002B7139"/>
    <w:rsid w:val="002C1133"/>
    <w:rsid w:val="002D6795"/>
    <w:rsid w:val="002F3C32"/>
    <w:rsid w:val="00312A52"/>
    <w:rsid w:val="003220C6"/>
    <w:rsid w:val="0032370D"/>
    <w:rsid w:val="00326394"/>
    <w:rsid w:val="00346447"/>
    <w:rsid w:val="00350217"/>
    <w:rsid w:val="003574B2"/>
    <w:rsid w:val="00362A6D"/>
    <w:rsid w:val="00390B86"/>
    <w:rsid w:val="00392331"/>
    <w:rsid w:val="003A332D"/>
    <w:rsid w:val="003A492B"/>
    <w:rsid w:val="003B4B10"/>
    <w:rsid w:val="003C2D05"/>
    <w:rsid w:val="003E183E"/>
    <w:rsid w:val="003F6B71"/>
    <w:rsid w:val="0040280C"/>
    <w:rsid w:val="00404F4C"/>
    <w:rsid w:val="00406845"/>
    <w:rsid w:val="00416132"/>
    <w:rsid w:val="00454D92"/>
    <w:rsid w:val="00462B5D"/>
    <w:rsid w:val="004E78F0"/>
    <w:rsid w:val="00500191"/>
    <w:rsid w:val="00514C03"/>
    <w:rsid w:val="00516B81"/>
    <w:rsid w:val="0052280C"/>
    <w:rsid w:val="005303F6"/>
    <w:rsid w:val="00541394"/>
    <w:rsid w:val="005439D6"/>
    <w:rsid w:val="00565947"/>
    <w:rsid w:val="00581DED"/>
    <w:rsid w:val="00584766"/>
    <w:rsid w:val="005857A0"/>
    <w:rsid w:val="005863C0"/>
    <w:rsid w:val="005922F3"/>
    <w:rsid w:val="00595520"/>
    <w:rsid w:val="005A14E2"/>
    <w:rsid w:val="005A27DA"/>
    <w:rsid w:val="005A3A90"/>
    <w:rsid w:val="005B4098"/>
    <w:rsid w:val="005C7AB3"/>
    <w:rsid w:val="005E1248"/>
    <w:rsid w:val="005E5036"/>
    <w:rsid w:val="005E7981"/>
    <w:rsid w:val="005F5578"/>
    <w:rsid w:val="005F5C84"/>
    <w:rsid w:val="00610B80"/>
    <w:rsid w:val="00646670"/>
    <w:rsid w:val="006518EF"/>
    <w:rsid w:val="00653A89"/>
    <w:rsid w:val="00670F48"/>
    <w:rsid w:val="006717AB"/>
    <w:rsid w:val="00673437"/>
    <w:rsid w:val="00677A15"/>
    <w:rsid w:val="00690578"/>
    <w:rsid w:val="00690FFD"/>
    <w:rsid w:val="006B6F5A"/>
    <w:rsid w:val="006C253A"/>
    <w:rsid w:val="006C7C08"/>
    <w:rsid w:val="006E2452"/>
    <w:rsid w:val="006E778E"/>
    <w:rsid w:val="006F77CD"/>
    <w:rsid w:val="0070297C"/>
    <w:rsid w:val="00715FD2"/>
    <w:rsid w:val="00724C92"/>
    <w:rsid w:val="007274DB"/>
    <w:rsid w:val="007334C7"/>
    <w:rsid w:val="00755E12"/>
    <w:rsid w:val="007607A1"/>
    <w:rsid w:val="007944A0"/>
    <w:rsid w:val="00795925"/>
    <w:rsid w:val="007A36D8"/>
    <w:rsid w:val="007C0728"/>
    <w:rsid w:val="007C2344"/>
    <w:rsid w:val="007C4887"/>
    <w:rsid w:val="007E3E49"/>
    <w:rsid w:val="007E4CE8"/>
    <w:rsid w:val="007E7499"/>
    <w:rsid w:val="007F73BC"/>
    <w:rsid w:val="007F74A8"/>
    <w:rsid w:val="00816AE4"/>
    <w:rsid w:val="00824CE0"/>
    <w:rsid w:val="00850D9F"/>
    <w:rsid w:val="00864EB8"/>
    <w:rsid w:val="008850B6"/>
    <w:rsid w:val="00890E0F"/>
    <w:rsid w:val="0089528B"/>
    <w:rsid w:val="008976DF"/>
    <w:rsid w:val="008B54BC"/>
    <w:rsid w:val="008B5AC2"/>
    <w:rsid w:val="008C096B"/>
    <w:rsid w:val="008D1EAE"/>
    <w:rsid w:val="008D2764"/>
    <w:rsid w:val="008D2C41"/>
    <w:rsid w:val="008E79A7"/>
    <w:rsid w:val="008F05FF"/>
    <w:rsid w:val="009455CB"/>
    <w:rsid w:val="0095347A"/>
    <w:rsid w:val="00971E32"/>
    <w:rsid w:val="00975D57"/>
    <w:rsid w:val="009912B3"/>
    <w:rsid w:val="00991A4C"/>
    <w:rsid w:val="00996548"/>
    <w:rsid w:val="009A488F"/>
    <w:rsid w:val="009A5AE4"/>
    <w:rsid w:val="009B40C2"/>
    <w:rsid w:val="009C3635"/>
    <w:rsid w:val="009D1B06"/>
    <w:rsid w:val="009D7F17"/>
    <w:rsid w:val="00A21CC9"/>
    <w:rsid w:val="00A30DFC"/>
    <w:rsid w:val="00A40AA4"/>
    <w:rsid w:val="00A71435"/>
    <w:rsid w:val="00A92028"/>
    <w:rsid w:val="00AE652D"/>
    <w:rsid w:val="00AF398E"/>
    <w:rsid w:val="00AF773E"/>
    <w:rsid w:val="00B01074"/>
    <w:rsid w:val="00B06072"/>
    <w:rsid w:val="00B105A7"/>
    <w:rsid w:val="00B15A17"/>
    <w:rsid w:val="00B2276A"/>
    <w:rsid w:val="00B3025C"/>
    <w:rsid w:val="00B33A5B"/>
    <w:rsid w:val="00B42F70"/>
    <w:rsid w:val="00B439AE"/>
    <w:rsid w:val="00B63D35"/>
    <w:rsid w:val="00B71718"/>
    <w:rsid w:val="00B756EC"/>
    <w:rsid w:val="00B764E9"/>
    <w:rsid w:val="00B93FD2"/>
    <w:rsid w:val="00BA0065"/>
    <w:rsid w:val="00BA1F2E"/>
    <w:rsid w:val="00BB1FB2"/>
    <w:rsid w:val="00BF59F2"/>
    <w:rsid w:val="00C027AD"/>
    <w:rsid w:val="00C06A08"/>
    <w:rsid w:val="00C4628B"/>
    <w:rsid w:val="00C826C4"/>
    <w:rsid w:val="00C83153"/>
    <w:rsid w:val="00C85E76"/>
    <w:rsid w:val="00C91DF8"/>
    <w:rsid w:val="00C92774"/>
    <w:rsid w:val="00CC0059"/>
    <w:rsid w:val="00CC1F26"/>
    <w:rsid w:val="00CC4A9B"/>
    <w:rsid w:val="00CE0B0B"/>
    <w:rsid w:val="00CE26ED"/>
    <w:rsid w:val="00CF393F"/>
    <w:rsid w:val="00D041DA"/>
    <w:rsid w:val="00D07D14"/>
    <w:rsid w:val="00D16D63"/>
    <w:rsid w:val="00D2335A"/>
    <w:rsid w:val="00D23E29"/>
    <w:rsid w:val="00D60EDF"/>
    <w:rsid w:val="00D62D39"/>
    <w:rsid w:val="00D93C7B"/>
    <w:rsid w:val="00DA5345"/>
    <w:rsid w:val="00DC5C82"/>
    <w:rsid w:val="00DE206B"/>
    <w:rsid w:val="00DE721F"/>
    <w:rsid w:val="00DF179D"/>
    <w:rsid w:val="00E0044F"/>
    <w:rsid w:val="00E018A7"/>
    <w:rsid w:val="00E232CE"/>
    <w:rsid w:val="00E35D39"/>
    <w:rsid w:val="00E44137"/>
    <w:rsid w:val="00E46410"/>
    <w:rsid w:val="00E7765F"/>
    <w:rsid w:val="00E827B7"/>
    <w:rsid w:val="00E83A01"/>
    <w:rsid w:val="00E94E0E"/>
    <w:rsid w:val="00EA2BAC"/>
    <w:rsid w:val="00EC7403"/>
    <w:rsid w:val="00ED4E5E"/>
    <w:rsid w:val="00ED5238"/>
    <w:rsid w:val="00EE1563"/>
    <w:rsid w:val="00F04ED0"/>
    <w:rsid w:val="00F21646"/>
    <w:rsid w:val="00F41213"/>
    <w:rsid w:val="00F5464B"/>
    <w:rsid w:val="00F57567"/>
    <w:rsid w:val="00F67EE7"/>
    <w:rsid w:val="00F7376A"/>
    <w:rsid w:val="00F75495"/>
    <w:rsid w:val="00F86816"/>
    <w:rsid w:val="00F9180F"/>
    <w:rsid w:val="00FA45B4"/>
    <w:rsid w:val="00FD187F"/>
    <w:rsid w:val="00FE0B59"/>
    <w:rsid w:val="00FE6C4C"/>
    <w:rsid w:val="00FF6B7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1C8DAA"/>
  <w15:docId w15:val="{26D0F945-B1E1-4232-A447-8A776D99A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2331"/>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unhideWhenUsed/>
    <w:qFormat/>
    <w:rsid w:val="00392331"/>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392331"/>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392331"/>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392331"/>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3923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23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23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23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2331"/>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rsid w:val="00392331"/>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392331"/>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392331"/>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392331"/>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3923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23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23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2331"/>
    <w:rPr>
      <w:rFonts w:eastAsiaTheme="majorEastAsia" w:cstheme="majorBidi"/>
      <w:color w:val="272727" w:themeColor="text1" w:themeTint="D8"/>
    </w:rPr>
  </w:style>
  <w:style w:type="paragraph" w:styleId="Title">
    <w:name w:val="Title"/>
    <w:basedOn w:val="Normal"/>
    <w:next w:val="Normal"/>
    <w:link w:val="TitleChar"/>
    <w:uiPriority w:val="10"/>
    <w:qFormat/>
    <w:rsid w:val="003923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23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233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23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233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92331"/>
    <w:rPr>
      <w:i/>
      <w:iCs/>
      <w:color w:val="404040" w:themeColor="text1" w:themeTint="BF"/>
    </w:rPr>
  </w:style>
  <w:style w:type="paragraph" w:styleId="ListParagraph">
    <w:name w:val="List Paragraph"/>
    <w:basedOn w:val="Normal"/>
    <w:uiPriority w:val="34"/>
    <w:qFormat/>
    <w:rsid w:val="00392331"/>
    <w:pPr>
      <w:ind w:left="720"/>
      <w:contextualSpacing/>
    </w:pPr>
  </w:style>
  <w:style w:type="character" w:styleId="IntenseEmphasis">
    <w:name w:val="Intense Emphasis"/>
    <w:basedOn w:val="DefaultParagraphFont"/>
    <w:uiPriority w:val="21"/>
    <w:qFormat/>
    <w:rsid w:val="00392331"/>
    <w:rPr>
      <w:i/>
      <w:iCs/>
      <w:color w:val="365F91" w:themeColor="accent1" w:themeShade="BF"/>
    </w:rPr>
  </w:style>
  <w:style w:type="paragraph" w:styleId="IntenseQuote">
    <w:name w:val="Intense Quote"/>
    <w:basedOn w:val="Normal"/>
    <w:next w:val="Normal"/>
    <w:link w:val="IntenseQuoteChar"/>
    <w:uiPriority w:val="30"/>
    <w:qFormat/>
    <w:rsid w:val="00392331"/>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392331"/>
    <w:rPr>
      <w:i/>
      <w:iCs/>
      <w:color w:val="365F91" w:themeColor="accent1" w:themeShade="BF"/>
    </w:rPr>
  </w:style>
  <w:style w:type="character" w:styleId="IntenseReference">
    <w:name w:val="Intense Reference"/>
    <w:basedOn w:val="DefaultParagraphFont"/>
    <w:uiPriority w:val="32"/>
    <w:qFormat/>
    <w:rsid w:val="00392331"/>
    <w:rPr>
      <w:b/>
      <w:bCs/>
      <w:smallCaps/>
      <w:color w:val="365F91" w:themeColor="accent1" w:themeShade="BF"/>
      <w:spacing w:val="5"/>
    </w:rPr>
  </w:style>
  <w:style w:type="paragraph" w:styleId="Header">
    <w:name w:val="header"/>
    <w:basedOn w:val="Normal"/>
    <w:link w:val="HeaderChar"/>
    <w:uiPriority w:val="99"/>
    <w:unhideWhenUsed/>
    <w:rsid w:val="003263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6394"/>
  </w:style>
  <w:style w:type="paragraph" w:styleId="Footer">
    <w:name w:val="footer"/>
    <w:basedOn w:val="Normal"/>
    <w:link w:val="FooterChar"/>
    <w:uiPriority w:val="99"/>
    <w:unhideWhenUsed/>
    <w:rsid w:val="003263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6394"/>
  </w:style>
  <w:style w:type="character" w:styleId="CommentReference">
    <w:name w:val="annotation reference"/>
    <w:basedOn w:val="DefaultParagraphFont"/>
    <w:uiPriority w:val="99"/>
    <w:semiHidden/>
    <w:unhideWhenUsed/>
    <w:rsid w:val="00326394"/>
    <w:rPr>
      <w:sz w:val="16"/>
      <w:szCs w:val="16"/>
    </w:rPr>
  </w:style>
  <w:style w:type="paragraph" w:styleId="CommentText">
    <w:name w:val="annotation text"/>
    <w:basedOn w:val="Normal"/>
    <w:link w:val="CommentTextChar"/>
    <w:uiPriority w:val="99"/>
    <w:unhideWhenUsed/>
    <w:rsid w:val="00326394"/>
    <w:pPr>
      <w:spacing w:line="240" w:lineRule="auto"/>
    </w:pPr>
    <w:rPr>
      <w:sz w:val="20"/>
      <w:szCs w:val="20"/>
    </w:rPr>
  </w:style>
  <w:style w:type="character" w:customStyle="1" w:styleId="CommentTextChar">
    <w:name w:val="Comment Text Char"/>
    <w:basedOn w:val="DefaultParagraphFont"/>
    <w:link w:val="CommentText"/>
    <w:uiPriority w:val="99"/>
    <w:rsid w:val="00326394"/>
    <w:rPr>
      <w:sz w:val="20"/>
      <w:szCs w:val="20"/>
    </w:rPr>
  </w:style>
  <w:style w:type="paragraph" w:styleId="CommentSubject">
    <w:name w:val="annotation subject"/>
    <w:basedOn w:val="CommentText"/>
    <w:next w:val="CommentText"/>
    <w:link w:val="CommentSubjectChar"/>
    <w:uiPriority w:val="99"/>
    <w:semiHidden/>
    <w:unhideWhenUsed/>
    <w:rsid w:val="00326394"/>
    <w:rPr>
      <w:b/>
      <w:bCs/>
    </w:rPr>
  </w:style>
  <w:style w:type="character" w:customStyle="1" w:styleId="CommentSubjectChar">
    <w:name w:val="Comment Subject Char"/>
    <w:basedOn w:val="CommentTextChar"/>
    <w:link w:val="CommentSubject"/>
    <w:uiPriority w:val="99"/>
    <w:semiHidden/>
    <w:rsid w:val="00326394"/>
    <w:rPr>
      <w:b/>
      <w:bCs/>
      <w:sz w:val="20"/>
      <w:szCs w:val="20"/>
    </w:rPr>
  </w:style>
  <w:style w:type="numbering" w:customStyle="1" w:styleId="NoList1">
    <w:name w:val="No List1"/>
    <w:next w:val="NoList"/>
    <w:uiPriority w:val="99"/>
    <w:semiHidden/>
    <w:unhideWhenUsed/>
    <w:rsid w:val="00F67EE7"/>
  </w:style>
  <w:style w:type="table" w:styleId="TableGrid">
    <w:name w:val="Table Grid"/>
    <w:basedOn w:val="TableNormal"/>
    <w:uiPriority w:val="39"/>
    <w:rsid w:val="00F67EE7"/>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
    <w:name w:val="Hyperlink1"/>
    <w:basedOn w:val="DefaultParagraphFont"/>
    <w:uiPriority w:val="99"/>
    <w:unhideWhenUsed/>
    <w:rsid w:val="00F67EE7"/>
    <w:rPr>
      <w:color w:val="0563C1"/>
      <w:u w:val="single"/>
    </w:rPr>
  </w:style>
  <w:style w:type="character" w:styleId="UnresolvedMention">
    <w:name w:val="Unresolved Mention"/>
    <w:basedOn w:val="DefaultParagraphFont"/>
    <w:uiPriority w:val="99"/>
    <w:semiHidden/>
    <w:unhideWhenUsed/>
    <w:rsid w:val="00F67EE7"/>
    <w:rPr>
      <w:color w:val="605E5C"/>
      <w:shd w:val="clear" w:color="auto" w:fill="E1DFDD"/>
    </w:rPr>
  </w:style>
  <w:style w:type="paragraph" w:styleId="Bibliography">
    <w:name w:val="Bibliography"/>
    <w:basedOn w:val="Normal"/>
    <w:next w:val="Normal"/>
    <w:uiPriority w:val="37"/>
    <w:unhideWhenUsed/>
    <w:rsid w:val="00F67EE7"/>
    <w:pPr>
      <w:tabs>
        <w:tab w:val="left" w:pos="384"/>
      </w:tabs>
      <w:spacing w:after="0" w:line="480" w:lineRule="auto"/>
      <w:ind w:left="384" w:hanging="384"/>
    </w:pPr>
    <w:rPr>
      <w:kern w:val="2"/>
      <w14:ligatures w14:val="standardContextual"/>
    </w:rPr>
  </w:style>
  <w:style w:type="paragraph" w:styleId="Revision">
    <w:name w:val="Revision"/>
    <w:hidden/>
    <w:uiPriority w:val="99"/>
    <w:semiHidden/>
    <w:rsid w:val="00F67EE7"/>
    <w:pPr>
      <w:spacing w:after="0" w:line="240" w:lineRule="auto"/>
    </w:pPr>
    <w:rPr>
      <w:kern w:val="2"/>
      <w14:ligatures w14:val="standardContextual"/>
    </w:rPr>
  </w:style>
  <w:style w:type="character" w:customStyle="1" w:styleId="FollowedHyperlink1">
    <w:name w:val="FollowedHyperlink1"/>
    <w:basedOn w:val="DefaultParagraphFont"/>
    <w:uiPriority w:val="99"/>
    <w:semiHidden/>
    <w:unhideWhenUsed/>
    <w:rsid w:val="00F67EE7"/>
    <w:rPr>
      <w:color w:val="954F72"/>
      <w:u w:val="single"/>
    </w:rPr>
  </w:style>
  <w:style w:type="table" w:customStyle="1" w:styleId="TableGrid1">
    <w:name w:val="Table Grid1"/>
    <w:basedOn w:val="TableNormal"/>
    <w:next w:val="TableGrid"/>
    <w:uiPriority w:val="59"/>
    <w:rsid w:val="00F67E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ption1">
    <w:name w:val="Caption1"/>
    <w:basedOn w:val="Normal"/>
    <w:next w:val="Normal"/>
    <w:uiPriority w:val="35"/>
    <w:unhideWhenUsed/>
    <w:qFormat/>
    <w:rsid w:val="00F67EE7"/>
    <w:pPr>
      <w:spacing w:line="240" w:lineRule="auto"/>
    </w:pPr>
    <w:rPr>
      <w:i/>
      <w:iCs/>
      <w:color w:val="44546A"/>
      <w:kern w:val="2"/>
      <w:sz w:val="18"/>
      <w:szCs w:val="18"/>
      <w14:ligatures w14:val="standardContextual"/>
    </w:rPr>
  </w:style>
  <w:style w:type="paragraph" w:styleId="TableofFigures">
    <w:name w:val="table of figures"/>
    <w:basedOn w:val="Normal"/>
    <w:next w:val="Normal"/>
    <w:uiPriority w:val="99"/>
    <w:unhideWhenUsed/>
    <w:rsid w:val="00F67EE7"/>
    <w:pPr>
      <w:spacing w:after="0" w:line="259" w:lineRule="auto"/>
    </w:pPr>
    <w:rPr>
      <w:kern w:val="2"/>
      <w14:ligatures w14:val="standardContextual"/>
    </w:rPr>
  </w:style>
  <w:style w:type="paragraph" w:styleId="TOCHeading">
    <w:name w:val="TOC Heading"/>
    <w:basedOn w:val="Heading1"/>
    <w:next w:val="Normal"/>
    <w:uiPriority w:val="39"/>
    <w:unhideWhenUsed/>
    <w:qFormat/>
    <w:rsid w:val="00F67EE7"/>
    <w:pPr>
      <w:spacing w:before="240" w:after="0" w:line="259" w:lineRule="auto"/>
      <w:outlineLvl w:val="9"/>
    </w:pPr>
    <w:rPr>
      <w:sz w:val="32"/>
      <w:szCs w:val="32"/>
      <w:lang w:eastAsia="en-US"/>
    </w:rPr>
  </w:style>
  <w:style w:type="paragraph" w:styleId="TOC1">
    <w:name w:val="toc 1"/>
    <w:basedOn w:val="Normal"/>
    <w:next w:val="Normal"/>
    <w:autoRedefine/>
    <w:uiPriority w:val="39"/>
    <w:unhideWhenUsed/>
    <w:rsid w:val="00F67EE7"/>
    <w:pPr>
      <w:spacing w:after="100" w:line="259" w:lineRule="auto"/>
    </w:pPr>
    <w:rPr>
      <w:kern w:val="2"/>
      <w14:ligatures w14:val="standardContextual"/>
    </w:rPr>
  </w:style>
  <w:style w:type="paragraph" w:styleId="TOC2">
    <w:name w:val="toc 2"/>
    <w:basedOn w:val="Normal"/>
    <w:next w:val="Normal"/>
    <w:autoRedefine/>
    <w:uiPriority w:val="39"/>
    <w:unhideWhenUsed/>
    <w:rsid w:val="00F67EE7"/>
    <w:pPr>
      <w:spacing w:after="100" w:line="259" w:lineRule="auto"/>
      <w:ind w:left="220"/>
    </w:pPr>
    <w:rPr>
      <w:kern w:val="2"/>
      <w14:ligatures w14:val="standardContextual"/>
    </w:rPr>
  </w:style>
  <w:style w:type="character" w:styleId="Hyperlink">
    <w:name w:val="Hyperlink"/>
    <w:basedOn w:val="DefaultParagraphFont"/>
    <w:uiPriority w:val="99"/>
    <w:unhideWhenUsed/>
    <w:rsid w:val="00F67EE7"/>
    <w:rPr>
      <w:color w:val="0000FF" w:themeColor="hyperlink"/>
      <w:u w:val="single"/>
    </w:rPr>
  </w:style>
  <w:style w:type="character" w:styleId="FollowedHyperlink">
    <w:name w:val="FollowedHyperlink"/>
    <w:basedOn w:val="DefaultParagraphFont"/>
    <w:uiPriority w:val="99"/>
    <w:semiHidden/>
    <w:unhideWhenUsed/>
    <w:rsid w:val="00F67EE7"/>
    <w:rPr>
      <w:color w:val="800080" w:themeColor="followedHyperlink"/>
      <w:u w:val="single"/>
    </w:rPr>
  </w:style>
  <w:style w:type="paragraph" w:styleId="Caption">
    <w:name w:val="caption"/>
    <w:basedOn w:val="Normal"/>
    <w:next w:val="Normal"/>
    <w:uiPriority w:val="35"/>
    <w:unhideWhenUsed/>
    <w:qFormat/>
    <w:rsid w:val="00F67EE7"/>
    <w:pPr>
      <w:spacing w:line="240" w:lineRule="auto"/>
    </w:pPr>
    <w:rPr>
      <w:i/>
      <w:iCs/>
      <w:color w:val="1F497D" w:themeColor="text2"/>
      <w:sz w:val="18"/>
      <w:szCs w:val="18"/>
    </w:rPr>
  </w:style>
  <w:style w:type="table" w:customStyle="1" w:styleId="TableGrid21">
    <w:name w:val="Table Grid21"/>
    <w:basedOn w:val="TableNormal"/>
    <w:next w:val="TableGrid"/>
    <w:uiPriority w:val="39"/>
    <w:rsid w:val="00F67EE7"/>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F30F5"/>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41817">
      <w:bodyDiv w:val="1"/>
      <w:marLeft w:val="0"/>
      <w:marRight w:val="0"/>
      <w:marTop w:val="0"/>
      <w:marBottom w:val="0"/>
      <w:divBdr>
        <w:top w:val="none" w:sz="0" w:space="0" w:color="auto"/>
        <w:left w:val="none" w:sz="0" w:space="0" w:color="auto"/>
        <w:bottom w:val="none" w:sz="0" w:space="0" w:color="auto"/>
        <w:right w:val="none" w:sz="0" w:space="0" w:color="auto"/>
      </w:divBdr>
      <w:divsChild>
        <w:div w:id="417599647">
          <w:marLeft w:val="0"/>
          <w:marRight w:val="0"/>
          <w:marTop w:val="0"/>
          <w:marBottom w:val="0"/>
          <w:divBdr>
            <w:top w:val="none" w:sz="0" w:space="0" w:color="auto"/>
            <w:left w:val="none" w:sz="0" w:space="0" w:color="auto"/>
            <w:bottom w:val="none" w:sz="0" w:space="0" w:color="auto"/>
            <w:right w:val="none" w:sz="0" w:space="0" w:color="auto"/>
          </w:divBdr>
          <w:divsChild>
            <w:div w:id="1292901792">
              <w:marLeft w:val="0"/>
              <w:marRight w:val="0"/>
              <w:marTop w:val="0"/>
              <w:marBottom w:val="0"/>
              <w:divBdr>
                <w:top w:val="none" w:sz="0" w:space="0" w:color="auto"/>
                <w:left w:val="none" w:sz="0" w:space="0" w:color="auto"/>
                <w:bottom w:val="none" w:sz="0" w:space="0" w:color="auto"/>
                <w:right w:val="none" w:sz="0" w:space="0" w:color="auto"/>
              </w:divBdr>
              <w:divsChild>
                <w:div w:id="1980916304">
                  <w:marLeft w:val="0"/>
                  <w:marRight w:val="0"/>
                  <w:marTop w:val="0"/>
                  <w:marBottom w:val="0"/>
                  <w:divBdr>
                    <w:top w:val="none" w:sz="0" w:space="0" w:color="auto"/>
                    <w:left w:val="none" w:sz="0" w:space="0" w:color="auto"/>
                    <w:bottom w:val="none" w:sz="0" w:space="0" w:color="auto"/>
                    <w:right w:val="none" w:sz="0" w:space="0" w:color="auto"/>
                  </w:divBdr>
                  <w:divsChild>
                    <w:div w:id="1035547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7239264">
          <w:marLeft w:val="0"/>
          <w:marRight w:val="0"/>
          <w:marTop w:val="0"/>
          <w:marBottom w:val="0"/>
          <w:divBdr>
            <w:top w:val="none" w:sz="0" w:space="0" w:color="auto"/>
            <w:left w:val="none" w:sz="0" w:space="0" w:color="auto"/>
            <w:bottom w:val="none" w:sz="0" w:space="0" w:color="auto"/>
            <w:right w:val="none" w:sz="0" w:space="0" w:color="auto"/>
          </w:divBdr>
          <w:divsChild>
            <w:div w:id="1598555674">
              <w:marLeft w:val="0"/>
              <w:marRight w:val="0"/>
              <w:marTop w:val="0"/>
              <w:marBottom w:val="0"/>
              <w:divBdr>
                <w:top w:val="none" w:sz="0" w:space="0" w:color="auto"/>
                <w:left w:val="none" w:sz="0" w:space="0" w:color="auto"/>
                <w:bottom w:val="none" w:sz="0" w:space="0" w:color="auto"/>
                <w:right w:val="none" w:sz="0" w:space="0" w:color="auto"/>
              </w:divBdr>
              <w:divsChild>
                <w:div w:id="1200626072">
                  <w:marLeft w:val="0"/>
                  <w:marRight w:val="0"/>
                  <w:marTop w:val="0"/>
                  <w:marBottom w:val="0"/>
                  <w:divBdr>
                    <w:top w:val="none" w:sz="0" w:space="0" w:color="auto"/>
                    <w:left w:val="none" w:sz="0" w:space="0" w:color="auto"/>
                    <w:bottom w:val="none" w:sz="0" w:space="0" w:color="auto"/>
                    <w:right w:val="none" w:sz="0" w:space="0" w:color="auto"/>
                  </w:divBdr>
                  <w:divsChild>
                    <w:div w:id="597754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9957410">
      <w:bodyDiv w:val="1"/>
      <w:marLeft w:val="0"/>
      <w:marRight w:val="0"/>
      <w:marTop w:val="0"/>
      <w:marBottom w:val="0"/>
      <w:divBdr>
        <w:top w:val="none" w:sz="0" w:space="0" w:color="auto"/>
        <w:left w:val="none" w:sz="0" w:space="0" w:color="auto"/>
        <w:bottom w:val="none" w:sz="0" w:space="0" w:color="auto"/>
        <w:right w:val="none" w:sz="0" w:space="0" w:color="auto"/>
      </w:divBdr>
    </w:div>
    <w:div w:id="10865377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tiff"/><Relationship Id="rId26" Type="http://schemas.openxmlformats.org/officeDocument/2006/relationships/image" Target="media/image16.tiff"/><Relationship Id="rId21" Type="http://schemas.openxmlformats.org/officeDocument/2006/relationships/image" Target="media/image11.png"/><Relationship Id="rId34" Type="http://schemas.openxmlformats.org/officeDocument/2006/relationships/image" Target="media/image24.tiff"/><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tiff"/><Relationship Id="rId25" Type="http://schemas.openxmlformats.org/officeDocument/2006/relationships/image" Target="media/image15.png"/><Relationship Id="rId33" Type="http://schemas.openxmlformats.org/officeDocument/2006/relationships/image" Target="media/image23.tiff"/><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tiff"/><Relationship Id="rId32" Type="http://schemas.openxmlformats.org/officeDocument/2006/relationships/image" Target="media/image22.tiff"/><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tiff"/><Relationship Id="rId23" Type="http://schemas.openxmlformats.org/officeDocument/2006/relationships/image" Target="media/image13.png"/><Relationship Id="rId28" Type="http://schemas.openxmlformats.org/officeDocument/2006/relationships/image" Target="media/image18.tiff"/><Relationship Id="rId36" Type="http://schemas.openxmlformats.org/officeDocument/2006/relationships/fontTable" Target="fontTable.xml"/><Relationship Id="rId10" Type="http://schemas.openxmlformats.org/officeDocument/2006/relationships/hyperlink" Target="mailto:jeffampah@live.com" TargetMode="External"/><Relationship Id="rId19" Type="http://schemas.openxmlformats.org/officeDocument/2006/relationships/image" Target="media/image9.tiff"/><Relationship Id="rId31" Type="http://schemas.openxmlformats.org/officeDocument/2006/relationships/image" Target="media/image21.tiff"/><Relationship Id="rId4" Type="http://schemas.openxmlformats.org/officeDocument/2006/relationships/settings" Target="settings.xml"/><Relationship Id="rId9" Type="http://schemas.openxmlformats.org/officeDocument/2006/relationships/hyperlink" Target="mailto:maoguozhu@tju.edu.cn" TargetMode="External"/><Relationship Id="rId14" Type="http://schemas.openxmlformats.org/officeDocument/2006/relationships/image" Target="media/image4.png"/><Relationship Id="rId22" Type="http://schemas.openxmlformats.org/officeDocument/2006/relationships/image" Target="media/image12.tiff"/><Relationship Id="rId27" Type="http://schemas.openxmlformats.org/officeDocument/2006/relationships/image" Target="media/image17.tiff"/><Relationship Id="rId30" Type="http://schemas.openxmlformats.org/officeDocument/2006/relationships/image" Target="media/image20.tiff"/><Relationship Id="rId35" Type="http://schemas.openxmlformats.org/officeDocument/2006/relationships/hyperlink" Target="http://jgcri.github.io/gcam-doc/choice.html" TargetMode="External"/><Relationship Id="rId8" Type="http://schemas.openxmlformats.org/officeDocument/2006/relationships/hyperlink" Target="mailto:yang.pingjian@craes.org.cn"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897B40-73AF-4B11-8B5C-F35709633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10902</Words>
  <Characters>66835</Characters>
  <Application>Microsoft Office Word</Application>
  <DocSecurity>0</DocSecurity>
  <Lines>1060</Lines>
  <Paragraphs>274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Sandy</dc:creator>
  <cp:keywords/>
  <dc:description/>
  <cp:lastModifiedBy>Nemesis</cp:lastModifiedBy>
  <cp:revision>4</cp:revision>
  <dcterms:created xsi:type="dcterms:W3CDTF">2024-07-18T09:03:00Z</dcterms:created>
  <dcterms:modified xsi:type="dcterms:W3CDTF">2024-07-18T09:21:00Z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365141ce-0389-4544-a669-503f97ceee12</vt:lpwstr>
  </property>
  <property fmtid="{D5CDD505-2E9C-101B-9397-08002B2CF9AE}" pid="3" name="ZOTERO_PREF_1">
    <vt:lpwstr>&lt;data data-version="3" zotero-version="6.0.26"&gt;&lt;session id="dukXByUy"/&gt;&lt;style id="http://www.zotero.org/styles/nature" hasBibliography="1" bibliographyStyleHasBeenSet="1"/&gt;&lt;prefs&gt;&lt;pref name="fieldType" value="Field"/&gt;&lt;pref name="automaticJournalAbbreviati</vt:lpwstr>
  </property>
  <property fmtid="{D5CDD505-2E9C-101B-9397-08002B2CF9AE}" pid="4" name="ZOTERO_PREF_2">
    <vt:lpwstr>ons" value="true"/&gt;&lt;/prefs&gt;&lt;/data&gt;</vt:lpwstr>
  </property>
</Properties>
</file>