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F49AB" w14:textId="7561BDFA" w:rsidR="00917342" w:rsidRPr="00917342" w:rsidRDefault="0034759A" w:rsidP="00917342">
      <w:pPr>
        <w:pStyle w:val="Normal1"/>
        <w:widowControl w:val="0"/>
        <w:spacing w:line="480" w:lineRule="auto"/>
        <w:jc w:val="both"/>
        <w:rPr>
          <w:rFonts w:ascii="Arial" w:eastAsia="Arial" w:hAnsi="Arial" w:cs="Arial"/>
        </w:rPr>
      </w:pPr>
      <w:bookmarkStart w:id="0" w:name="_GoBack"/>
      <w:bookmarkEnd w:id="0"/>
      <w:r w:rsidRPr="001D51C7">
        <w:rPr>
          <w:rFonts w:ascii="Arial" w:eastAsia="Arial" w:hAnsi="Arial" w:cs="Arial"/>
          <w:b/>
        </w:rPr>
        <w:t xml:space="preserve">S1 Table. Anti-PA activities of the 6 </w:t>
      </w:r>
      <w:r w:rsidRPr="001D51C7">
        <w:rPr>
          <w:rFonts w:ascii="Arial" w:eastAsia="Arial" w:hAnsi="Arial" w:cs="Arial"/>
          <w:b/>
          <w:i/>
        </w:rPr>
        <w:t>Lactobacillus</w:t>
      </w:r>
      <w:r w:rsidRPr="001D51C7">
        <w:rPr>
          <w:rFonts w:ascii="Arial" w:eastAsia="Arial" w:hAnsi="Arial" w:cs="Arial"/>
          <w:b/>
        </w:rPr>
        <w:t xml:space="preserve"> strains selected to be administered to the mice</w:t>
      </w:r>
      <w:r>
        <w:rPr>
          <w:rFonts w:ascii="Arial" w:eastAsia="Arial" w:hAnsi="Arial" w:cs="Arial"/>
        </w:rPr>
        <w:t xml:space="preserve">. Results are expressed as a ratio of the absorbance observed in </w:t>
      </w:r>
      <w:r w:rsidR="00917342">
        <w:rPr>
          <w:rFonts w:ascii="Arial" w:eastAsia="Arial" w:hAnsi="Arial" w:cs="Arial"/>
        </w:rPr>
        <w:t>the co-culture PAO1/</w:t>
      </w:r>
      <w:r>
        <w:rPr>
          <w:rFonts w:ascii="Arial" w:eastAsia="Arial" w:hAnsi="Arial" w:cs="Arial"/>
          <w:i/>
        </w:rPr>
        <w:t>Lactobacillus</w:t>
      </w:r>
      <w:r>
        <w:rPr>
          <w:rFonts w:ascii="Arial" w:eastAsia="Arial" w:hAnsi="Arial" w:cs="Arial"/>
        </w:rPr>
        <w:t xml:space="preserve"> to the absorbance observed with a monoculture of PAO1.</w:t>
      </w:r>
      <w:r w:rsidR="00EF1C52">
        <w:rPr>
          <w:rFonts w:ascii="Arial" w:eastAsia="Arial" w:hAnsi="Arial" w:cs="Arial"/>
        </w:rPr>
        <w:t xml:space="preserve"> </w:t>
      </w:r>
      <w:r w:rsidR="00917342" w:rsidRPr="00917342">
        <w:rPr>
          <w:rFonts w:ascii="Arial" w:hAnsi="Arial" w:cs="Arial"/>
          <w:lang w:val="en-US"/>
        </w:rPr>
        <w:t>When results are &gt;1 , no inhibitive properties were observed against the virulence factors. When results are &lt;1, inhibitive properties were observed.</w:t>
      </w:r>
    </w:p>
    <w:p w14:paraId="1546D078" w14:textId="0722C7D3" w:rsidR="00144A3F" w:rsidRDefault="00144A3F" w:rsidP="00144A3F">
      <w:pPr>
        <w:pStyle w:val="Normal1"/>
        <w:widowControl w:val="0"/>
        <w:spacing w:line="480" w:lineRule="auto"/>
        <w:jc w:val="both"/>
        <w:rPr>
          <w:rFonts w:ascii="Arial" w:eastAsia="Arial" w:hAnsi="Arial" w:cs="Arial"/>
        </w:rPr>
      </w:pPr>
    </w:p>
    <w:tbl>
      <w:tblPr>
        <w:tblW w:w="9206" w:type="dxa"/>
        <w:tblBorders>
          <w:top w:val="nil"/>
          <w:left w:val="nil"/>
          <w:bottom w:val="single" w:sz="8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15"/>
        <w:gridCol w:w="2255"/>
        <w:gridCol w:w="2105"/>
        <w:gridCol w:w="2431"/>
      </w:tblGrid>
      <w:tr w:rsidR="00144A3F" w14:paraId="01B9278E" w14:textId="77777777" w:rsidTr="00D77005">
        <w:tc>
          <w:tcPr>
            <w:tcW w:w="2415" w:type="dxa"/>
            <w:tcBorders>
              <w:bottom w:val="single" w:sz="8" w:space="0" w:color="000000"/>
            </w:tcBorders>
          </w:tcPr>
          <w:p w14:paraId="58B84CB5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</w:rPr>
              <w:t>Blend of lactobacilli</w:t>
            </w:r>
          </w:p>
        </w:tc>
        <w:tc>
          <w:tcPr>
            <w:tcW w:w="2255" w:type="dxa"/>
            <w:tcBorders>
              <w:bottom w:val="single" w:sz="8" w:space="0" w:color="000000"/>
            </w:tcBorders>
          </w:tcPr>
          <w:p w14:paraId="31638FAD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Strains </w:t>
            </w:r>
          </w:p>
        </w:tc>
        <w:tc>
          <w:tcPr>
            <w:tcW w:w="2105" w:type="dxa"/>
            <w:tcBorders>
              <w:bottom w:val="single" w:sz="8" w:space="0" w:color="000000"/>
            </w:tcBorders>
          </w:tcPr>
          <w:p w14:paraId="538BA41B" w14:textId="11A8A5E0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Anti-</w:t>
            </w:r>
            <w:proofErr w:type="spellStart"/>
            <w:r>
              <w:rPr>
                <w:rFonts w:ascii="Arial" w:eastAsia="Arial" w:hAnsi="Arial" w:cs="Arial"/>
              </w:rPr>
              <w:t>elastolytic</w:t>
            </w:r>
            <w:proofErr w:type="spellEnd"/>
            <w:r>
              <w:rPr>
                <w:rFonts w:ascii="Arial" w:eastAsia="Arial" w:hAnsi="Arial" w:cs="Arial"/>
              </w:rPr>
              <w:t xml:space="preserve"> activity</w:t>
            </w:r>
          </w:p>
        </w:tc>
        <w:tc>
          <w:tcPr>
            <w:tcW w:w="2431" w:type="dxa"/>
            <w:tcBorders>
              <w:bottom w:val="single" w:sz="8" w:space="0" w:color="000000"/>
            </w:tcBorders>
          </w:tcPr>
          <w:p w14:paraId="2F238BDB" w14:textId="586F174F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Anti-pyocyanin synthesis</w:t>
            </w:r>
          </w:p>
        </w:tc>
      </w:tr>
      <w:tr w:rsidR="00144A3F" w14:paraId="27822B6D" w14:textId="77777777" w:rsidTr="00D77005">
        <w:tc>
          <w:tcPr>
            <w:tcW w:w="2415" w:type="dxa"/>
            <w:tcBorders>
              <w:top w:val="single" w:sz="8" w:space="0" w:color="000000"/>
            </w:tcBorders>
          </w:tcPr>
          <w:p w14:paraId="372F21A4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“</w:t>
            </w:r>
            <w:proofErr w:type="spellStart"/>
            <w:r>
              <w:rPr>
                <w:rFonts w:ascii="Arial" w:eastAsia="Arial" w:hAnsi="Arial" w:cs="Arial"/>
              </w:rPr>
              <w:t>L.rff</w:t>
            </w:r>
            <w:proofErr w:type="spellEnd"/>
            <w:r>
              <w:rPr>
                <w:rFonts w:ascii="Arial" w:eastAsia="Arial" w:hAnsi="Arial" w:cs="Arial"/>
              </w:rPr>
              <w:t>”</w:t>
            </w:r>
          </w:p>
        </w:tc>
        <w:tc>
          <w:tcPr>
            <w:tcW w:w="2255" w:type="dxa"/>
            <w:tcBorders>
              <w:top w:val="single" w:sz="8" w:space="0" w:color="000000"/>
            </w:tcBorders>
          </w:tcPr>
          <w:p w14:paraId="262A6D1E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eastAsia="Arial" w:hAnsi="Arial" w:cs="Arial"/>
                <w:i/>
              </w:rPr>
              <w:t>rhamnosus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</w:t>
            </w:r>
            <w:r>
              <w:rPr>
                <w:rFonts w:ascii="Arial" w:eastAsia="Arial" w:hAnsi="Arial" w:cs="Arial"/>
              </w:rPr>
              <w:t>2C</w:t>
            </w:r>
          </w:p>
        </w:tc>
        <w:tc>
          <w:tcPr>
            <w:tcW w:w="2105" w:type="dxa"/>
            <w:tcBorders>
              <w:top w:val="single" w:sz="8" w:space="0" w:color="000000"/>
            </w:tcBorders>
          </w:tcPr>
          <w:p w14:paraId="44A8EEE4" w14:textId="7B429A1B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</w:t>
            </w:r>
            <w:r w:rsidR="00144A3F">
              <w:rPr>
                <w:rFonts w:ascii="Arial" w:eastAsia="Arial" w:hAnsi="Arial" w:cs="Arial"/>
              </w:rPr>
              <w:t>39</w:t>
            </w:r>
          </w:p>
        </w:tc>
        <w:tc>
          <w:tcPr>
            <w:tcW w:w="2431" w:type="dxa"/>
            <w:tcBorders>
              <w:top w:val="single" w:sz="8" w:space="0" w:color="000000"/>
            </w:tcBorders>
          </w:tcPr>
          <w:p w14:paraId="1FE17640" w14:textId="472E80E2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</w:t>
            </w:r>
            <w:r w:rsidR="00144A3F">
              <w:rPr>
                <w:rFonts w:ascii="Arial" w:eastAsia="Arial" w:hAnsi="Arial" w:cs="Arial"/>
              </w:rPr>
              <w:t>29</w:t>
            </w:r>
          </w:p>
        </w:tc>
      </w:tr>
      <w:tr w:rsidR="00144A3F" w14:paraId="1D91A9D6" w14:textId="77777777" w:rsidTr="00D77005">
        <w:tc>
          <w:tcPr>
            <w:tcW w:w="2415" w:type="dxa"/>
          </w:tcPr>
          <w:p w14:paraId="47C8B496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255" w:type="dxa"/>
          </w:tcPr>
          <w:p w14:paraId="79C4BCF9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L. fermentum </w:t>
            </w:r>
            <w:r>
              <w:rPr>
                <w:rFonts w:ascii="Arial" w:eastAsia="Arial" w:hAnsi="Arial" w:cs="Arial"/>
              </w:rPr>
              <w:t>9C</w:t>
            </w:r>
          </w:p>
        </w:tc>
        <w:tc>
          <w:tcPr>
            <w:tcW w:w="2105" w:type="dxa"/>
          </w:tcPr>
          <w:p w14:paraId="0B929E89" w14:textId="7EB2128B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</w:t>
            </w:r>
            <w:r w:rsidR="00144A3F">
              <w:rPr>
                <w:rFonts w:ascii="Arial" w:eastAsia="Arial" w:hAnsi="Arial" w:cs="Arial"/>
              </w:rPr>
              <w:t>51</w:t>
            </w:r>
          </w:p>
        </w:tc>
        <w:tc>
          <w:tcPr>
            <w:tcW w:w="2431" w:type="dxa"/>
          </w:tcPr>
          <w:p w14:paraId="12D8ADD6" w14:textId="6D7987EA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0,0</w:t>
            </w:r>
            <w:r w:rsidR="00144A3F">
              <w:rPr>
                <w:rFonts w:ascii="Arial" w:eastAsia="Arial" w:hAnsi="Arial" w:cs="Arial"/>
              </w:rPr>
              <w:t>6</w:t>
            </w:r>
          </w:p>
        </w:tc>
      </w:tr>
      <w:tr w:rsidR="00144A3F" w14:paraId="4559F138" w14:textId="77777777" w:rsidTr="00D77005">
        <w:tc>
          <w:tcPr>
            <w:tcW w:w="2415" w:type="dxa"/>
          </w:tcPr>
          <w:p w14:paraId="782D27F8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255" w:type="dxa"/>
          </w:tcPr>
          <w:p w14:paraId="77633BE4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L. fermentum </w:t>
            </w:r>
            <w:r>
              <w:rPr>
                <w:rFonts w:ascii="Arial" w:eastAsia="Arial" w:hAnsi="Arial" w:cs="Arial"/>
              </w:rPr>
              <w:t>10C</w:t>
            </w:r>
          </w:p>
        </w:tc>
        <w:tc>
          <w:tcPr>
            <w:tcW w:w="2105" w:type="dxa"/>
          </w:tcPr>
          <w:p w14:paraId="34FDA220" w14:textId="5B3450A1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</w:t>
            </w:r>
            <w:r w:rsidR="00144A3F">
              <w:rPr>
                <w:rFonts w:ascii="Arial" w:eastAsia="Arial" w:hAnsi="Arial" w:cs="Arial"/>
              </w:rPr>
              <w:t>31</w:t>
            </w:r>
          </w:p>
        </w:tc>
        <w:tc>
          <w:tcPr>
            <w:tcW w:w="2431" w:type="dxa"/>
          </w:tcPr>
          <w:p w14:paraId="014168B1" w14:textId="650F1986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</w:t>
            </w:r>
            <w:r w:rsidR="00144A3F">
              <w:rPr>
                <w:rFonts w:ascii="Arial" w:eastAsia="Arial" w:hAnsi="Arial" w:cs="Arial"/>
              </w:rPr>
              <w:t>24</w:t>
            </w:r>
          </w:p>
        </w:tc>
      </w:tr>
      <w:tr w:rsidR="00144A3F" w14:paraId="5F93EB02" w14:textId="77777777" w:rsidTr="00D77005">
        <w:tc>
          <w:tcPr>
            <w:tcW w:w="2415" w:type="dxa"/>
          </w:tcPr>
          <w:p w14:paraId="2687BD8D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“</w:t>
            </w:r>
            <w:proofErr w:type="spellStart"/>
            <w:r>
              <w:rPr>
                <w:rFonts w:ascii="Arial" w:eastAsia="Arial" w:hAnsi="Arial" w:cs="Arial"/>
              </w:rPr>
              <w:t>L.psb</w:t>
            </w:r>
            <w:proofErr w:type="spellEnd"/>
            <w:r>
              <w:rPr>
                <w:rFonts w:ascii="Arial" w:eastAsia="Arial" w:hAnsi="Arial" w:cs="Arial"/>
              </w:rPr>
              <w:t>”</w:t>
            </w:r>
          </w:p>
        </w:tc>
        <w:tc>
          <w:tcPr>
            <w:tcW w:w="2255" w:type="dxa"/>
          </w:tcPr>
          <w:p w14:paraId="407F7EBF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eastAsia="Arial" w:hAnsi="Arial" w:cs="Arial"/>
                <w:i/>
              </w:rPr>
              <w:t>paracasei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</w:t>
            </w:r>
            <w:r>
              <w:rPr>
                <w:rFonts w:ascii="Arial" w:eastAsia="Arial" w:hAnsi="Arial" w:cs="Arial"/>
              </w:rPr>
              <w:t>9N</w:t>
            </w:r>
          </w:p>
        </w:tc>
        <w:tc>
          <w:tcPr>
            <w:tcW w:w="2105" w:type="dxa"/>
          </w:tcPr>
          <w:p w14:paraId="762E4BE3" w14:textId="05D33A44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&gt;1</w:t>
            </w:r>
          </w:p>
        </w:tc>
        <w:tc>
          <w:tcPr>
            <w:tcW w:w="2431" w:type="dxa"/>
          </w:tcPr>
          <w:p w14:paraId="69222FE2" w14:textId="085F17D0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&gt;1</w:t>
            </w:r>
          </w:p>
        </w:tc>
      </w:tr>
      <w:tr w:rsidR="00144A3F" w14:paraId="0DFDAE14" w14:textId="77777777" w:rsidTr="00D77005">
        <w:tc>
          <w:tcPr>
            <w:tcW w:w="2415" w:type="dxa"/>
          </w:tcPr>
          <w:p w14:paraId="48AB99DF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255" w:type="dxa"/>
          </w:tcPr>
          <w:p w14:paraId="7A3ADA4C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eastAsia="Arial" w:hAnsi="Arial" w:cs="Arial"/>
                <w:i/>
              </w:rPr>
              <w:t>salivarius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</w:t>
            </w:r>
            <w:r>
              <w:rPr>
                <w:rFonts w:ascii="Arial" w:eastAsia="Arial" w:hAnsi="Arial" w:cs="Arial"/>
              </w:rPr>
              <w:t>20C</w:t>
            </w:r>
          </w:p>
        </w:tc>
        <w:tc>
          <w:tcPr>
            <w:tcW w:w="2105" w:type="dxa"/>
          </w:tcPr>
          <w:p w14:paraId="3ED59117" w14:textId="22856447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&gt;1</w:t>
            </w:r>
          </w:p>
        </w:tc>
        <w:tc>
          <w:tcPr>
            <w:tcW w:w="2431" w:type="dxa"/>
          </w:tcPr>
          <w:p w14:paraId="222C0662" w14:textId="6BA86FB8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&gt;1</w:t>
            </w:r>
          </w:p>
        </w:tc>
      </w:tr>
      <w:tr w:rsidR="00144A3F" w14:paraId="29D51951" w14:textId="77777777" w:rsidTr="00D77005">
        <w:tc>
          <w:tcPr>
            <w:tcW w:w="2415" w:type="dxa"/>
          </w:tcPr>
          <w:p w14:paraId="580BEBE3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255" w:type="dxa"/>
          </w:tcPr>
          <w:p w14:paraId="5C654D43" w14:textId="77777777" w:rsidR="00144A3F" w:rsidRDefault="00144A3F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L. brevis </w:t>
            </w:r>
            <w:r>
              <w:rPr>
                <w:rFonts w:ascii="Arial" w:eastAsia="Arial" w:hAnsi="Arial" w:cs="Arial"/>
              </w:rPr>
              <w:t>24C</w:t>
            </w:r>
          </w:p>
        </w:tc>
        <w:tc>
          <w:tcPr>
            <w:tcW w:w="2105" w:type="dxa"/>
          </w:tcPr>
          <w:p w14:paraId="3551EF76" w14:textId="1FC79937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&gt;1</w:t>
            </w:r>
          </w:p>
        </w:tc>
        <w:tc>
          <w:tcPr>
            <w:tcW w:w="2431" w:type="dxa"/>
          </w:tcPr>
          <w:p w14:paraId="235C5FD4" w14:textId="2CCB1A68" w:rsidR="00144A3F" w:rsidRDefault="00826B29" w:rsidP="00D77005">
            <w:pPr>
              <w:pStyle w:val="Normal1"/>
              <w:spacing w:line="48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&gt;1</w:t>
            </w:r>
          </w:p>
        </w:tc>
      </w:tr>
    </w:tbl>
    <w:p w14:paraId="6F38EEF9" w14:textId="77777777" w:rsidR="00737304" w:rsidRDefault="00737304"/>
    <w:sectPr w:rsidR="00737304" w:rsidSect="0073730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A3F"/>
    <w:rsid w:val="00144A3F"/>
    <w:rsid w:val="0034759A"/>
    <w:rsid w:val="00737304"/>
    <w:rsid w:val="00826B29"/>
    <w:rsid w:val="00917342"/>
    <w:rsid w:val="009A7313"/>
    <w:rsid w:val="00C007CA"/>
    <w:rsid w:val="00EF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4F45D6"/>
  <w14:defaultImageDpi w14:val="300"/>
  <w15:docId w15:val="{AA539CD6-5DF6-4644-A713-222BD6DCA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A3F"/>
    <w:rPr>
      <w:rFonts w:ascii="Times New Roman" w:eastAsia="Times New Roman" w:hAnsi="Times New Roman" w:cs="Times New Roman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144A3F"/>
    <w:rPr>
      <w:rFonts w:ascii="Times New Roman" w:eastAsia="Times New Roman" w:hAnsi="Times New Roman" w:cs="Times New Roman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6B29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6B29"/>
    <w:rPr>
      <w:rFonts w:ascii="Times New Roman" w:eastAsia="Times New Roman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558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Marie-Sarah Fangous</dc:creator>
  <cp:keywords/>
  <dc:description/>
  <cp:lastModifiedBy>Marie-Sarah Fangous</cp:lastModifiedBy>
  <cp:revision>2</cp:revision>
  <dcterms:created xsi:type="dcterms:W3CDTF">2020-01-24T15:24:00Z</dcterms:created>
  <dcterms:modified xsi:type="dcterms:W3CDTF">2020-01-24T15:24:00Z</dcterms:modified>
</cp:coreProperties>
</file>