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sz w:val="36"/>
          <w:szCs w:val="21"/>
          <w:lang w:val="en-US" w:eastAsia="zh-CN"/>
        </w:rPr>
      </w:pPr>
      <w:r>
        <w:rPr>
          <w:rFonts w:hint="default" w:ascii="Times New Roman" w:hAnsi="Times New Roman" w:cs="Times New Roman"/>
          <w:sz w:val="36"/>
          <w:szCs w:val="21"/>
          <w:lang w:val="en-US" w:eastAsia="zh-CN"/>
        </w:rPr>
        <w:t>Construction of the training system for specialized nurses in the disinfection supply center</w:t>
      </w:r>
    </w:p>
    <w:p>
      <w:pPr>
        <w:pStyle w:val="3"/>
        <w:bidi w:val="0"/>
        <w:spacing w:line="240" w:lineRule="auto"/>
        <w:jc w:val="center"/>
        <w:rPr>
          <w:rFonts w:hint="default" w:ascii="Times New Roman" w:hAnsi="Times New Roman" w:cs="Times New Roman"/>
          <w:b/>
          <w:bCs/>
          <w:szCs w:val="36"/>
          <w:lang w:val="en-US" w:eastAsia="zh-CN"/>
        </w:rPr>
      </w:pPr>
      <w:r>
        <w:rPr>
          <w:rFonts w:hint="default" w:ascii="Times New Roman" w:hAnsi="Times New Roman" w:cs="Times New Roman"/>
          <w:sz w:val="28"/>
          <w:szCs w:val="22"/>
          <w:lang w:val="en-US" w:eastAsia="zh-CN"/>
        </w:rPr>
        <w:t>Expert Consultation Form (Second 2)</w:t>
      </w:r>
    </w:p>
    <w:p>
      <w:pPr>
        <w:spacing w:line="360" w:lineRule="auto"/>
        <w:jc w:val="both"/>
        <w:rPr>
          <w:rFonts w:hint="default" w:ascii="Times New Roman" w:hAnsi="Times New Roman" w:cs="Times New Roman"/>
          <w:b/>
          <w:bCs/>
          <w:sz w:val="24"/>
          <w:szCs w:val="32"/>
          <w:lang w:val="en-US" w:eastAsia="zh-CN"/>
        </w:rPr>
      </w:pPr>
      <w:r>
        <w:rPr>
          <w:rFonts w:hint="default" w:ascii="Times New Roman" w:hAnsi="Times New Roman" w:cs="Times New Roman"/>
          <w:b/>
          <w:bCs/>
          <w:sz w:val="28"/>
          <w:szCs w:val="36"/>
          <w:lang w:val="en-US" w:eastAsia="zh-CN"/>
        </w:rPr>
        <w:t xml:space="preserve"> </w:t>
      </w:r>
      <w:r>
        <w:rPr>
          <w:rFonts w:hint="default" w:ascii="Times New Roman" w:hAnsi="Times New Roman" w:cs="Times New Roman"/>
          <w:b/>
          <w:bCs/>
          <w:sz w:val="24"/>
          <w:szCs w:val="32"/>
          <w:lang w:val="en-US" w:eastAsia="zh-CN"/>
        </w:rPr>
        <w:t>Dear experts:</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sz w:val="24"/>
          <w:szCs w:val="32"/>
          <w:lang w:val="en-US" w:eastAsia="zh-CN"/>
        </w:rPr>
      </w:pPr>
      <w:r>
        <w:rPr>
          <w:rFonts w:hint="default" w:ascii="Times New Roman" w:hAnsi="Times New Roman" w:cs="Times New Roman"/>
          <w:b w:val="0"/>
          <w:bCs w:val="0"/>
          <w:sz w:val="24"/>
          <w:szCs w:val="32"/>
          <w:lang w:val="en-US" w:eastAsia="zh-CN"/>
        </w:rPr>
        <w:t>shalom! First of all, thank you very much for the time and energy you have invested in the last round of questionnaire survey! After group discussion and literature research, the research group initially formed the framework of training system for specialized nurses in disinfection supply center. It is hoped to improve the training system for specialized nurses in disinfection supply center through expert letter consultation, so as to provide reference for clinical practice.</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cs="Times New Roman"/>
          <w:b w:val="0"/>
          <w:bCs w:val="0"/>
          <w:sz w:val="24"/>
          <w:szCs w:val="32"/>
          <w:lang w:val="en-US" w:eastAsia="zh-CN"/>
        </w:rPr>
      </w:pPr>
      <w:r>
        <w:rPr>
          <w:rFonts w:hint="default" w:ascii="Times New Roman" w:hAnsi="Times New Roman" w:cs="Times New Roman"/>
          <w:b/>
          <w:bCs/>
          <w:color w:val="FF0000"/>
          <w:sz w:val="24"/>
          <w:szCs w:val="32"/>
          <w:lang w:val="en-US" w:eastAsia="zh-CN"/>
        </w:rPr>
        <w:t>Through the first round of expert letter inquiry, The experts gave very valuable advice to the training system for specialized nurses in the disinfection supply center, We, on the opinion of experts, After combining with the relevant statistical analysis, Some indicators were improved and modified, Thus formed the second round of expert letter inquiry questionnaire, It mainly contains two parts, The first part is the index system of the training process (5 first-level indicators, 12 second-level indicators and 50 third-level indicators), the second part is the index system (4 first-level indicators, 24 second-level indicators and 107 third-level indicators) (the red letter part is the revised indicators combined with the first round of expert opinions), Please continue to give your guidance and support. Please reply to your comments and suggestions within 2 weeks (before May 26,2024). Thank you sincerely for your support!</w:t>
      </w:r>
      <w:r>
        <w:rPr>
          <w:rFonts w:hint="default" w:ascii="Times New Roman" w:hAnsi="Times New Roman" w:cs="Times New Roman"/>
          <w:b w:val="0"/>
          <w:bCs w:val="0"/>
          <w:sz w:val="24"/>
          <w:szCs w:val="32"/>
          <w:lang w:val="en-US" w:eastAsia="zh-CN"/>
        </w:rPr>
        <w:t xml:space="preserve"> I wish you a smooth work and good health!</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default" w:ascii="Times New Roman" w:hAnsi="Times New Roman" w:cs="Times New Roman"/>
          <w:b w:val="0"/>
          <w:bCs w:val="0"/>
          <w:sz w:val="24"/>
          <w:szCs w:val="32"/>
          <w:lang w:val="en-US" w:eastAsia="zh-CN"/>
        </w:rPr>
      </w:pPr>
      <w:r>
        <w:rPr>
          <w:rFonts w:hint="default" w:ascii="Times New Roman" w:hAnsi="Times New Roman" w:cs="Times New Roman"/>
          <w:b w:val="0"/>
          <w:bCs w:val="0"/>
          <w:sz w:val="24"/>
          <w:szCs w:val="32"/>
          <w:lang w:val="en-US" w:eastAsia="zh-CN"/>
        </w:rPr>
        <w:t>Huaxi slurry Washing and Disinfection Supply Center of Sichuan University</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default" w:ascii="Times New Roman" w:hAnsi="Times New Roman" w:cs="Times New Roman"/>
          <w:b w:val="0"/>
          <w:bCs w:val="0"/>
          <w:sz w:val="24"/>
          <w:szCs w:val="32"/>
          <w:lang w:val="en-US" w:eastAsia="zh-CN"/>
        </w:rPr>
      </w:pPr>
      <w:r>
        <w:rPr>
          <w:rFonts w:hint="default" w:ascii="Times New Roman" w:hAnsi="Times New Roman" w:cs="Times New Roman"/>
          <w:b w:val="0"/>
          <w:bCs w:val="0"/>
          <w:sz w:val="24"/>
          <w:szCs w:val="32"/>
          <w:lang w:val="en-US" w:eastAsia="zh-CN"/>
        </w:rPr>
        <w:t>Research group on specialized nurse training system in disinfection supply Center</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default" w:ascii="Times New Roman" w:hAnsi="Times New Roman" w:cs="Times New Roman"/>
          <w:b w:val="0"/>
          <w:bCs w:val="0"/>
          <w:sz w:val="24"/>
          <w:szCs w:val="32"/>
          <w:lang w:val="en-US" w:eastAsia="zh-CN"/>
        </w:rPr>
      </w:pPr>
      <w:r>
        <w:rPr>
          <w:rFonts w:hint="default" w:ascii="Times New Roman" w:hAnsi="Times New Roman" w:cs="Times New Roman"/>
          <w:b w:val="0"/>
          <w:bCs w:val="0"/>
          <w:sz w:val="24"/>
          <w:szCs w:val="32"/>
          <w:lang w:val="en-US" w:eastAsia="zh-CN"/>
        </w:rPr>
        <w:t xml:space="preserve"> May, 202</w:t>
      </w:r>
      <w:r>
        <w:rPr>
          <w:rFonts w:hint="eastAsia" w:ascii="Times New Roman" w:hAnsi="Times New Roman" w:cs="Times New Roman"/>
          <w:b w:val="0"/>
          <w:bCs w:val="0"/>
          <w:sz w:val="24"/>
          <w:szCs w:val="32"/>
          <w:lang w:val="en-US" w:eastAsia="zh-CN"/>
        </w:rPr>
        <w:t>4</w:t>
      </w:r>
    </w:p>
    <w:p>
      <w:pPr>
        <w:spacing w:line="360" w:lineRule="auto"/>
        <w:jc w:val="cente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Questionnaire adjustment instructions</w:t>
      </w:r>
    </w:p>
    <w:p>
      <w:pPr>
        <w:spacing w:line="360" w:lineRule="auto"/>
        <w:ind w:firstLine="480" w:firstLineChars="20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After fully discussing the valuable opinions of the experts, consulting the literature and materials, the research group has adjusted the items of the questionnaire to a certain extent. The adjustment is explained as follows:</w:t>
      </w:r>
    </w:p>
    <w:p>
      <w:pPr>
        <w:numPr>
          <w:ilvl w:val="0"/>
          <w:numId w:val="1"/>
        </w:numPr>
        <w:spacing w:line="360" w:lineRule="auto"/>
        <w:jc w:val="left"/>
        <w:rPr>
          <w:rFonts w:hint="default" w:ascii="Times New Roman" w:hAnsi="Times New Roman" w:cs="Times New Roman"/>
          <w:b/>
          <w:bCs/>
          <w:color w:val="FF0000"/>
          <w:sz w:val="24"/>
          <w:szCs w:val="24"/>
          <w:lang w:val="en-US" w:eastAsia="zh-CN"/>
        </w:rPr>
      </w:pPr>
      <w:r>
        <w:rPr>
          <w:rFonts w:hint="default" w:ascii="Times New Roman" w:hAnsi="Times New Roman" w:cs="Times New Roman"/>
          <w:b/>
          <w:bCs/>
          <w:color w:val="FF0000"/>
          <w:sz w:val="24"/>
          <w:szCs w:val="24"/>
          <w:lang w:val="en-US" w:eastAsia="zh-CN"/>
        </w:rPr>
        <w:t>Deleted items: The second round of the questionnaire is no longer presented;</w:t>
      </w:r>
    </w:p>
    <w:p>
      <w:pPr>
        <w:numPr>
          <w:ilvl w:val="0"/>
          <w:numId w:val="1"/>
        </w:numPr>
        <w:spacing w:line="360" w:lineRule="auto"/>
        <w:jc w:val="left"/>
        <w:rPr>
          <w:rFonts w:hint="default" w:ascii="Times New Roman" w:hAnsi="Times New Roman" w:cs="Times New Roman"/>
          <w:b/>
          <w:bCs/>
          <w:color w:val="FF0000"/>
          <w:sz w:val="24"/>
          <w:szCs w:val="24"/>
          <w:lang w:val="en-US" w:eastAsia="zh-CN"/>
        </w:rPr>
      </w:pPr>
      <w:r>
        <w:rPr>
          <w:rFonts w:hint="default" w:ascii="Times New Roman" w:hAnsi="Times New Roman" w:cs="Times New Roman"/>
          <w:b/>
          <w:bCs/>
          <w:color w:val="FF0000"/>
          <w:sz w:val="24"/>
          <w:szCs w:val="24"/>
          <w:lang w:val="en-US" w:eastAsia="zh-CN"/>
        </w:rPr>
        <w:t xml:space="preserve"> New items: indicate with the word "new";</w:t>
      </w:r>
    </w:p>
    <w:p>
      <w:pPr>
        <w:numPr>
          <w:ilvl w:val="0"/>
          <w:numId w:val="1"/>
        </w:numPr>
        <w:spacing w:line="360" w:lineRule="auto"/>
        <w:jc w:val="left"/>
        <w:rPr>
          <w:rFonts w:hint="default" w:ascii="Times New Roman" w:hAnsi="Times New Roman" w:cs="Times New Roman"/>
          <w:b/>
          <w:bCs/>
          <w:color w:val="FF0000"/>
          <w:sz w:val="24"/>
          <w:szCs w:val="24"/>
          <w:lang w:val="en-US" w:eastAsia="zh-CN"/>
        </w:rPr>
      </w:pPr>
      <w:r>
        <w:rPr>
          <w:rFonts w:hint="default" w:ascii="Times New Roman" w:hAnsi="Times New Roman" w:cs="Times New Roman"/>
          <w:b/>
          <w:bCs/>
          <w:color w:val="FF0000"/>
          <w:sz w:val="24"/>
          <w:szCs w:val="24"/>
          <w:lang w:val="en-US" w:eastAsia="zh-CN"/>
        </w:rPr>
        <w:t>Modified entries: displayed in red font.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default" w:ascii="Times New Roman" w:hAnsi="Times New Roman" w:cs="Times New Roman"/>
          <w:b w:val="0"/>
          <w:bCs w:val="0"/>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default" w:ascii="Times New Roman" w:hAnsi="Times New Roman" w:cs="Times New Roman"/>
          <w:b w:val="0"/>
          <w:bCs w:val="0"/>
          <w:sz w:val="24"/>
          <w:szCs w:val="32"/>
          <w:lang w:val="en-US" w:eastAsia="zh-CN"/>
        </w:rPr>
        <w:sectPr>
          <w:pgSz w:w="11906" w:h="16838"/>
          <w:pgMar w:top="1440" w:right="1800" w:bottom="1440" w:left="1800" w:header="851" w:footer="992" w:gutter="0"/>
          <w:cols w:space="425" w:num="1"/>
          <w:docGrid w:type="lines" w:linePitch="312" w:charSpace="0"/>
        </w:sectPr>
      </w:pPr>
    </w:p>
    <w:p>
      <w:pPr>
        <w:jc w:val="cente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 xml:space="preserve"> Fill in the form instructions</w:t>
      </w:r>
    </w:p>
    <w:p>
      <w:pPr>
        <w:pStyle w:val="3"/>
        <w:numPr>
          <w:ilvl w:val="0"/>
          <w:numId w:val="0"/>
        </w:numPr>
        <w:bidi w:val="0"/>
        <w:ind w:leftChars="0" w:firstLine="720" w:firstLineChars="300"/>
        <w:jc w:val="left"/>
        <w:rPr>
          <w:rFonts w:hint="default" w:ascii="Times New Roman" w:hAnsi="Times New Roman" w:cs="Times New Roman" w:eastAsiaTheme="minorEastAsia"/>
          <w:b w:val="0"/>
          <w:bCs w:val="0"/>
          <w:kern w:val="2"/>
          <w:sz w:val="24"/>
          <w:szCs w:val="24"/>
          <w:lang w:val="en-US" w:eastAsia="zh-CN" w:bidi="ar-SA"/>
        </w:rPr>
      </w:pPr>
      <w:r>
        <w:rPr>
          <w:rFonts w:hint="default" w:ascii="Times New Roman" w:hAnsi="Times New Roman" w:cs="Times New Roman" w:eastAsiaTheme="minorEastAsia"/>
          <w:b w:val="0"/>
          <w:bCs w:val="0"/>
          <w:kern w:val="2"/>
          <w:sz w:val="24"/>
          <w:szCs w:val="24"/>
          <w:lang w:val="en-US" w:eastAsia="zh-CN" w:bidi="ar-SA"/>
        </w:rPr>
        <w:t>After the first round of expert enquiry for feedback modified, now form the second round of disinfection supply center specialist nurse training system (red letter part for combined with the first round of expert opinion revised index), please according to your own experience for the importance and feasibility of each index using five scoring method (item importance value is 1~5 points, 5 points said the item is the most important, 1 points is the least important. The feasibility score is 1 to 5,5 indicates that the entry is most operable and 1 is the most difficult to operate. Type "" under the corresponding option. If you think that an indicator needs to be deleted or modified, please fill in the "modification comments" and write the reasons for the modification or deletion; if there are additional items or other amendments, please add them in the column of "Recommended Additional Items (other modification comments)".</w:t>
      </w:r>
    </w:p>
    <w:p>
      <w:pPr>
        <w:rPr>
          <w:rFonts w:hint="default" w:ascii="Times New Roman" w:hAnsi="Times New Roman" w:cs="Times New Roman"/>
          <w:sz w:val="24"/>
          <w:szCs w:val="24"/>
          <w:lang w:val="en-US" w:eastAsia="zh-CN"/>
        </w:rPr>
        <w:sectPr>
          <w:pgSz w:w="11906" w:h="16838"/>
          <w:pgMar w:top="1440" w:right="1800" w:bottom="1440" w:left="1800" w:header="851" w:footer="992" w:gutter="0"/>
          <w:cols w:space="425" w:num="1"/>
          <w:docGrid w:type="lines" w:linePitch="312" w:charSpace="0"/>
        </w:sectPr>
      </w:pPr>
    </w:p>
    <w:p>
      <w:pPr>
        <w:pStyle w:val="3"/>
        <w:numPr>
          <w:ilvl w:val="0"/>
          <w:numId w:val="0"/>
        </w:numPr>
        <w:bidi w:val="0"/>
        <w:ind w:leftChars="0"/>
        <w:jc w:val="center"/>
        <w:rPr>
          <w:rFonts w:hint="default" w:ascii="Times New Roman" w:hAnsi="Times New Roman" w:cs="Times New Roman"/>
          <w:sz w:val="28"/>
          <w:szCs w:val="22"/>
          <w:lang w:val="en-US" w:eastAsia="zh-CN"/>
        </w:rPr>
      </w:pPr>
      <w:bookmarkStart w:id="0" w:name="OLE_LINK1"/>
      <w:r>
        <w:rPr>
          <w:rFonts w:hint="default" w:ascii="Times New Roman" w:hAnsi="Times New Roman" w:cs="Times New Roman"/>
          <w:sz w:val="28"/>
          <w:szCs w:val="22"/>
          <w:lang w:val="en-US" w:eastAsia="zh-CN"/>
        </w:rPr>
        <w:t>Part I Construction of the index system of the training process of specialized nurses in the disinfection supply center</w:t>
      </w:r>
    </w:p>
    <w:bookmarkEnd w:id="0"/>
    <w:p>
      <w:pPr>
        <w:pStyle w:val="3"/>
        <w:numPr>
          <w:ilvl w:val="0"/>
          <w:numId w:val="0"/>
        </w:numPr>
        <w:bidi w:val="0"/>
        <w:ind w:leftChars="0"/>
        <w:jc w:val="center"/>
        <w:rPr>
          <w:rFonts w:hint="default" w:ascii="Times New Roman" w:hAnsi="Times New Roman" w:cs="Times New Roman" w:eastAsiaTheme="minorEastAsia"/>
          <w:b w:val="0"/>
          <w:kern w:val="2"/>
          <w:sz w:val="24"/>
          <w:szCs w:val="32"/>
          <w:lang w:val="en-US" w:eastAsia="zh-CN" w:bidi="ar-SA"/>
        </w:rPr>
      </w:pPr>
      <w:r>
        <w:rPr>
          <w:rFonts w:hint="default" w:ascii="Times New Roman" w:hAnsi="Times New Roman" w:cs="Times New Roman" w:eastAsiaTheme="minorEastAsia"/>
          <w:b w:val="0"/>
          <w:kern w:val="2"/>
          <w:sz w:val="24"/>
          <w:szCs w:val="32"/>
          <w:lang w:val="en-US" w:eastAsia="zh-CN" w:bidi="ar-SA"/>
        </w:rPr>
        <w:t>Table 1-1 Item 1 of training process index system for specialized nurses in disinfection supply Center</w:t>
      </w:r>
    </w:p>
    <w:tbl>
      <w:tblPr>
        <w:tblStyle w:val="5"/>
        <w:tblW w:w="0" w:type="auto"/>
        <w:tblInd w:w="-4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9"/>
        <w:gridCol w:w="1692"/>
        <w:gridCol w:w="1692"/>
        <w:gridCol w:w="1692"/>
        <w:gridCol w:w="1692"/>
        <w:gridCol w:w="1695"/>
        <w:gridCol w:w="3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bookmarkStart w:id="1" w:name="OLE_LINK2"/>
            <w:r>
              <w:rPr>
                <w:rFonts w:hint="default" w:ascii="Times New Roman" w:hAnsi="Times New Roman" w:cs="Times New Roman"/>
                <w:b/>
                <w:bCs/>
                <w:sz w:val="24"/>
                <w:szCs w:val="32"/>
                <w:vertAlign w:val="baseline"/>
                <w:lang w:val="en-US" w:eastAsia="zh-CN"/>
              </w:rPr>
              <w:t>First-level entry</w:t>
            </w:r>
          </w:p>
        </w:tc>
        <w:tc>
          <w:tcPr>
            <w:tcW w:w="8463" w:type="dxa"/>
            <w:gridSpan w:val="5"/>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r>
              <w:rPr>
                <w:rFonts w:hint="default" w:ascii="Times New Roman" w:hAnsi="Times New Roman" w:cs="Times New Roman"/>
                <w:b/>
                <w:bCs/>
                <w:sz w:val="24"/>
                <w:szCs w:val="32"/>
                <w:vertAlign w:val="baseline"/>
                <w:lang w:val="en-US" w:eastAsia="zh-CN"/>
              </w:rPr>
              <w:t>importance</w:t>
            </w:r>
          </w:p>
        </w:tc>
        <w:tc>
          <w:tcPr>
            <w:tcW w:w="3325"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r>
              <w:rPr>
                <w:rFonts w:hint="default" w:ascii="Times New Roman" w:hAnsi="Times New Roman" w:cs="Times New Roman"/>
                <w:b/>
                <w:bCs/>
                <w:sz w:val="24"/>
                <w:szCs w:val="32"/>
                <w:vertAlign w:val="baseline"/>
                <w:lang w:val="en-US" w:eastAsia="zh-CN"/>
              </w:rPr>
              <w:t>suggestions on revision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r>
              <w:rPr>
                <w:rFonts w:hint="default" w:ascii="Times New Roman" w:hAnsi="Times New Roman" w:cs="Times New Roman"/>
                <w:b/>
                <w:bCs/>
                <w:sz w:val="24"/>
                <w:szCs w:val="32"/>
                <w:vertAlign w:val="baseline"/>
                <w:lang w:val="en-US" w:eastAsia="zh-CN"/>
              </w:rPr>
              <w:t>5</w:t>
            </w: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r>
              <w:rPr>
                <w:rFonts w:hint="default" w:ascii="Times New Roman" w:hAnsi="Times New Roman" w:cs="Times New Roman"/>
                <w:b/>
                <w:bCs/>
                <w:sz w:val="24"/>
                <w:szCs w:val="32"/>
                <w:vertAlign w:val="baseline"/>
                <w:lang w:val="en-US" w:eastAsia="zh-CN"/>
              </w:rPr>
              <w:t>4</w:t>
            </w: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r>
              <w:rPr>
                <w:rFonts w:hint="default" w:ascii="Times New Roman" w:hAnsi="Times New Roman" w:cs="Times New Roman"/>
                <w:b/>
                <w:bCs/>
                <w:sz w:val="24"/>
                <w:szCs w:val="32"/>
                <w:vertAlign w:val="baseline"/>
                <w:lang w:val="en-US" w:eastAsia="zh-CN"/>
              </w:rPr>
              <w:t>3</w:t>
            </w: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r>
              <w:rPr>
                <w:rFonts w:hint="default" w:ascii="Times New Roman" w:hAnsi="Times New Roman" w:cs="Times New Roman"/>
                <w:b/>
                <w:bCs/>
                <w:sz w:val="24"/>
                <w:szCs w:val="32"/>
                <w:vertAlign w:val="baseline"/>
                <w:lang w:val="en-US" w:eastAsia="zh-CN"/>
              </w:rPr>
              <w:t>2</w:t>
            </w:r>
          </w:p>
        </w:tc>
        <w:tc>
          <w:tcPr>
            <w:tcW w:w="169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r>
              <w:rPr>
                <w:rFonts w:hint="default" w:ascii="Times New Roman" w:hAnsi="Times New Roman" w:cs="Times New Roman"/>
                <w:b/>
                <w:bCs/>
                <w:sz w:val="24"/>
                <w:szCs w:val="32"/>
                <w:vertAlign w:val="baseline"/>
                <w:lang w:val="en-US" w:eastAsia="zh-CN"/>
              </w:rPr>
              <w:t>1</w:t>
            </w:r>
          </w:p>
        </w:tc>
        <w:tc>
          <w:tcPr>
            <w:tcW w:w="3325"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 Access bar</w:t>
            </w:r>
            <w:r>
              <w:rPr>
                <w:rFonts w:hint="default" w:ascii="Times New Roman" w:hAnsi="Times New Roman" w:cs="Times New Roman"/>
                <w:sz w:val="24"/>
                <w:szCs w:val="24"/>
                <w:vertAlign w:val="baseline"/>
                <w:lang w:val="en-US" w:eastAsia="zh-CN"/>
              </w:rPr>
              <w:t>piece</w:t>
            </w: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32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9"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 Training objectives</w:t>
            </w: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32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9"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 Train teachers</w:t>
            </w: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32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9"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 Timely and long training methods</w:t>
            </w: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32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9"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b/>
                <w:bCs/>
                <w:i w:val="0"/>
                <w:iCs w:val="0"/>
                <w:color w:val="FF0000"/>
                <w:kern w:val="0"/>
                <w:sz w:val="24"/>
                <w:szCs w:val="24"/>
                <w:u w:val="none"/>
                <w:shd w:val="clear"/>
                <w:lang w:val="en-US" w:eastAsia="zh-CN" w:bidi="ar"/>
              </w:rPr>
              <w:t>5. Assessment and evaluation</w:t>
            </w: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2"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69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32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9" w:type="dxa"/>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FF0000"/>
                <w:kern w:val="0"/>
                <w:sz w:val="24"/>
                <w:szCs w:val="24"/>
                <w:u w:val="none"/>
                <w:shd w:val="clear"/>
                <w:lang w:val="en-US" w:eastAsia="zh-CN" w:bidi="ar"/>
              </w:rPr>
            </w:pPr>
            <w:r>
              <w:rPr>
                <w:rFonts w:hint="default" w:ascii="Times New Roman" w:hAnsi="Times New Roman" w:cs="Times New Roman"/>
                <w:sz w:val="24"/>
                <w:szCs w:val="32"/>
                <w:vertAlign w:val="baseline"/>
                <w:lang w:val="en-US" w:eastAsia="zh-CN"/>
              </w:rPr>
              <w:t>Recommended additional items (other amendments)</w:t>
            </w:r>
          </w:p>
        </w:tc>
        <w:tc>
          <w:tcPr>
            <w:tcW w:w="11788"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bookmarkEnd w:id="1"/>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Table 1-2 Secondary items of the training process index system for specialized nurses in disinfection supply centers</w:t>
      </w:r>
    </w:p>
    <w:tbl>
      <w:tblPr>
        <w:tblStyle w:val="5"/>
        <w:tblW w:w="0" w:type="auto"/>
        <w:tblInd w:w="-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2596"/>
        <w:gridCol w:w="753"/>
        <w:gridCol w:w="753"/>
        <w:gridCol w:w="753"/>
        <w:gridCol w:w="753"/>
        <w:gridCol w:w="753"/>
        <w:gridCol w:w="1"/>
        <w:gridCol w:w="6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First-level entry</w:t>
            </w:r>
          </w:p>
        </w:tc>
        <w:tc>
          <w:tcPr>
            <w:tcW w:w="2596" w:type="dxa"/>
            <w:vMerge w:val="restart"/>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Secondary entry</w:t>
            </w:r>
          </w:p>
        </w:tc>
        <w:tc>
          <w:tcPr>
            <w:tcW w:w="3766" w:type="dxa"/>
            <w:gridSpan w:val="6"/>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importance</w:t>
            </w:r>
          </w:p>
        </w:tc>
        <w:tc>
          <w:tcPr>
            <w:tcW w:w="637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suggestions on revision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259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5</w:t>
            </w: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4</w:t>
            </w: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3</w:t>
            </w: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2</w:t>
            </w: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1</w:t>
            </w:r>
          </w:p>
        </w:tc>
        <w:tc>
          <w:tcPr>
            <w:tcW w:w="637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kern w:val="2"/>
                <w:sz w:val="24"/>
                <w:szCs w:val="24"/>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 Access bar</w:t>
            </w:r>
            <w:r>
              <w:rPr>
                <w:rFonts w:hint="default" w:ascii="Times New Roman" w:hAnsi="Times New Roman" w:cs="Times New Roman"/>
                <w:sz w:val="24"/>
                <w:szCs w:val="24"/>
                <w:vertAlign w:val="baseline"/>
                <w:lang w:val="en-US" w:eastAsia="zh-CN"/>
              </w:rPr>
              <w:t>piece</w:t>
            </w:r>
          </w:p>
        </w:tc>
        <w:tc>
          <w:tcPr>
            <w:tcW w:w="2596"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1.1 Basic conditions</w:t>
            </w: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37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sz w:val="24"/>
                <w:szCs w:val="24"/>
                <w:vertAlign w:val="baseline"/>
                <w:lang w:val="en-US" w:eastAsia="zh-CN"/>
              </w:rPr>
            </w:pPr>
          </w:p>
        </w:tc>
        <w:tc>
          <w:tcPr>
            <w:tcW w:w="2596"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1.2 Literacy conditions</w:t>
            </w: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37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6" w:type="dxa"/>
            <w:gridSpan w:val="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32"/>
                <w:vertAlign w:val="baseline"/>
                <w:lang w:val="en-US" w:eastAsia="zh-CN"/>
              </w:rPr>
              <w:t>Recommended additional items (other amendments)</w:t>
            </w:r>
          </w:p>
        </w:tc>
        <w:tc>
          <w:tcPr>
            <w:tcW w:w="10144" w:type="dxa"/>
            <w:gridSpan w:val="7"/>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 Training objectives</w:t>
            </w:r>
          </w:p>
        </w:tc>
        <w:tc>
          <w:tcPr>
            <w:tcW w:w="2596"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2"/>
                <w:sz w:val="24"/>
                <w:szCs w:val="24"/>
                <w:u w:val="none"/>
                <w:lang w:val="en-US" w:eastAsia="zh-CN" w:bidi="ar-SA"/>
              </w:rPr>
            </w:pPr>
            <w:r>
              <w:rPr>
                <w:rFonts w:hint="default" w:ascii="Times New Roman" w:hAnsi="Times New Roman" w:eastAsia="宋体" w:cs="Times New Roman"/>
                <w:b w:val="0"/>
                <w:bCs w:val="0"/>
                <w:i w:val="0"/>
                <w:iCs w:val="0"/>
                <w:color w:val="auto"/>
                <w:kern w:val="0"/>
                <w:sz w:val="24"/>
                <w:szCs w:val="24"/>
                <w:highlight w:val="none"/>
                <w:u w:val="none"/>
                <w:lang w:val="en-US" w:eastAsia="zh-CN" w:bidi="ar"/>
              </w:rPr>
              <w:t>2.1 Knowledge objectives</w:t>
            </w: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37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596"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2"/>
                <w:sz w:val="24"/>
                <w:szCs w:val="24"/>
                <w:u w:val="none"/>
                <w:lang w:val="en-US" w:eastAsia="zh-CN" w:bidi="ar-SA"/>
              </w:rPr>
            </w:pPr>
            <w:r>
              <w:rPr>
                <w:rFonts w:hint="default" w:ascii="Times New Roman" w:hAnsi="Times New Roman" w:eastAsia="宋体" w:cs="Times New Roman"/>
                <w:b/>
                <w:bCs/>
                <w:i w:val="0"/>
                <w:iCs w:val="0"/>
                <w:color w:val="FF0000"/>
                <w:kern w:val="0"/>
                <w:sz w:val="24"/>
                <w:szCs w:val="24"/>
                <w:u w:val="none"/>
                <w:lang w:val="en-US" w:eastAsia="zh-CN" w:bidi="ar"/>
              </w:rPr>
              <w:t>2.2 Capability objectives</w:t>
            </w: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37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596"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2"/>
                <w:sz w:val="24"/>
                <w:szCs w:val="24"/>
                <w:u w:val="none"/>
                <w:lang w:val="en-US" w:eastAsia="zh-CN" w:bidi="ar-SA"/>
              </w:rPr>
            </w:pPr>
            <w:r>
              <w:rPr>
                <w:rFonts w:hint="default" w:ascii="Times New Roman" w:hAnsi="Times New Roman" w:eastAsia="宋体" w:cs="Times New Roman"/>
                <w:b w:val="0"/>
                <w:bCs w:val="0"/>
                <w:i w:val="0"/>
                <w:iCs w:val="0"/>
                <w:color w:val="auto"/>
                <w:kern w:val="0"/>
                <w:sz w:val="24"/>
                <w:szCs w:val="24"/>
                <w:u w:val="none"/>
                <w:lang w:val="en-US" w:eastAsia="zh-CN" w:bidi="ar"/>
              </w:rPr>
              <w:t>2.3 Literacy goals</w:t>
            </w: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37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6" w:type="dxa"/>
            <w:gridSpan w:val="2"/>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kern w:val="0"/>
                <w:sz w:val="24"/>
                <w:szCs w:val="24"/>
                <w:u w:val="none"/>
                <w:lang w:val="en-US" w:eastAsia="zh-CN" w:bidi="ar"/>
              </w:rPr>
            </w:pPr>
            <w:r>
              <w:rPr>
                <w:rFonts w:hint="default" w:ascii="Times New Roman" w:hAnsi="Times New Roman" w:cs="Times New Roman"/>
                <w:sz w:val="24"/>
                <w:szCs w:val="32"/>
                <w:vertAlign w:val="baseline"/>
                <w:lang w:val="en-US" w:eastAsia="zh-CN"/>
              </w:rPr>
              <w:t>Recommended additional items (other amendments)</w:t>
            </w:r>
          </w:p>
        </w:tc>
        <w:tc>
          <w:tcPr>
            <w:tcW w:w="10144" w:type="dxa"/>
            <w:gridSpan w:val="7"/>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 Train teachers</w:t>
            </w:r>
          </w:p>
        </w:tc>
        <w:tc>
          <w:tcPr>
            <w:tcW w:w="2596"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 Basic conditions</w:t>
            </w: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37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596"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3.2 Literacy conditions</w:t>
            </w: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37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6" w:type="dxa"/>
            <w:gridSpan w:val="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32"/>
                <w:vertAlign w:val="baseline"/>
                <w:lang w:val="en-US" w:eastAsia="zh-CN"/>
              </w:rPr>
              <w:t>Recommended additional items (other amendments)</w:t>
            </w:r>
          </w:p>
        </w:tc>
        <w:tc>
          <w:tcPr>
            <w:tcW w:w="10144" w:type="dxa"/>
            <w:gridSpan w:val="7"/>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 Training method and time</w:t>
            </w:r>
          </w:p>
        </w:tc>
        <w:tc>
          <w:tcPr>
            <w:tcW w:w="2596"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4.1 Theoretical training methods</w:t>
            </w: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37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596"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4.2 Practical training methods</w:t>
            </w: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37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596"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4.3 Training time</w:t>
            </w: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37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6" w:type="dxa"/>
            <w:gridSpan w:val="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32"/>
                <w:vertAlign w:val="baseline"/>
                <w:lang w:val="en-US" w:eastAsia="zh-CN"/>
              </w:rPr>
              <w:t>Recommended additional items (other amendments)</w:t>
            </w:r>
          </w:p>
        </w:tc>
        <w:tc>
          <w:tcPr>
            <w:tcW w:w="10144" w:type="dxa"/>
            <w:gridSpan w:val="7"/>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 Assessment and evaluation</w:t>
            </w:r>
          </w:p>
        </w:tc>
        <w:tc>
          <w:tcPr>
            <w:tcW w:w="2596"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5.1 Assessment and evaluation of the training process</w:t>
            </w: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37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596"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5.2 Assessment and evaluation of training completion</w:t>
            </w: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53"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37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6" w:type="dxa"/>
            <w:gridSpan w:val="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32"/>
                <w:vertAlign w:val="baseline"/>
                <w:lang w:val="en-US" w:eastAsia="zh-CN"/>
              </w:rPr>
              <w:t>Recommended additional items (other amendments)</w:t>
            </w:r>
          </w:p>
        </w:tc>
        <w:tc>
          <w:tcPr>
            <w:tcW w:w="10144" w:type="dxa"/>
            <w:gridSpan w:val="7"/>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Table 1-3 Level III items of the training process index system for specialized nurses in the disinfection supply center</w:t>
      </w:r>
    </w:p>
    <w:tbl>
      <w:tblPr>
        <w:tblStyle w:val="5"/>
        <w:tblW w:w="14426" w:type="dxa"/>
        <w:tblInd w:w="-4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1516"/>
        <w:gridCol w:w="4460"/>
        <w:gridCol w:w="519"/>
        <w:gridCol w:w="207"/>
        <w:gridCol w:w="312"/>
        <w:gridCol w:w="414"/>
        <w:gridCol w:w="105"/>
        <w:gridCol w:w="519"/>
        <w:gridCol w:w="102"/>
        <w:gridCol w:w="726"/>
        <w:gridCol w:w="730"/>
        <w:gridCol w:w="3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First-level entry</w:t>
            </w:r>
          </w:p>
        </w:tc>
        <w:tc>
          <w:tcPr>
            <w:tcW w:w="1516" w:type="dxa"/>
            <w:vMerge w:val="restart"/>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Secondary entry</w:t>
            </w:r>
          </w:p>
        </w:tc>
        <w:tc>
          <w:tcPr>
            <w:tcW w:w="4460" w:type="dxa"/>
            <w:vMerge w:val="restart"/>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Level 3 entries</w:t>
            </w:r>
          </w:p>
        </w:tc>
        <w:tc>
          <w:tcPr>
            <w:tcW w:w="3634" w:type="dxa"/>
            <w:gridSpan w:val="9"/>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importance</w:t>
            </w:r>
          </w:p>
        </w:tc>
        <w:tc>
          <w:tcPr>
            <w:tcW w:w="381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suggestions on revision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460"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distribute"/>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5</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distribute"/>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4</w:t>
            </w: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distribute"/>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3</w:t>
            </w: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distribute"/>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2</w:t>
            </w: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distribute"/>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1</w:t>
            </w: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restart"/>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 Access conditions</w:t>
            </w:r>
          </w:p>
        </w:tc>
        <w:tc>
          <w:tcPr>
            <w:tcW w:w="1516" w:type="dxa"/>
            <w:vMerge w:val="restart"/>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 Basic conditions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bookmarkStart w:id="2" w:name="OLE_LINK5"/>
            <w:bookmarkEnd w:id="2"/>
            <w:r>
              <w:rPr>
                <w:rFonts w:hint="default" w:ascii="Times New Roman" w:hAnsi="Times New Roman" w:eastAsia="宋体" w:cs="Times New Roman"/>
                <w:i w:val="0"/>
                <w:iCs w:val="0"/>
                <w:color w:val="000000"/>
                <w:kern w:val="0"/>
                <w:sz w:val="24"/>
                <w:szCs w:val="24"/>
                <w:u w:val="none"/>
                <w:lang w:val="en-US" w:eastAsia="zh-CN" w:bidi="ar"/>
              </w:rPr>
              <w:t>1.1.1 College degree or above</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1.1.2 Have the nurse practice certificate, nurse title or above</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b/>
                <w:bCs/>
                <w:i w:val="0"/>
                <w:iCs w:val="0"/>
                <w:color w:val="FF0000"/>
                <w:kern w:val="0"/>
                <w:sz w:val="24"/>
                <w:szCs w:val="24"/>
                <w:u w:val="none"/>
                <w:lang w:val="en-US" w:eastAsia="zh-CN" w:bidi="ar"/>
              </w:rPr>
              <w:t>1.1.3 Working in this major for more than 2 years</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1.1.4 My application and recommendation by the hospital</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451"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restart"/>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1.2 Literacy conditions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1.2.1 Healthy, loving and identifying with dedication</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b/>
                <w:bCs/>
                <w:color w:val="FF0000"/>
                <w:sz w:val="24"/>
                <w:szCs w:val="24"/>
                <w:vertAlign w:val="baseline"/>
                <w:lang w:val="en-US" w:eastAsia="zh-CN"/>
              </w:rPr>
            </w:pPr>
            <w:r>
              <w:rPr>
                <w:rFonts w:hint="default" w:ascii="Times New Roman" w:hAnsi="Times New Roman" w:cs="Times New Roman"/>
                <w:b/>
                <w:bCs/>
                <w:color w:val="FF0000"/>
                <w:sz w:val="24"/>
                <w:szCs w:val="24"/>
                <w:vertAlign w:val="baseline"/>
                <w:lang w:val="en-US" w:eastAsia="zh-CN"/>
              </w:rPr>
              <w:t>1.2.2 Abide by the discipline, respect the teachers, and complete the training plan on time</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97" w:hRule="atLeast"/>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24"/>
                <w:u w:val="none"/>
                <w:lang w:val="en-US" w:eastAsia="zh-CN" w:bidi="ar"/>
              </w:rPr>
              <w:t>1.2.3</w:t>
            </w:r>
            <w:r>
              <w:rPr>
                <w:rFonts w:hint="default" w:ascii="Times New Roman" w:hAnsi="Times New Roman" w:cs="Times New Roman"/>
                <w:b/>
                <w:bCs/>
                <w:color w:val="FF0000"/>
                <w:sz w:val="24"/>
                <w:szCs w:val="24"/>
                <w:vertAlign w:val="baseline"/>
                <w:lang w:val="en-US" w:eastAsia="zh-CN"/>
              </w:rPr>
              <w:t>Cooperation, thinking, ready to help others (added)</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97" w:hRule="atLeast"/>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451"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 Training objectives</w:t>
            </w: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 Knowledge objectives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4"/>
                <w:szCs w:val="24"/>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2.1.1 Master the CSSD infection prevention and quality control</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4"/>
                <w:szCs w:val="24"/>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2.1.2 Master the working principle of the CSSD equipment</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4"/>
                <w:szCs w:val="24"/>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2.1.3 Master the performance and management requirements of reusable surgical instruments</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b/>
                <w:bCs/>
                <w:color w:val="FF0000"/>
                <w:sz w:val="24"/>
                <w:szCs w:val="24"/>
                <w:vertAlign w:val="baseline"/>
                <w:lang w:val="en-US" w:eastAsia="zh-CN"/>
              </w:rPr>
              <w:t>2.1.4 Master the sterilization monitoring and management requirements (new)</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b/>
                <w:bCs/>
                <w:color w:val="FF0000"/>
                <w:sz w:val="24"/>
                <w:szCs w:val="24"/>
                <w:vertAlign w:val="baseline"/>
                <w:lang w:val="en-US" w:eastAsia="zh-CN"/>
              </w:rPr>
              <w:t>2.1.5 Master the CSSD building layout and equipment and facilities (added)</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FF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b/>
                <w:bCs/>
                <w:color w:val="FF0000"/>
                <w:sz w:val="24"/>
                <w:szCs w:val="24"/>
                <w:vertAlign w:val="baseline"/>
                <w:lang w:val="en-US" w:eastAsia="zh-CN"/>
              </w:rPr>
            </w:pPr>
            <w:r>
              <w:rPr>
                <w:rFonts w:hint="default" w:ascii="Times New Roman" w:hAnsi="Times New Roman" w:cs="Times New Roman"/>
                <w:sz w:val="24"/>
                <w:szCs w:val="24"/>
                <w:vertAlign w:val="baseline"/>
                <w:lang w:val="en-US" w:eastAsia="zh-CN"/>
              </w:rPr>
              <w:t>Recommended additional items (other amendments)</w:t>
            </w:r>
          </w:p>
        </w:tc>
        <w:tc>
          <w:tcPr>
            <w:tcW w:w="7451" w:type="dxa"/>
            <w:gridSpan w:val="10"/>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FF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 Capability objectives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4"/>
                <w:szCs w:val="24"/>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2.2.1 Master the reprocessing process of specialized surgical instruments</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4"/>
                <w:szCs w:val="24"/>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2.2.2 Master the daily use and maintenance of the equipment and facilities</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24"/>
                <w:u w:val="none"/>
                <w:lang w:val="en-US" w:eastAsia="zh-CN" w:bidi="ar"/>
              </w:rPr>
              <w:t>2.2.3</w:t>
            </w:r>
            <w:r>
              <w:rPr>
                <w:rFonts w:hint="default" w:ascii="Times New Roman" w:hAnsi="Times New Roman" w:cs="Times New Roman"/>
                <w:b/>
                <w:bCs/>
                <w:color w:val="FF0000"/>
                <w:sz w:val="24"/>
                <w:szCs w:val="24"/>
                <w:vertAlign w:val="baseline"/>
                <w:lang w:val="en-US" w:eastAsia="zh-CN"/>
              </w:rPr>
              <w:t>Master CSSD quality monitoring technology (new)</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4"/>
                <w:szCs w:val="24"/>
                <w:vertAlign w:val="baseline"/>
                <w:lang w:val="en-US" w:eastAsia="zh-CN" w:bidi="ar-SA"/>
              </w:rPr>
            </w:pPr>
            <w:r>
              <w:rPr>
                <w:rFonts w:hint="default" w:ascii="Times New Roman" w:hAnsi="Times New Roman" w:eastAsia="宋体" w:cs="Times New Roman"/>
                <w:b/>
                <w:bCs/>
                <w:i w:val="0"/>
                <w:iCs w:val="0"/>
                <w:color w:val="FF0000"/>
                <w:kern w:val="0"/>
                <w:sz w:val="24"/>
                <w:szCs w:val="24"/>
                <w:u w:val="none"/>
                <w:lang w:val="en-US" w:eastAsia="zh-CN" w:bidi="ar"/>
              </w:rPr>
              <w:t>2.2.4 Master the principles and skills of communication</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b/>
                <w:bCs/>
                <w:color w:val="FF0000"/>
                <w:kern w:val="2"/>
                <w:sz w:val="24"/>
                <w:szCs w:val="24"/>
                <w:vertAlign w:val="baseline"/>
                <w:lang w:val="en-US" w:eastAsia="zh-CN" w:bidi="ar-SA"/>
              </w:rPr>
            </w:pPr>
            <w:r>
              <w:rPr>
                <w:rFonts w:hint="default" w:ascii="Times New Roman" w:hAnsi="Times New Roman" w:eastAsia="宋体" w:cs="Times New Roman"/>
                <w:b/>
                <w:bCs/>
                <w:i w:val="0"/>
                <w:iCs w:val="0"/>
                <w:color w:val="FF0000"/>
                <w:kern w:val="0"/>
                <w:sz w:val="24"/>
                <w:szCs w:val="24"/>
                <w:u w:val="none"/>
                <w:lang w:val="en-US" w:eastAsia="zh-CN" w:bidi="ar"/>
              </w:rPr>
              <w:t>2.2.5 Ability to carry out scientific research</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24"/>
                <w:u w:val="none"/>
                <w:lang w:val="en-US" w:eastAsia="zh-CN" w:bidi="ar"/>
              </w:rPr>
              <w:t>2.2.6 Ability to carry out teaching</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451"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restart"/>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 Literacy goals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4"/>
                <w:szCs w:val="24"/>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2.3.1 Have the spirit of prudence and treat daily work with a rigorous attitude</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31" w:hRule="atLeast"/>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4"/>
                <w:szCs w:val="24"/>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2.3.2 Keep a positive and optimistic attitude and conduct self-debugging to meet the team development</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31" w:hRule="atLeast"/>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4"/>
                <w:szCs w:val="24"/>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2.3.3 Pay attention to the professional development trends, and constantly improve yourself</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4"/>
                <w:szCs w:val="24"/>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2.3.4 Compliance with ethical and legal and regulatory requirements</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FF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24"/>
                <w:u w:val="none"/>
                <w:lang w:val="en-US" w:eastAsia="zh-CN" w:bidi="ar"/>
              </w:rPr>
              <w:t>2.3.5 has the</w:t>
            </w:r>
            <w:r>
              <w:rPr>
                <w:rFonts w:hint="default" w:ascii="Times New Roman" w:hAnsi="Times New Roman" w:cs="Times New Roman"/>
                <w:b/>
                <w:bCs/>
                <w:color w:val="FF0000"/>
                <w:sz w:val="24"/>
                <w:szCs w:val="24"/>
                <w:vertAlign w:val="baseline"/>
                <w:lang w:val="en-US" w:eastAsia="zh-CN"/>
              </w:rPr>
              <w:t>Critical thinking skills (newly added)</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451"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 Train teachers</w:t>
            </w: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bookmarkStart w:id="3" w:name="OLE_LINK7"/>
            <w:bookmarkEnd w:id="3"/>
            <w:r>
              <w:rPr>
                <w:rFonts w:hint="default" w:ascii="Times New Roman" w:hAnsi="Times New Roman" w:eastAsia="宋体" w:cs="Times New Roman"/>
                <w:i w:val="0"/>
                <w:iCs w:val="0"/>
                <w:color w:val="000000"/>
                <w:kern w:val="0"/>
                <w:sz w:val="24"/>
                <w:szCs w:val="24"/>
                <w:u w:val="none"/>
                <w:lang w:val="en-US" w:eastAsia="zh-CN" w:bidi="ar"/>
              </w:rPr>
              <w:t>3.1 Basic conditions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bookmarkStart w:id="4" w:name="OLE_LINK8"/>
            <w:bookmarkEnd w:id="4"/>
            <w:r>
              <w:rPr>
                <w:rFonts w:hint="default" w:ascii="Times New Roman" w:hAnsi="Times New Roman" w:eastAsia="宋体" w:cs="Times New Roman"/>
                <w:i w:val="0"/>
                <w:iCs w:val="0"/>
                <w:color w:val="000000"/>
                <w:kern w:val="0"/>
                <w:sz w:val="24"/>
                <w:szCs w:val="24"/>
                <w:u w:val="none"/>
                <w:lang w:val="en-US" w:eastAsia="zh-CN" w:bidi="ar"/>
              </w:rPr>
              <w:t>3.1.1 Bachelor degree or above</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3.1.2 Intermediate or above professional title</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3.1.3 Obtain relevant professional qualification certificates</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b/>
                <w:bCs/>
                <w:i w:val="0"/>
                <w:iCs w:val="0"/>
                <w:color w:val="FF0000"/>
                <w:kern w:val="0"/>
                <w:sz w:val="24"/>
                <w:szCs w:val="24"/>
                <w:u w:val="none"/>
                <w:lang w:val="en-US" w:eastAsia="zh-CN" w:bidi="ar"/>
              </w:rPr>
              <w:t>3.1.4 The major is elimination / hospital awareness / management / teaching / scientific research / endoscopy / operating room</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b/>
                <w:bCs/>
                <w:i w:val="0"/>
                <w:iCs w:val="0"/>
                <w:color w:val="FF0000"/>
                <w:kern w:val="0"/>
                <w:sz w:val="24"/>
                <w:szCs w:val="24"/>
                <w:u w:val="none"/>
                <w:lang w:val="en-US" w:eastAsia="zh-CN" w:bidi="ar"/>
              </w:rPr>
              <w:t>3.1.5 More than 5 years of relevant professional work experience</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b/>
                <w:bCs/>
                <w:i w:val="0"/>
                <w:iCs w:val="0"/>
                <w:color w:val="FF0000"/>
                <w:kern w:val="0"/>
                <w:sz w:val="24"/>
                <w:szCs w:val="24"/>
                <w:u w:val="none"/>
                <w:lang w:val="en-US" w:eastAsia="zh-CN" w:bidi="ar"/>
              </w:rPr>
              <w:t>3.1.6 More than 3 years of teaching experience</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b/>
                <w:bCs/>
                <w:i w:val="0"/>
                <w:iCs w:val="0"/>
                <w:color w:val="FF0000"/>
                <w:kern w:val="0"/>
                <w:sz w:val="24"/>
                <w:szCs w:val="24"/>
                <w:u w:val="none"/>
                <w:lang w:val="en-US" w:eastAsia="zh-CN" w:bidi="ar"/>
              </w:rPr>
              <w:t>3.1.7 The working unit is a grade A hospital</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451"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3.2 Literacy conditions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3.2.1 Love my major and love my teaching work</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3.2.2 Past students have not put forward negative opinions against medical ethics and teachers' quality</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451"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 Timely and long training methods</w:t>
            </w: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4.1 Theoretical training methods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4.1.1 Multimedia teaching</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4.1.2 Work visit</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4.1.3 Case analysis group discussion</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4.1.4 PBL teaching</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4.1.5 Flipped classroom</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451"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4.2 Practical training methods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4.2.1 Clinical one-site teaching</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w:t>
            </w: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4.2.2 Scenario simulation teaching</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bookmarkStart w:id="5" w:name="OLE_LINK4"/>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4.2.3 Operation instruction</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i w:val="0"/>
                <w:iCs w:val="0"/>
                <w:color w:val="000000"/>
                <w:kern w:val="0"/>
                <w:sz w:val="24"/>
                <w:szCs w:val="24"/>
                <w:u w:val="none"/>
                <w:lang w:val="en-US" w:eastAsia="zh-CN" w:bidi="ar"/>
              </w:rPr>
            </w:pPr>
            <w:r>
              <w:rPr>
                <w:rFonts w:hint="default" w:ascii="Times New Roman" w:hAnsi="Times New Roman" w:cs="Times New Roman"/>
                <w:b/>
                <w:bCs/>
                <w:color w:val="FF0000"/>
              </w:rPr>
              <w:t>4.2.4 Joint teaching of multiple departments (related departments: such as operating room, stomatology, endoscopy) (added)</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b/>
                <w:bCs/>
                <w:color w:val="FF0000"/>
              </w:rPr>
            </w:pPr>
            <w:r>
              <w:rPr>
                <w:rFonts w:hint="default" w:ascii="Times New Roman" w:hAnsi="Times New Roman" w:cs="Times New Roman"/>
                <w:sz w:val="24"/>
                <w:szCs w:val="24"/>
                <w:vertAlign w:val="baseline"/>
                <w:lang w:val="en-US" w:eastAsia="zh-CN"/>
              </w:rPr>
              <w:t>Recommended additional items (other amendments)</w:t>
            </w:r>
          </w:p>
        </w:tc>
        <w:tc>
          <w:tcPr>
            <w:tcW w:w="7451"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bookmarkStart w:id="9" w:name="_GoBack"/>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4.3 Training duration</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4.3.1 The theoretical training lasts one month and the total duration is 160 hours</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24"/>
                <w:u w:val="none"/>
                <w:lang w:val="en-US" w:eastAsia="zh-CN" w:bidi="ar"/>
              </w:rPr>
              <w:t>4.3.2 The practical training lasts for 2 months with a total of 320 hours</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451"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 Assessment and evaluation</w:t>
            </w: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5.1 Assessment and evaluation of the training process</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5.1.1 Medical ethics</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5.1.2 Professional Literacy</w:t>
            </w: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26"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730"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5.1.3 Daily performance (attendance)</w:t>
            </w:r>
          </w:p>
        </w:tc>
        <w:tc>
          <w:tcPr>
            <w:tcW w:w="51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19"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19"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1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58"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24"/>
                <w:u w:val="none"/>
                <w:lang w:val="en-US" w:eastAsia="zh-CN" w:bidi="ar"/>
              </w:rPr>
              <w:t>5.1.4 Completion of phased goals</w:t>
            </w:r>
          </w:p>
        </w:tc>
        <w:tc>
          <w:tcPr>
            <w:tcW w:w="51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19"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19"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1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58"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24"/>
                <w:u w:val="none"/>
                <w:lang w:val="en-US" w:eastAsia="zh-CN" w:bidi="ar"/>
              </w:rPr>
            </w:pPr>
            <w:r>
              <w:rPr>
                <w:rFonts w:hint="default" w:ascii="Times New Roman" w:hAnsi="Times New Roman" w:cs="Times New Roman"/>
                <w:sz w:val="24"/>
                <w:szCs w:val="24"/>
                <w:vertAlign w:val="baseline"/>
                <w:lang w:val="en-US" w:eastAsia="zh-CN"/>
              </w:rPr>
              <w:t>Recommended additional items (other amendments)</w:t>
            </w:r>
          </w:p>
        </w:tc>
        <w:tc>
          <w:tcPr>
            <w:tcW w:w="7451"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5.2 Assessment and evaluation of training completion</w:t>
            </w: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5.2.1 Assessment of theoretical knowledge</w:t>
            </w:r>
          </w:p>
        </w:tc>
        <w:tc>
          <w:tcPr>
            <w:tcW w:w="51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19"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19"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1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58"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5.2.2 Assessment of practical skills</w:t>
            </w:r>
          </w:p>
        </w:tc>
        <w:tc>
          <w:tcPr>
            <w:tcW w:w="51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19"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19"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1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58"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FF"/>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FF"/>
                <w:kern w:val="0"/>
                <w:sz w:val="24"/>
                <w:szCs w:val="24"/>
                <w:u w:val="none"/>
                <w:lang w:val="en-US" w:eastAsia="zh-CN" w:bidi="ar"/>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5.2.3 Small lectures</w:t>
            </w:r>
          </w:p>
        </w:tc>
        <w:tc>
          <w:tcPr>
            <w:tcW w:w="51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19"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19" w:type="dxa"/>
            <w:gridSpan w:val="2"/>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1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58" w:type="dxa"/>
            <w:gridSpan w:val="3"/>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81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16"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0000FF"/>
                <w:sz w:val="24"/>
                <w:szCs w:val="24"/>
                <w:vertAlign w:val="baseline"/>
                <w:lang w:val="en-US" w:eastAsia="zh-CN"/>
              </w:rPr>
            </w:pPr>
          </w:p>
        </w:tc>
        <w:tc>
          <w:tcPr>
            <w:tcW w:w="44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cs="Times New Roman"/>
                <w:sz w:val="24"/>
                <w:szCs w:val="24"/>
                <w:vertAlign w:val="baseline"/>
                <w:lang w:val="en-US" w:eastAsia="zh-CN"/>
              </w:rPr>
              <w:t>Recommended additional items (other amendments)</w:t>
            </w:r>
          </w:p>
        </w:tc>
        <w:tc>
          <w:tcPr>
            <w:tcW w:w="7451" w:type="dxa"/>
            <w:gridSpan w:val="10"/>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r>
      <w:bookmarkEnd w:id="5"/>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24"/>
          <w:lang w:val="en-US" w:eastAsia="zh-CN"/>
        </w:rPr>
        <w:sectPr>
          <w:pgSz w:w="16838" w:h="11906" w:orient="landscape"/>
          <w:pgMar w:top="1800" w:right="1440" w:bottom="1800" w:left="1440" w:header="851" w:footer="992" w:gutter="0"/>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2" w:firstLineChars="200"/>
        <w:jc w:val="center"/>
        <w:textAlignment w:val="auto"/>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Part II: The construction of the index system of the nurse training content in the disinfection supply center</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lang w:val="en-US" w:eastAsia="zh-CN"/>
        </w:rPr>
        <w:t>Table 2-1 Training of specialized nurses in disinfection supply center, level 1 entry of course content index system</w:t>
      </w:r>
      <w:bookmarkStart w:id="6" w:name="OLE_LINK3"/>
      <w:bookmarkEnd w:id="6"/>
    </w:p>
    <w:tbl>
      <w:tblPr>
        <w:tblStyle w:val="5"/>
        <w:tblW w:w="0" w:type="auto"/>
        <w:tblInd w:w="-8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5"/>
        <w:gridCol w:w="1541"/>
        <w:gridCol w:w="1541"/>
        <w:gridCol w:w="1541"/>
        <w:gridCol w:w="1541"/>
        <w:gridCol w:w="1544"/>
        <w:gridCol w:w="4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5"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First-level entry</w:t>
            </w:r>
          </w:p>
        </w:tc>
        <w:tc>
          <w:tcPr>
            <w:tcW w:w="7708" w:type="dxa"/>
            <w:gridSpan w:val="5"/>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importance</w:t>
            </w:r>
          </w:p>
        </w:tc>
        <w:tc>
          <w:tcPr>
            <w:tcW w:w="45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suggestions on revision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5"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5</w:t>
            </w: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4</w:t>
            </w: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3</w:t>
            </w: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2</w:t>
            </w:r>
          </w:p>
        </w:tc>
        <w:tc>
          <w:tcPr>
            <w:tcW w:w="154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1</w:t>
            </w:r>
          </w:p>
        </w:tc>
        <w:tc>
          <w:tcPr>
            <w:tcW w:w="45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5"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 knowledge</w:t>
            </w: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54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5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5"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b/>
                <w:bCs/>
                <w:i w:val="0"/>
                <w:iCs w:val="0"/>
                <w:color w:val="FF0000"/>
                <w:kern w:val="0"/>
                <w:sz w:val="24"/>
                <w:szCs w:val="24"/>
                <w:u w:val="none"/>
                <w:lang w:val="en-US" w:eastAsia="zh-CN" w:bidi="ar"/>
              </w:rPr>
              <w:t>2. Technology</w:t>
            </w: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54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5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5"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 Ability</w:t>
            </w: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54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5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35"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 Feature</w:t>
            </w: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54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544"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450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5" w:type="dxa"/>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sz w:val="24"/>
                <w:szCs w:val="32"/>
                <w:vertAlign w:val="baseline"/>
                <w:lang w:val="en-US" w:eastAsia="zh-CN"/>
              </w:rPr>
              <w:t>Recommended additional items (other amendments)</w:t>
            </w:r>
          </w:p>
        </w:tc>
        <w:tc>
          <w:tcPr>
            <w:tcW w:w="12208"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eastAsiaTheme="minor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eastAsiaTheme="minor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eastAsiaTheme="minor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eastAsiaTheme="minor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eastAsiaTheme="minor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eastAsiaTheme="minor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r>
        <w:rPr>
          <w:rFonts w:hint="default" w:ascii="Times New Roman" w:hAnsi="Times New Roman" w:cs="Times New Roman" w:eastAsiaTheme="minorEastAsia"/>
          <w:sz w:val="24"/>
          <w:szCs w:val="32"/>
          <w:lang w:val="en-US" w:eastAsia="zh-CN"/>
        </w:rPr>
        <w:t>Table 2-2 Training of specialized nurses in disinfection supply center, secondary 2 of course content index system</w:t>
      </w:r>
    </w:p>
    <w:tbl>
      <w:tblPr>
        <w:tblStyle w:val="5"/>
        <w:tblW w:w="0" w:type="auto"/>
        <w:tblInd w:w="-8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3660"/>
        <w:gridCol w:w="748"/>
        <w:gridCol w:w="748"/>
        <w:gridCol w:w="748"/>
        <w:gridCol w:w="748"/>
        <w:gridCol w:w="748"/>
        <w:gridCol w:w="6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First-level entry</w:t>
            </w:r>
          </w:p>
        </w:tc>
        <w:tc>
          <w:tcPr>
            <w:tcW w:w="3660" w:type="dxa"/>
            <w:vMerge w:val="restart"/>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Secondary entry</w:t>
            </w:r>
          </w:p>
        </w:tc>
        <w:tc>
          <w:tcPr>
            <w:tcW w:w="3740" w:type="dxa"/>
            <w:gridSpan w:val="5"/>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importance</w:t>
            </w:r>
          </w:p>
        </w:tc>
        <w:tc>
          <w:tcPr>
            <w:tcW w:w="6463"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suggestions on revision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660"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5</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4</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3</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2</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1</w:t>
            </w:r>
          </w:p>
        </w:tc>
        <w:tc>
          <w:tcPr>
            <w:tcW w:w="6463"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restart"/>
            <w:vAlign w:val="center"/>
          </w:tcPr>
          <w:p>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 knowledge</w:t>
            </w: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1.1 Overview of the disinfection supply center</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1.2 Basic knowledge related to disinfection supply</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 Knowledge of disinfection and sterilization</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i w:val="0"/>
                <w:iCs w:val="0"/>
                <w:color w:val="000000"/>
                <w:kern w:val="0"/>
                <w:sz w:val="24"/>
                <w:szCs w:val="24"/>
                <w:u w:val="none"/>
                <w:lang w:val="en-US" w:eastAsia="zh-CN" w:bidi="ar"/>
              </w:rPr>
            </w:pPr>
            <w:r>
              <w:rPr>
                <w:rFonts w:hint="default" w:ascii="Times New Roman" w:hAnsi="Times New Roman" w:cs="Times New Roman"/>
                <w:b/>
                <w:bCs/>
                <w:color w:val="FF0000"/>
                <w:sz w:val="24"/>
                <w:szCs w:val="32"/>
              </w:rPr>
              <w:t>1.4 Hospital infection and occupational protection (new addition)</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9" w:type="dxa"/>
            <w:gridSpan w:val="2"/>
            <w:vAlign w:val="center"/>
          </w:tcPr>
          <w:p>
            <w:pPr>
              <w:keepNext w:val="0"/>
              <w:keepLines w:val="0"/>
              <w:widowControl/>
              <w:suppressLineNumbers w:val="0"/>
              <w:jc w:val="left"/>
              <w:textAlignment w:val="center"/>
              <w:rPr>
                <w:rFonts w:hint="default" w:ascii="Times New Roman" w:hAnsi="Times New Roman" w:cs="Times New Roman"/>
                <w:b/>
                <w:bCs/>
                <w:color w:val="FF0000"/>
                <w:sz w:val="24"/>
                <w:szCs w:val="32"/>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10203"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restart"/>
            <w:vAlign w:val="center"/>
          </w:tcPr>
          <w:p>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 Technology</w:t>
            </w: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themeColor="text1"/>
                <w:kern w:val="0"/>
                <w:sz w:val="24"/>
                <w:szCs w:val="24"/>
                <w:u w:val="none"/>
                <w:lang w:val="en-US" w:eastAsia="zh-CN" w:bidi="ar"/>
                <w14:textFill>
                  <w14:solidFill>
                    <w14:schemeClr w14:val="tx1"/>
                  </w14:solidFill>
                </w14:textFill>
              </w:rPr>
              <w:t>2.1 Preprocessing technology</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 Device recovery technology</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 Device classification technique</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 Device cleaning and disinfection technology</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 Device Drying technique</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2.6 Device inspection and maintenance technology</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2.7 Device packaging technology</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2.8 Device Sterilization technique</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2.9 Device storage and distribution</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2.10 Logistics and distribution of devices</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2.11 Quality monitoring technology</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24"/>
                <w:u w:val="none"/>
                <w:lang w:val="en-US" w:eastAsia="zh-CN" w:bidi="ar"/>
              </w:rPr>
              <w:t>2.12 Information processing technology (newly added)</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9" w:type="dxa"/>
            <w:gridSpan w:val="2"/>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10203"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restart"/>
            <w:vAlign w:val="center"/>
          </w:tcPr>
          <w:p>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3. Ability</w:t>
            </w: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 Management ability</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3.2 Risk management and control ability</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3.3 Learning ability</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3.4 Scientific research ability</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3.5 Teaching ability</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3.6 Communication skills</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9" w:type="dxa"/>
            <w:gridSpan w:val="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24"/>
                <w:vertAlign w:val="baseline"/>
                <w:lang w:val="en-US" w:eastAsia="zh-CN"/>
              </w:rPr>
              <w:t>Recommended additional items (other amendments)</w:t>
            </w:r>
          </w:p>
        </w:tc>
        <w:tc>
          <w:tcPr>
            <w:tcW w:w="10203"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 Feature</w:t>
            </w: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4.1 Code of professional ethics</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9" w:type="dxa"/>
            <w:vMerge w:val="continue"/>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3660"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4.2 Personal literacy</w:t>
            </w: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748"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646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9" w:type="dxa"/>
            <w:gridSpan w:val="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10203"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center"/>
        <w:textAlignment w:val="auto"/>
        <w:rPr>
          <w:rFonts w:hint="default" w:ascii="Times New Roman" w:hAnsi="Times New Roman" w:cs="Times New Roman"/>
          <w:sz w:val="24"/>
          <w:szCs w:val="32"/>
          <w:lang w:val="en-US" w:eastAsia="zh-CN"/>
        </w:rPr>
      </w:pPr>
      <w:r>
        <w:rPr>
          <w:rFonts w:hint="default" w:ascii="Times New Roman" w:hAnsi="Times New Roman" w:cs="Times New Roman" w:eastAsiaTheme="minorEastAsia"/>
          <w:sz w:val="24"/>
          <w:szCs w:val="32"/>
          <w:lang w:val="en-US" w:eastAsia="zh-CN"/>
        </w:rPr>
        <w:t>Table 2-3 Specialized nurse training in disinfection supply center, level 3 items of course content index system</w:t>
      </w:r>
    </w:p>
    <w:tbl>
      <w:tblPr>
        <w:tblStyle w:val="5"/>
        <w:tblW w:w="14572" w:type="dxa"/>
        <w:tblInd w:w="-4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1435"/>
        <w:gridCol w:w="3653"/>
        <w:gridCol w:w="1049"/>
        <w:gridCol w:w="1049"/>
        <w:gridCol w:w="1049"/>
        <w:gridCol w:w="1049"/>
        <w:gridCol w:w="1051"/>
        <w:gridCol w:w="3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First-level entry</w:t>
            </w:r>
          </w:p>
        </w:tc>
        <w:tc>
          <w:tcPr>
            <w:tcW w:w="1435" w:type="dxa"/>
            <w:vMerge w:val="restart"/>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Secondary entry</w:t>
            </w:r>
          </w:p>
        </w:tc>
        <w:tc>
          <w:tcPr>
            <w:tcW w:w="3653" w:type="dxa"/>
            <w:vMerge w:val="restart"/>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Level 3 entries</w:t>
            </w:r>
          </w:p>
        </w:tc>
        <w:tc>
          <w:tcPr>
            <w:tcW w:w="5247" w:type="dxa"/>
            <w:gridSpan w:val="5"/>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importance</w:t>
            </w:r>
          </w:p>
        </w:tc>
        <w:tc>
          <w:tcPr>
            <w:tcW w:w="323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suggestions on revision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653"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5</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4</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3</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2</w:t>
            </w: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eastAsiaTheme="minorEastAsia"/>
                <w:sz w:val="24"/>
                <w:szCs w:val="32"/>
                <w:vertAlign w:val="baseline"/>
                <w:lang w:val="en-US" w:eastAsia="zh-CN"/>
              </w:rPr>
              <w:t>1</w:t>
            </w:r>
          </w:p>
        </w:tc>
        <w:tc>
          <w:tcPr>
            <w:tcW w:w="323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 knowledge</w:t>
            </w: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1.1 Overview of the disinfection supply center</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1.1.1 Development course of CSSD at home and abroad</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1.1.2 Management mode of CSSD</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1.1.3 Building and layout requirements of CSSD</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1.1.4 Job responsibilities and system of CSSD</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1.1.5 Relevant laws and regulations and industry standards of CSSD</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 Basic knowledge related to disinfection supply</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1.2.1 Basic knowledge of medical devices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1.2.2 Basic principles of CSSD equipment and facilities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32"/>
                <w:u w:val="none"/>
                <w:lang w:val="en-US" w:eastAsia="zh-CN" w:bidi="ar"/>
              </w:rPr>
              <w:t>1.2.3</w:t>
            </w:r>
            <w:r>
              <w:rPr>
                <w:rFonts w:hint="default" w:ascii="Times New Roman" w:hAnsi="Times New Roman" w:cs="Times New Roman"/>
                <w:b/>
                <w:bCs/>
                <w:color w:val="FF0000"/>
                <w:sz w:val="24"/>
                <w:szCs w:val="32"/>
                <w:vertAlign w:val="baseline"/>
                <w:lang w:val="en-US" w:eastAsia="zh-CN"/>
              </w:rPr>
              <w:t>Knowledge of disinfection supply processing process (new)</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32"/>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1.3 Knowledge of disinfection and sterilization</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1.3.1 Common microbial species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1.3.2 Common methods for disinfection and sterilization</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b/>
                <w:bCs/>
                <w:color w:val="FF0000"/>
                <w:sz w:val="24"/>
                <w:szCs w:val="32"/>
              </w:rPr>
              <w:t>1.4 Hospital infection and occupational protection</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32"/>
                <w:u w:val="none"/>
                <w:lang w:val="en-US" w:eastAsia="zh-CN" w:bidi="ar"/>
              </w:rPr>
              <w:t>1.4.1</w:t>
            </w:r>
            <w:r>
              <w:rPr>
                <w:rFonts w:hint="default" w:ascii="Times New Roman" w:hAnsi="Times New Roman" w:cs="Times New Roman"/>
                <w:b/>
                <w:bCs/>
                <w:color w:val="FF0000"/>
                <w:sz w:val="24"/>
                <w:szCs w:val="32"/>
                <w:vertAlign w:val="baseline"/>
                <w:lang w:val="en-US" w:eastAsia="zh-CN"/>
              </w:rPr>
              <w:t>Hospital infection control (new addition)</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1.4.2 Prevention of infection and occupational protection in CSSD</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32"/>
                <w:u w:val="none"/>
                <w:lang w:val="en-US" w:eastAsia="zh-CN" w:bidi="ar"/>
              </w:rPr>
              <w:t>1.4.3</w:t>
            </w:r>
            <w:r>
              <w:rPr>
                <w:rFonts w:hint="default" w:ascii="Times New Roman" w:hAnsi="Times New Roman" w:cs="Times New Roman"/>
                <w:sz w:val="24"/>
                <w:szCs w:val="32"/>
                <w:vertAlign w:val="baseline"/>
                <w:lang w:val="en-US" w:eastAsia="zh-CN"/>
              </w:rPr>
              <w:t>Management of the occupational exposure</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32"/>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 Skills</w:t>
            </w: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 Preprocessing technology</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2.1.1 Treatment on site</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2.1.2 Pretreatment before cleaning</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 Device recovery technology</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2.2.1 Recovery of conventional devices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2.2.2 Recovery of specialized precision equipment</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2.2.3 Recovery of special contaminated devices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2.2.4 Recovery of implants and external medical devices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2.2.5 Recovery of soft endoscopic and hard endoscopic instruments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2.2.6 Recovery of cross-hospital devices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b/>
                <w:bCs/>
                <w:i w:val="0"/>
                <w:iCs w:val="0"/>
                <w:color w:val="FF0000"/>
                <w:kern w:val="0"/>
                <w:sz w:val="24"/>
                <w:szCs w:val="24"/>
                <w:u w:val="none"/>
                <w:lang w:val="en-US" w:eastAsia="zh-CN" w:bidi="ar"/>
              </w:rPr>
              <w:t>2.2.7 Disposal of recovery and transport tools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24"/>
                <w:u w:val="none"/>
                <w:lang w:val="en-US" w:eastAsia="zh-CN" w:bidi="ar"/>
              </w:rPr>
              <w:t>2.2.8 Application of Electronic Information Traceability System in Recovery Process (new)</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 Device classification technique</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2.3.1 Classification according to the device material</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2.3.2 Classification according to the device structure</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2.3.3 Classification according to the degree of device contamination</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 Device cleaning and disinfection technology</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24"/>
                <w:u w:val="none"/>
                <w:lang w:val="en-US" w:eastAsia="zh-CN" w:bidi="ar"/>
              </w:rPr>
              <w:t>2.4.1 Selection of cleaning and disinfection methods (newly added)</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2.4.2 Manual cleaning techniques (including cleaning of soft endoscope, robotic surgical instruments, endoscopic instruments, etc.)</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2.4.3 Mechanical cleaning technology</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2.4.4 Selection of cleaning agent and disinfectant</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2.4.5 Configuration of cleaning agent and disinfectant</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2.4.6 Cleaning and disinfection process of special infected devices</w:t>
            </w:r>
          </w:p>
        </w:tc>
        <w:tc>
          <w:tcPr>
            <w:tcW w:w="1049" w:type="dxa"/>
            <w:shd w:val="clear" w:color="auto" w:fill="FBE6D6" w:themeFill="accent2" w:themeFillTint="32"/>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eastAsiaTheme="minorEastAsia"/>
                <w:kern w:val="2"/>
                <w:sz w:val="24"/>
                <w:szCs w:val="32"/>
                <w:vertAlign w:val="baseline"/>
                <w:lang w:val="en-US" w:eastAsia="zh-CN" w:bidi="ar-SA"/>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2.4.7 Use and daily maintenance of ultrasonic cleaning machine</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2.4.8 Use and daily maintenance of mechanical cleaning machine</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2.4.9 Use and daily maintenance of water treatment equipment</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24"/>
                <w:u w:val="none"/>
                <w:lang w:val="en-US" w:eastAsia="zh-CN" w:bidi="ar"/>
              </w:rPr>
              <w:t>2.4.10 Use and daily maintenance of other cleaning and disinfection techniques / equipment (e. g. acidified water,</w:t>
            </w:r>
            <w:r>
              <w:rPr>
                <w:rFonts w:hint="default" w:ascii="Times New Roman" w:hAnsi="Times New Roman" w:cs="Times New Roman"/>
                <w:b/>
                <w:bCs/>
                <w:color w:val="FF0000"/>
                <w:sz w:val="24"/>
                <w:szCs w:val="24"/>
                <w:vertAlign w:val="baseline"/>
                <w:lang w:val="en-US" w:eastAsia="zh-CN"/>
              </w:rPr>
              <w:t>Steam cleaning machine</w:t>
            </w:r>
            <w:r>
              <w:rPr>
                <w:rFonts w:hint="default" w:ascii="Times New Roman" w:hAnsi="Times New Roman" w:eastAsia="宋体" w:cs="Times New Roman"/>
                <w:b/>
                <w:bCs/>
                <w:i w:val="0"/>
                <w:iCs w:val="0"/>
                <w:color w:val="FF0000"/>
                <w:kern w:val="0"/>
                <w:sz w:val="24"/>
                <w:szCs w:val="24"/>
                <w:u w:val="none"/>
                <w:lang w:val="en-US" w:eastAsia="zh-CN" w:bidi="ar"/>
              </w:rPr>
              <w:t>)(newly increased)</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24"/>
                <w:u w:val="none"/>
                <w:lang w:val="en-US" w:eastAsia="zh-CN" w:bidi="ar"/>
              </w:rPr>
              <w:t>2.4.11 Application of Electronic Information traceability system in cleaning and disinfection (new)</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 Device Drying technique</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2.5.1 Selection of drying mode</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2.5.2 Judgment of the drying effect</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2.5.3 Use and daily maintenance of drying equipment</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2.6 Device inspection and maintenance</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2.6.1 Inspection of the device cleanliness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2.6.2 Check of the functional status of the device</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2.6.3 Insulation performance test of the device</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2.6.4 Disassembly and assembly of the device</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2.6.5 Maintenance technology of the devices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2.7 Device packaging technology</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2.7.1 Selection of packaging materials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2.7.2 Selection and application of packaging method</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2.7.3 Use and daily maintenance of medical sealing machine</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b w:val="0"/>
                <w:bCs w:val="0"/>
                <w:sz w:val="28"/>
                <w:szCs w:val="36"/>
                <w:vertAlign w:val="baseline"/>
                <w:lang w:val="en-US" w:eastAsia="zh-CN"/>
              </w:rPr>
            </w:pPr>
            <w:r>
              <w:rPr>
                <w:rFonts w:hint="default" w:ascii="Times New Roman" w:hAnsi="Times New Roman" w:eastAsia="宋体" w:cs="Times New Roman"/>
                <w:b w:val="0"/>
                <w:bCs w:val="0"/>
                <w:i w:val="0"/>
                <w:iCs w:val="0"/>
                <w:color w:val="auto"/>
                <w:kern w:val="0"/>
                <w:sz w:val="24"/>
                <w:szCs w:val="24"/>
                <w:u w:val="none"/>
                <w:lang w:val="en-US" w:eastAsia="zh-CN" w:bidi="ar"/>
              </w:rPr>
              <w:t xml:space="preserve"> 2.7.4 Setting of packaging identification of sterilized items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2.7.5 Inspection of packaging quality</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24"/>
                <w:u w:val="none"/>
                <w:lang w:val="en-US" w:eastAsia="zh-CN" w:bidi="ar"/>
              </w:rPr>
              <w:t>2.7.6 Application of Electronic Information Traceability System in Packaging Process (Add New)</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 Device Sterilization technique</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2.8.1 The loading and unloading of sterilized articles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0000FF"/>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2.8.2 Use and daily maintenance of pressure steam sterilizer</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2.8.3 Use and daily maintenance of ethylene oxide sterilizer</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2.8.4 Use and daily maintenance of hydrogen peroxide low-temperature plasma sterilizer</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2.8.5 Use and daily maintenance of low-temperature steam formaldehyde sterilizer</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2.8.6 Interpretation of sterilization results (physical, chemical, biological)</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32"/>
                <w:u w:val="none"/>
                <w:lang w:val="en-US" w:eastAsia="zh-CN" w:bidi="ar"/>
              </w:rPr>
              <w:t>2.8.7 Sterilization</w:t>
            </w:r>
            <w:r>
              <w:rPr>
                <w:rFonts w:hint="default" w:ascii="Times New Roman" w:hAnsi="Times New Roman" w:cs="Times New Roman"/>
                <w:b/>
                <w:bCs/>
                <w:color w:val="FF0000"/>
                <w:sz w:val="24"/>
                <w:szCs w:val="32"/>
                <w:vertAlign w:val="baseline"/>
                <w:lang w:val="en-US" w:eastAsia="zh-CN"/>
              </w:rPr>
              <w:t>Periodic maintenance and performance monitoring of the equipment (newly added)</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24"/>
                <w:u w:val="none"/>
                <w:lang w:val="en-US" w:eastAsia="zh-CN" w:bidi="ar"/>
              </w:rPr>
              <w:t>2.8.8 Application of Electronic Information Tracing System for sterilization process (new)</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2.9 Device storage and distribution</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2.9.1 Storage and validity period of sterile items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2.9.2 Distribution process of sterile articles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sz w:val="28"/>
                <w:szCs w:val="36"/>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2.9.3 Distribution process of emergency delivery devices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24"/>
                <w:u w:val="none"/>
                <w:lang w:val="en-US" w:eastAsia="zh-CN" w:bidi="ar"/>
              </w:rPr>
              <w:t>2.9.4 Application of Electronic Information traceability system in the distribution process (new)</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b/>
                <w:bCs/>
                <w:i w:val="0"/>
                <w:iCs w:val="0"/>
                <w:color w:val="FF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2.10 Logistics and distribution of devices</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8"/>
                <w:szCs w:val="36"/>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2.10.1 Device in-hospital transfer</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vAlign w:val="center"/>
          </w:tcPr>
          <w:p>
            <w:pPr>
              <w:keepNext w:val="0"/>
              <w:keepLines w:val="0"/>
              <w:widowControl/>
              <w:suppressLineNumbers w:val="0"/>
              <w:jc w:val="left"/>
              <w:textAlignment w:val="center"/>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eastAsiaTheme="minorEastAsia"/>
                <w:kern w:val="2"/>
                <w:sz w:val="24"/>
                <w:szCs w:val="24"/>
                <w:vertAlign w:val="baseline"/>
                <w:lang w:val="en-US" w:eastAsia="zh-CN" w:bidi="ar-SA"/>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8"/>
                <w:szCs w:val="36"/>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2.10.2 Hospital-level device transfer</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vAlign w:val="center"/>
          </w:tcPr>
          <w:p>
            <w:pPr>
              <w:keepNext w:val="0"/>
              <w:keepLines w:val="0"/>
              <w:widowControl/>
              <w:suppressLineNumbers w:val="0"/>
              <w:jc w:val="left"/>
              <w:textAlignment w:val="center"/>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widowControl/>
              <w:suppressLineNumbers w:val="0"/>
              <w:jc w:val="left"/>
              <w:textAlignment w:val="center"/>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2.11 Quality monitoring technology</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8"/>
                <w:szCs w:val="36"/>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2.11.1 Water quality monitoring</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vAlign w:val="center"/>
          </w:tcPr>
          <w:p>
            <w:pPr>
              <w:keepNext w:val="0"/>
              <w:keepLines w:val="0"/>
              <w:widowControl/>
              <w:suppressLineNumbers w:val="0"/>
              <w:jc w:val="left"/>
              <w:textAlignment w:val="center"/>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eastAsiaTheme="minorEastAsia"/>
                <w:kern w:val="2"/>
                <w:sz w:val="24"/>
                <w:szCs w:val="24"/>
                <w:vertAlign w:val="baseline"/>
                <w:lang w:val="en-US" w:eastAsia="zh-CN" w:bidi="ar-SA"/>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32"/>
                <w:u w:val="none"/>
                <w:lang w:val="en-US" w:eastAsia="zh-CN" w:bidi="ar"/>
              </w:rPr>
              <w:t>2.11.2</w:t>
            </w:r>
            <w:r>
              <w:rPr>
                <w:rFonts w:hint="default" w:ascii="Times New Roman" w:hAnsi="Times New Roman" w:cs="Times New Roman"/>
                <w:b/>
                <w:bCs/>
                <w:color w:val="FF0000"/>
                <w:sz w:val="24"/>
                <w:szCs w:val="32"/>
                <w:vertAlign w:val="baseline"/>
                <w:lang w:val="en-US" w:eastAsia="zh-CN"/>
              </w:rPr>
              <w:t>Steam quality monitoring (new addition)</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vAlign w:val="center"/>
          </w:tcPr>
          <w:p>
            <w:pPr>
              <w:keepNext w:val="0"/>
              <w:keepLines w:val="0"/>
              <w:widowControl/>
              <w:suppressLineNumbers w:val="0"/>
              <w:jc w:val="left"/>
              <w:textAlignment w:val="center"/>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eastAsiaTheme="minorEastAsia"/>
                <w:kern w:val="2"/>
                <w:sz w:val="24"/>
                <w:szCs w:val="24"/>
                <w:vertAlign w:val="baseline"/>
                <w:lang w:val="en-US" w:eastAsia="zh-CN" w:bidi="ar-SA"/>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8"/>
                <w:szCs w:val="36"/>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2.11.3 Monitoring of the environment and staff hand hygiene in CSSD</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vAlign w:val="center"/>
          </w:tcPr>
          <w:p>
            <w:pPr>
              <w:keepNext w:val="0"/>
              <w:keepLines w:val="0"/>
              <w:widowControl/>
              <w:suppressLineNumbers w:val="0"/>
              <w:jc w:val="left"/>
              <w:textAlignment w:val="center"/>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eastAsiaTheme="minorEastAsia"/>
                <w:kern w:val="2"/>
                <w:sz w:val="24"/>
                <w:szCs w:val="24"/>
                <w:vertAlign w:val="baseline"/>
                <w:lang w:val="en-US" w:eastAsia="zh-CN" w:bidi="ar-SA"/>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8"/>
                <w:szCs w:val="36"/>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2.11.4 Monitoring technology of cleaning quality and interpretation of results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vAlign w:val="center"/>
          </w:tcPr>
          <w:p>
            <w:pPr>
              <w:keepNext w:val="0"/>
              <w:keepLines w:val="0"/>
              <w:widowControl/>
              <w:suppressLineNumbers w:val="0"/>
              <w:jc w:val="left"/>
              <w:textAlignment w:val="center"/>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eastAsiaTheme="minorEastAsia"/>
                <w:kern w:val="2"/>
                <w:sz w:val="24"/>
                <w:szCs w:val="24"/>
                <w:vertAlign w:val="baseline"/>
                <w:lang w:val="en-US" w:eastAsia="zh-CN" w:bidi="ar-SA"/>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FF0000"/>
                <w:kern w:val="0"/>
                <w:sz w:val="24"/>
                <w:szCs w:val="0"/>
                <w:u w:val="none"/>
                <w:lang w:val="en-US" w:eastAsia="zh-CN" w:bidi="ar"/>
              </w:rPr>
              <w:t>2.11.5 Disinfection quality monitoring technology (newly added)</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vAlign w:val="center"/>
          </w:tcPr>
          <w:p>
            <w:pPr>
              <w:keepNext w:val="0"/>
              <w:keepLines w:val="0"/>
              <w:widowControl/>
              <w:suppressLineNumbers w:val="0"/>
              <w:jc w:val="left"/>
              <w:textAlignment w:val="center"/>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8"/>
                <w:szCs w:val="36"/>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2.11.6 Monitoring technology of sterilization quality</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cs="Times New Roman" w:eastAsiaTheme="minorEastAsia"/>
                <w:kern w:val="2"/>
                <w:sz w:val="28"/>
                <w:szCs w:val="36"/>
                <w:vertAlign w:val="baseli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2.11.7 Recall and disposal process of unqualified items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 Ability</w:t>
            </w: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3.1 Management ability</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3.1.1 CSSD material management</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3.1.2 CSSD organization and management</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3.1.3 Performance management of CSSD</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3.1.4 CSSD Cost management</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3.1.5 CSSD equipment and facilities management</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3.1.6 Adverse event management of CSSD</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3.1.7 CSSD information construction and management</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3.1.8 Management of relevant documents and records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3.1.9 Use of common quality management tools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3.2 Risk management and control ability</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3.2.1 Risk prevention capability</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3.2.2 Emergency control capability</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3.3 Learning ability</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3.3.1 Learning and application of new technology and new business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3.3.2 Ability to obtain professional information</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3.4 Scientific research ability</w:t>
            </w:r>
          </w:p>
        </w:tc>
        <w:tc>
          <w:tcPr>
            <w:tcW w:w="3653" w:type="dxa"/>
            <w:shd w:val="clear" w:color="auto" w:fill="FBE6D6" w:themeFill="accent2" w:themeFillTint="32"/>
            <w:vAlign w:val="center"/>
          </w:tcPr>
          <w:p>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3.4.1 Literature retrieval and reading ability</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3.4.2 Scientific research topics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3.4.3 Methods of scientific research and design</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3.4.4 Collection and management of scientific research data</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3.4.5 Common statistical methods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3.4.6 Writing of the nursing paper</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3.4.7 New technologies and new business development</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3.4.8 Project development and management</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3.5 Teaching ability</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3.5.1 Organization and management of clinical teaching</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3.5.2 Clinical teaching methods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3.5.3 Clinical teaching skills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3.5.4 Evaluation of clinical teaching</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3.6 Communication skills</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3.6.1 Communication ability with the service department</w:t>
            </w:r>
            <w:bookmarkStart w:id="7" w:name="OLE_LINK9"/>
            <w:bookmarkEnd w:id="7"/>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3.6.2 Communication ability with foreign consumer consumption service units</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3.6.3 Communication ability with the guarantee department</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3.6.4 Communication skills with the personnel in the department</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 Feature</w:t>
            </w:r>
          </w:p>
        </w:tc>
        <w:tc>
          <w:tcPr>
            <w:tcW w:w="1435" w:type="dxa"/>
            <w:vMerge w:val="restart"/>
            <w:shd w:val="clear" w:color="auto" w:fill="FBE6D6" w:themeFill="accent2" w:themeFillTint="32"/>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4.1 Code of professional ethics</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bookmarkStart w:id="8" w:name="OLE_LINK10"/>
            <w:bookmarkEnd w:id="8"/>
            <w:r>
              <w:rPr>
                <w:rFonts w:hint="default" w:ascii="Times New Roman" w:hAnsi="Times New Roman" w:eastAsia="宋体" w:cs="Times New Roman"/>
                <w:i w:val="0"/>
                <w:iCs w:val="0"/>
                <w:color w:val="000000"/>
                <w:kern w:val="0"/>
                <w:sz w:val="24"/>
                <w:szCs w:val="24"/>
                <w:u w:val="none"/>
                <w:lang w:val="en-US" w:eastAsia="zh-CN" w:bidi="ar"/>
              </w:rPr>
              <w:t>4.1.1 Spirit of prudence</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4.1.2 Prevention of job burnout</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continue"/>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4.1.3 Empathy and responsibility</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5088" w:type="dxa"/>
            <w:gridSpan w:val="2"/>
            <w:shd w:val="clear" w:color="auto" w:fill="FBE6D6" w:themeFill="accent2" w:themeFillTint="32"/>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vertAlign w:val="baseline"/>
                <w:lang w:val="en-US" w:eastAsia="zh-CN"/>
              </w:rPr>
            </w:pPr>
          </w:p>
        </w:tc>
        <w:tc>
          <w:tcPr>
            <w:tcW w:w="1435" w:type="dxa"/>
            <w:vMerge w:val="restart"/>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4.2 Personal literacy</w:t>
            </w: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4.2.1 Emotional management ability</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35"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szCs w:val="32"/>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4.2.2 Suitability</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435" w:type="dxa"/>
            <w:vMerge w:val="continue"/>
            <w:shd w:val="clear" w:color="auto" w:fill="FBE6D6" w:themeFill="accent2" w:themeFillTint="3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4"/>
                <w:szCs w:val="32"/>
                <w:vertAlign w:val="baseline"/>
                <w:lang w:val="en-US" w:eastAsia="zh-CN"/>
              </w:rPr>
            </w:pPr>
          </w:p>
        </w:tc>
        <w:tc>
          <w:tcPr>
            <w:tcW w:w="3653" w:type="dxa"/>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4.2.3 Decision-making ability</w:t>
            </w: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49"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1051" w:type="dxa"/>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323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c>
          <w:tcPr>
            <w:tcW w:w="5088" w:type="dxa"/>
            <w:gridSpan w:val="2"/>
            <w:shd w:val="clear" w:color="auto" w:fill="FBE6D6" w:themeFill="accent2" w:themeFillTint="32"/>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cs="Times New Roman" w:eastAsiaTheme="minorEastAsia"/>
                <w:sz w:val="24"/>
                <w:szCs w:val="32"/>
                <w:vertAlign w:val="baseline"/>
                <w:lang w:val="en-US" w:eastAsia="zh-CN"/>
              </w:rPr>
              <w:t>Recommended additional items (other amendments)</w:t>
            </w:r>
          </w:p>
        </w:tc>
        <w:tc>
          <w:tcPr>
            <w:tcW w:w="8485" w:type="dxa"/>
            <w:gridSpan w:val="6"/>
            <w:shd w:val="clear" w:color="auto" w:fill="FBE6D6" w:themeFill="accent2" w:themeFillTint="32"/>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32"/>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hint="default"/>
          <w:b w:val="0"/>
          <w:bCs w:val="0"/>
          <w:sz w:val="28"/>
          <w:szCs w:val="36"/>
          <w:lang w:val="en-US" w:eastAsia="zh-CN"/>
        </w:rPr>
      </w:pPr>
    </w:p>
    <w:p>
      <w:pPr>
        <w:keepNext w:val="0"/>
        <w:keepLines w:val="0"/>
        <w:pageBreakBefore w:val="0"/>
        <w:widowControl w:val="0"/>
        <w:kinsoku/>
        <w:wordWrap/>
        <w:overflowPunct/>
        <w:topLinePunct w:val="0"/>
        <w:autoSpaceDE/>
        <w:autoSpaceDN/>
        <w:bidi w:val="0"/>
        <w:adjustRightInd/>
        <w:snapToGrid/>
        <w:ind w:firstLine="562" w:firstLineChars="200"/>
        <w:jc w:val="right"/>
        <w:textAlignment w:val="auto"/>
        <w:rPr>
          <w:rFonts w:hint="default"/>
          <w:b/>
          <w:bCs/>
          <w:sz w:val="28"/>
          <w:szCs w:val="36"/>
          <w:highlight w:val="yellow"/>
          <w:u w:val="single"/>
          <w:lang w:val="en-US" w:eastAsia="zh-CN"/>
        </w:rPr>
      </w:pPr>
      <w:r>
        <w:rPr>
          <w:rFonts w:hint="eastAsia"/>
          <w:b/>
          <w:bCs/>
          <w:sz w:val="28"/>
          <w:szCs w:val="36"/>
          <w:highlight w:val="yellow"/>
          <w:lang w:val="en-US" w:eastAsia="zh-CN"/>
        </w:rPr>
        <w:t>Expert name:</w:t>
      </w:r>
      <w:r>
        <w:rPr>
          <w:rFonts w:hint="eastAsia"/>
          <w:b/>
          <w:bCs/>
          <w:sz w:val="28"/>
          <w:szCs w:val="36"/>
          <w:highlight w:val="yellow"/>
          <w:u w:val="single"/>
          <w:lang w:val="en-US" w:eastAsia="zh-CN"/>
        </w:rPr>
        <w:tab/>
      </w:r>
      <w:r>
        <w:rPr>
          <w:rFonts w:hint="eastAsia"/>
          <w:b/>
          <w:bCs/>
          <w:sz w:val="28"/>
          <w:szCs w:val="36"/>
          <w:highlight w:val="yellow"/>
          <w:u w:val="single"/>
          <w:lang w:val="en-US" w:eastAsia="zh-CN"/>
        </w:rPr>
        <w:tab/>
      </w:r>
      <w:r>
        <w:rPr>
          <w:rFonts w:hint="eastAsia"/>
          <w:b/>
          <w:bCs/>
          <w:sz w:val="28"/>
          <w:szCs w:val="36"/>
          <w:highlight w:val="yellow"/>
          <w:u w:val="single"/>
          <w:lang w:val="en-US" w:eastAsia="zh-CN"/>
        </w:rPr>
        <w:tab/>
      </w:r>
      <w:r>
        <w:rPr>
          <w:rFonts w:hint="eastAsia"/>
          <w:b/>
          <w:bCs/>
          <w:sz w:val="28"/>
          <w:szCs w:val="36"/>
          <w:highlight w:val="yellow"/>
          <w:u w:val="single"/>
          <w:lang w:val="en-US" w:eastAsia="zh-CN"/>
        </w:rPr>
        <w:tab/>
      </w:r>
      <w:r>
        <w:rPr>
          <w:rFonts w:hint="eastAsia"/>
          <w:b/>
          <w:bCs/>
          <w:sz w:val="28"/>
          <w:szCs w:val="36"/>
          <w:highlight w:val="yellow"/>
          <w:u w:val="single"/>
          <w:lang w:val="en-US" w:eastAsia="zh-CN"/>
        </w:rPr>
        <w:tab/>
      </w:r>
      <w:r>
        <w:rPr>
          <w:rFonts w:hint="eastAsia"/>
          <w:b/>
          <w:bCs/>
          <w:sz w:val="28"/>
          <w:szCs w:val="36"/>
          <w:highlight w:val="yellow"/>
          <w:u w:val="single"/>
          <w:lang w:val="en-US" w:eastAsia="zh-CN"/>
        </w:rPr>
        <w:tab/>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752BD7"/>
    <w:multiLevelType w:val="singleLevel"/>
    <w:tmpl w:val="17752BD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2Y2QzNWQ3ZmU3OGRhZTQyZmUzMmE4MWNiMGVmNTMifQ=="/>
  </w:docVars>
  <w:rsids>
    <w:rsidRoot w:val="00000000"/>
    <w:rsid w:val="00921D68"/>
    <w:rsid w:val="03B11C90"/>
    <w:rsid w:val="0458121A"/>
    <w:rsid w:val="04A62A1C"/>
    <w:rsid w:val="060914B4"/>
    <w:rsid w:val="0A2A7C4B"/>
    <w:rsid w:val="0A8D4756"/>
    <w:rsid w:val="0B2C7CB1"/>
    <w:rsid w:val="10E70644"/>
    <w:rsid w:val="11B20C52"/>
    <w:rsid w:val="13CC3E3E"/>
    <w:rsid w:val="14237BE5"/>
    <w:rsid w:val="142B4CEC"/>
    <w:rsid w:val="146D70B2"/>
    <w:rsid w:val="1537321C"/>
    <w:rsid w:val="178F5592"/>
    <w:rsid w:val="1D6D70C8"/>
    <w:rsid w:val="21076203"/>
    <w:rsid w:val="2318643B"/>
    <w:rsid w:val="259124D5"/>
    <w:rsid w:val="27C748D4"/>
    <w:rsid w:val="29C34B5A"/>
    <w:rsid w:val="2B0A5203"/>
    <w:rsid w:val="2C2422F5"/>
    <w:rsid w:val="2D1265F1"/>
    <w:rsid w:val="30093CDB"/>
    <w:rsid w:val="313905F0"/>
    <w:rsid w:val="325E1FFF"/>
    <w:rsid w:val="347100A1"/>
    <w:rsid w:val="350E3B42"/>
    <w:rsid w:val="36A75FFC"/>
    <w:rsid w:val="37537F32"/>
    <w:rsid w:val="397228F1"/>
    <w:rsid w:val="3A6C5593"/>
    <w:rsid w:val="3C8D7A42"/>
    <w:rsid w:val="3EA3354D"/>
    <w:rsid w:val="43C53F65"/>
    <w:rsid w:val="445175A7"/>
    <w:rsid w:val="45594965"/>
    <w:rsid w:val="459E4A6E"/>
    <w:rsid w:val="4A0B1FA6"/>
    <w:rsid w:val="4AF215F3"/>
    <w:rsid w:val="4B3A0D95"/>
    <w:rsid w:val="4CF80F08"/>
    <w:rsid w:val="4D720CBA"/>
    <w:rsid w:val="51894824"/>
    <w:rsid w:val="56837C93"/>
    <w:rsid w:val="5B467883"/>
    <w:rsid w:val="5D9C1D88"/>
    <w:rsid w:val="5EF375EF"/>
    <w:rsid w:val="61BF394A"/>
    <w:rsid w:val="6252656D"/>
    <w:rsid w:val="6397045F"/>
    <w:rsid w:val="646A2293"/>
    <w:rsid w:val="65A25A5D"/>
    <w:rsid w:val="69BA3375"/>
    <w:rsid w:val="723839D1"/>
    <w:rsid w:val="750B717B"/>
    <w:rsid w:val="764F753B"/>
    <w:rsid w:val="77EF4B32"/>
    <w:rsid w:val="784A620C"/>
    <w:rsid w:val="78B813C8"/>
    <w:rsid w:val="79FE72AE"/>
    <w:rsid w:val="7CB93960"/>
    <w:rsid w:val="7CBC6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table" w:styleId="5">
    <w:name w:val="Table Grid"/>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2487</Words>
  <Characters>15661</Characters>
  <Lines>0</Lines>
  <Paragraphs>0</Paragraphs>
  <TotalTime>4</TotalTime>
  <ScaleCrop>false</ScaleCrop>
  <LinksUpToDate>false</LinksUpToDate>
  <CharactersWithSpaces>17778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2024-04-24T01:17:00Z</dcterms:created>
  <dc:creator>HXYY</dc:creator>
  <cp:lastModifiedBy>。。。</cp:lastModifiedBy>
  <dcterms:modified xsi:type="dcterms:W3CDTF">2024-05-31T07:21:45Z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DBA56B1FD94B4EC09921ED87B65B51CC_12</vt:lpwstr>
  </property>
</Properties>
</file>