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8D9EF" w14:textId="2F05C27C" w:rsidR="00AE638C" w:rsidRDefault="00AA2692" w:rsidP="00AA2692">
      <w:pPr>
        <w:pStyle w:val="Heading1"/>
        <w:rPr>
          <w:rFonts w:ascii="Times New Roman" w:hAnsi="Times New Roman" w:cs="Times New Roman"/>
        </w:rPr>
      </w:pPr>
      <w:r w:rsidRPr="00AA2692">
        <w:rPr>
          <w:rFonts w:ascii="Times New Roman" w:hAnsi="Times New Roman" w:cs="Times New Roman"/>
        </w:rPr>
        <w:t>Supporting Information: Spin Hall Nano-Antenna</w:t>
      </w:r>
    </w:p>
    <w:p w14:paraId="72C6D583" w14:textId="77777777" w:rsidR="00215327" w:rsidRDefault="00215327" w:rsidP="00AA2692">
      <w:pPr>
        <w:rPr>
          <w:rFonts w:ascii="Times New Roman" w:hAnsi="Times New Roman" w:cs="Times New Roman"/>
        </w:rPr>
      </w:pPr>
    </w:p>
    <w:p w14:paraId="70874F06" w14:textId="003455A9" w:rsidR="00AA2692" w:rsidRDefault="00AA2692" w:rsidP="00AA2692">
      <w:pPr>
        <w:rPr>
          <w:rFonts w:ascii="Times New Roman" w:hAnsi="Times New Roman" w:cs="Times New Roman"/>
          <w:vertAlign w:val="superscript"/>
        </w:rPr>
      </w:pPr>
      <w:r w:rsidRPr="00AA2692">
        <w:rPr>
          <w:rFonts w:ascii="Times New Roman" w:hAnsi="Times New Roman" w:cs="Times New Roman"/>
        </w:rPr>
        <w:t>Raisa Fabiha</w:t>
      </w:r>
      <w:r>
        <w:rPr>
          <w:rFonts w:ascii="Times New Roman" w:hAnsi="Times New Roman" w:cs="Times New Roman"/>
          <w:vertAlign w:val="superscript"/>
        </w:rPr>
        <w:t>1</w:t>
      </w:r>
      <w:r>
        <w:rPr>
          <w:rFonts w:ascii="Times New Roman" w:hAnsi="Times New Roman" w:cs="Times New Roman"/>
        </w:rPr>
        <w:t>, Pratap Kumar Pal</w:t>
      </w:r>
      <w:r>
        <w:rPr>
          <w:rFonts w:ascii="Times New Roman" w:hAnsi="Times New Roman" w:cs="Times New Roman"/>
          <w:vertAlign w:val="superscript"/>
        </w:rPr>
        <w:t>2</w:t>
      </w:r>
      <w:r>
        <w:rPr>
          <w:rFonts w:ascii="Times New Roman" w:hAnsi="Times New Roman" w:cs="Times New Roman"/>
        </w:rPr>
        <w:t>, Michael Suche</w:t>
      </w:r>
      <w:r>
        <w:rPr>
          <w:rFonts w:ascii="Times New Roman" w:hAnsi="Times New Roman" w:cs="Times New Roman"/>
          <w:vertAlign w:val="superscript"/>
        </w:rPr>
        <w:t>1</w:t>
      </w:r>
      <w:r>
        <w:rPr>
          <w:rFonts w:ascii="Times New Roman" w:hAnsi="Times New Roman" w:cs="Times New Roman"/>
        </w:rPr>
        <w:t xml:space="preserve">, </w:t>
      </w:r>
      <w:proofErr w:type="spellStart"/>
      <w:r>
        <w:rPr>
          <w:rFonts w:ascii="Times New Roman" w:hAnsi="Times New Roman" w:cs="Times New Roman"/>
        </w:rPr>
        <w:t>Erdem</w:t>
      </w:r>
      <w:proofErr w:type="spellEnd"/>
      <w:r>
        <w:rPr>
          <w:rFonts w:ascii="Times New Roman" w:hAnsi="Times New Roman" w:cs="Times New Roman"/>
        </w:rPr>
        <w:t xml:space="preserve"> Topsakal</w:t>
      </w:r>
      <w:r>
        <w:rPr>
          <w:rFonts w:ascii="Times New Roman" w:hAnsi="Times New Roman" w:cs="Times New Roman"/>
          <w:vertAlign w:val="superscript"/>
        </w:rPr>
        <w:t>1</w:t>
      </w:r>
      <w:r>
        <w:rPr>
          <w:rFonts w:ascii="Times New Roman" w:hAnsi="Times New Roman" w:cs="Times New Roman"/>
        </w:rPr>
        <w:t>, Anjan Barman</w:t>
      </w:r>
      <w:r>
        <w:rPr>
          <w:rFonts w:ascii="Times New Roman" w:hAnsi="Times New Roman" w:cs="Times New Roman"/>
          <w:vertAlign w:val="superscript"/>
        </w:rPr>
        <w:t>1</w:t>
      </w:r>
      <w:r>
        <w:rPr>
          <w:rFonts w:ascii="Times New Roman" w:hAnsi="Times New Roman" w:cs="Times New Roman"/>
        </w:rPr>
        <w:t xml:space="preserve"> and </w:t>
      </w:r>
      <w:r w:rsidRPr="00AA2692">
        <w:rPr>
          <w:rFonts w:ascii="Times New Roman" w:hAnsi="Times New Roman" w:cs="Times New Roman"/>
        </w:rPr>
        <w:t>Supriyo Bandyopadhyay</w:t>
      </w:r>
      <w:r>
        <w:rPr>
          <w:rFonts w:ascii="Times New Roman" w:hAnsi="Times New Roman" w:cs="Times New Roman"/>
          <w:vertAlign w:val="superscript"/>
        </w:rPr>
        <w:t>1</w:t>
      </w:r>
    </w:p>
    <w:p w14:paraId="365608F5" w14:textId="414BF2ED" w:rsidR="00AA2692" w:rsidRDefault="00AA2692" w:rsidP="00AA2692">
      <w:pPr>
        <w:rPr>
          <w:rFonts w:ascii="Times New Roman" w:hAnsi="Times New Roman" w:cs="Times New Roman"/>
        </w:rPr>
      </w:pPr>
      <w:r w:rsidRPr="00AA2692">
        <w:rPr>
          <w:rFonts w:ascii="Times New Roman" w:hAnsi="Times New Roman" w:cs="Times New Roman"/>
        </w:rPr>
        <w:t xml:space="preserve">Department of </w:t>
      </w:r>
      <w:r>
        <w:rPr>
          <w:rFonts w:ascii="Times New Roman" w:hAnsi="Times New Roman" w:cs="Times New Roman"/>
        </w:rPr>
        <w:t>Electrical and Computer Engineering, Virginia Commonwealth University, Richmond, VA 23284, USA</w:t>
      </w:r>
    </w:p>
    <w:p w14:paraId="67774BEA" w14:textId="61CE0C18" w:rsidR="00AA2692" w:rsidRDefault="00AA2692" w:rsidP="00AA2692">
      <w:pPr>
        <w:rPr>
          <w:rFonts w:ascii="Times New Roman" w:hAnsi="Times New Roman" w:cs="Times New Roman"/>
        </w:rPr>
      </w:pPr>
      <w:r>
        <w:rPr>
          <w:rFonts w:ascii="Times New Roman" w:hAnsi="Times New Roman" w:cs="Times New Roman"/>
        </w:rPr>
        <w:t xml:space="preserve">Department of Condensed Matter </w:t>
      </w:r>
      <w:r w:rsidR="00550593">
        <w:rPr>
          <w:rFonts w:ascii="Times New Roman" w:hAnsi="Times New Roman" w:cs="Times New Roman"/>
        </w:rPr>
        <w:t xml:space="preserve">and Materials </w:t>
      </w:r>
      <w:r>
        <w:rPr>
          <w:rFonts w:ascii="Times New Roman" w:hAnsi="Times New Roman" w:cs="Times New Roman"/>
        </w:rPr>
        <w:t>Physics, S. N. Bose National Center for Basic Sciences, Kolkata 700116, INDIA</w:t>
      </w:r>
    </w:p>
    <w:p w14:paraId="0218DD03" w14:textId="0EE36049" w:rsidR="00E14816" w:rsidRDefault="00E14816" w:rsidP="00AA2692">
      <w:pPr>
        <w:rPr>
          <w:rFonts w:ascii="Times New Roman" w:hAnsi="Times New Roman" w:cs="Times New Roman"/>
        </w:rPr>
      </w:pPr>
    </w:p>
    <w:p w14:paraId="43F179BC" w14:textId="35604A6C" w:rsidR="00E14816" w:rsidRPr="00E14816" w:rsidRDefault="00E14816" w:rsidP="00E14816">
      <w:pPr>
        <w:pStyle w:val="ListParagraph"/>
        <w:numPr>
          <w:ilvl w:val="0"/>
          <w:numId w:val="2"/>
        </w:numPr>
        <w:rPr>
          <w:rFonts w:ascii="Times New Roman" w:hAnsi="Times New Roman" w:cs="Times New Roman"/>
          <w:b/>
          <w:bCs/>
        </w:rPr>
      </w:pPr>
      <w:r w:rsidRPr="00E14816">
        <w:rPr>
          <w:rFonts w:ascii="Times New Roman" w:hAnsi="Times New Roman" w:cs="Times New Roman"/>
          <w:b/>
          <w:bCs/>
        </w:rPr>
        <w:t>Time-resolved Magneto-Optical Kerr Effect Spectroscopy</w:t>
      </w:r>
    </w:p>
    <w:p w14:paraId="11AB284E" w14:textId="77777777" w:rsidR="00E14816" w:rsidRDefault="00E14816" w:rsidP="00E14816">
      <w:pPr>
        <w:pStyle w:val="ListParagraph"/>
        <w:spacing w:line="360" w:lineRule="auto"/>
        <w:ind w:left="0"/>
        <w:jc w:val="both"/>
        <w:rPr>
          <w:rFonts w:ascii="Times New Roman" w:hAnsi="Times New Roman" w:cs="Times New Roman"/>
          <w:sz w:val="24"/>
          <w:szCs w:val="24"/>
        </w:rPr>
      </w:pPr>
    </w:p>
    <w:p w14:paraId="0EFB916F" w14:textId="1569A9FE" w:rsidR="00E14816" w:rsidRPr="00E14816" w:rsidRDefault="00E14816" w:rsidP="00E14816">
      <w:pPr>
        <w:pStyle w:val="ListParagraph"/>
        <w:spacing w:line="300" w:lineRule="exact"/>
        <w:ind w:left="0"/>
        <w:jc w:val="both"/>
        <w:rPr>
          <w:rFonts w:ascii="Times New Roman" w:hAnsi="Times New Roman" w:cs="Times New Roman"/>
          <w:sz w:val="24"/>
          <w:szCs w:val="24"/>
        </w:rPr>
      </w:pPr>
      <w:r w:rsidRPr="00E14816">
        <w:rPr>
          <w:rFonts w:ascii="Times New Roman" w:hAnsi="Times New Roman" w:cs="Times New Roman"/>
          <w:sz w:val="24"/>
          <w:szCs w:val="24"/>
        </w:rPr>
        <w:t>The investigation of ultrafast magnetization dynamics of the samples is conducted by employing a custom-built TR-MOKE microscope</w:t>
      </w:r>
      <w:r>
        <w:rPr>
          <w:rFonts w:ascii="Times New Roman" w:hAnsi="Times New Roman" w:cs="Times New Roman"/>
          <w:sz w:val="24"/>
          <w:szCs w:val="24"/>
        </w:rPr>
        <w:t xml:space="preserve"> </w:t>
      </w:r>
      <w:r w:rsidRPr="00E14816">
        <w:rPr>
          <w:rFonts w:ascii="Times New Roman" w:hAnsi="Times New Roman" w:cs="Times New Roman"/>
          <w:sz w:val="24"/>
          <w:szCs w:val="24"/>
        </w:rPr>
        <w:t xml:space="preserve">based on a two-color collinear pump–probe technique under ambient conditions. </w:t>
      </w:r>
    </w:p>
    <w:p w14:paraId="2780982B" w14:textId="2A1A552D" w:rsidR="00E14816" w:rsidRDefault="00B66CD8" w:rsidP="00E14816">
      <w:pPr>
        <w:spacing w:line="300" w:lineRule="exact"/>
        <w:jc w:val="both"/>
        <w:rPr>
          <w:rFonts w:ascii="Times New Roman" w:hAnsi="Times New Roman" w:cs="Times New Roman"/>
          <w:sz w:val="24"/>
          <w:szCs w:val="24"/>
        </w:rPr>
      </w:pPr>
      <w:r>
        <w:rPr>
          <w:rFonts w:ascii="Times New Roman" w:hAnsi="Times New Roman" w:cs="Times New Roman"/>
          <w:sz w:val="24"/>
          <w:szCs w:val="24"/>
        </w:rPr>
        <w:t>A small part of t</w:t>
      </w:r>
      <w:r w:rsidR="00E14816" w:rsidRPr="00E14816">
        <w:rPr>
          <w:rFonts w:ascii="Times New Roman" w:hAnsi="Times New Roman" w:cs="Times New Roman"/>
          <w:sz w:val="24"/>
          <w:szCs w:val="24"/>
        </w:rPr>
        <w:t>he fundamental laser beam (</w:t>
      </w:r>
      <w:proofErr w:type="spellStart"/>
      <w:r w:rsidR="00E14816" w:rsidRPr="00E14816">
        <w:rPr>
          <w:rFonts w:ascii="Times New Roman" w:hAnsi="Times New Roman" w:cs="Times New Roman"/>
          <w:sz w:val="24"/>
          <w:szCs w:val="24"/>
        </w:rPr>
        <w:t>λ</w:t>
      </w:r>
      <w:r w:rsidR="00E14816" w:rsidRPr="00E14816">
        <w:rPr>
          <w:rFonts w:ascii="Times New Roman" w:hAnsi="Times New Roman" w:cs="Times New Roman"/>
          <w:sz w:val="24"/>
          <w:szCs w:val="24"/>
          <w:vertAlign w:val="subscript"/>
        </w:rPr>
        <w:t>probe</w:t>
      </w:r>
      <w:proofErr w:type="spellEnd"/>
      <w:r w:rsidR="00E14816" w:rsidRPr="00E14816">
        <w:rPr>
          <w:rFonts w:ascii="Times New Roman" w:hAnsi="Times New Roman" w:cs="Times New Roman"/>
          <w:sz w:val="24"/>
          <w:szCs w:val="24"/>
        </w:rPr>
        <w:t xml:space="preserve"> = 800 nm, </w:t>
      </w:r>
      <w:r w:rsidR="00E14816" w:rsidRPr="00E14816">
        <w:rPr>
          <w:rFonts w:ascii="Times New Roman" w:hAnsi="Times New Roman" w:cs="Times New Roman"/>
          <w:color w:val="000000" w:themeColor="text1"/>
          <w:sz w:val="24"/>
          <w:szCs w:val="24"/>
        </w:rPr>
        <w:t xml:space="preserve">fluence = 2 </w:t>
      </w:r>
      <w:proofErr w:type="spellStart"/>
      <w:r w:rsidR="00E14816" w:rsidRPr="00E14816">
        <w:rPr>
          <w:rFonts w:ascii="Times New Roman" w:hAnsi="Times New Roman" w:cs="Times New Roman"/>
          <w:color w:val="000000" w:themeColor="text1"/>
          <w:sz w:val="24"/>
          <w:szCs w:val="24"/>
        </w:rPr>
        <w:t>mJ</w:t>
      </w:r>
      <w:proofErr w:type="spellEnd"/>
      <w:r w:rsidR="00E14816" w:rsidRPr="00E14816">
        <w:rPr>
          <w:rFonts w:ascii="Times New Roman" w:hAnsi="Times New Roman" w:cs="Times New Roman"/>
          <w:color w:val="000000" w:themeColor="text1"/>
          <w:sz w:val="24"/>
          <w:szCs w:val="24"/>
        </w:rPr>
        <w:t xml:space="preserve"> cm</w:t>
      </w:r>
      <w:r w:rsidR="00E14816" w:rsidRPr="00E14816">
        <w:rPr>
          <w:rFonts w:ascii="Times New Roman" w:eastAsia="AdvOT8608a8d1+22" w:hAnsi="Times New Roman" w:cs="Times New Roman"/>
          <w:color w:val="000000" w:themeColor="text1"/>
          <w:sz w:val="24"/>
          <w:szCs w:val="24"/>
          <w:vertAlign w:val="superscript"/>
        </w:rPr>
        <w:t>−</w:t>
      </w:r>
      <w:r w:rsidR="00E14816" w:rsidRPr="00E14816">
        <w:rPr>
          <w:rFonts w:ascii="Times New Roman" w:hAnsi="Times New Roman" w:cs="Times New Roman"/>
          <w:color w:val="000000" w:themeColor="text1"/>
          <w:sz w:val="24"/>
          <w:szCs w:val="24"/>
          <w:vertAlign w:val="superscript"/>
        </w:rPr>
        <w:t>2</w:t>
      </w:r>
      <w:r w:rsidR="00E14816" w:rsidRPr="00E14816">
        <w:rPr>
          <w:rFonts w:ascii="Times New Roman" w:hAnsi="Times New Roman" w:cs="Times New Roman"/>
          <w:sz w:val="24"/>
          <w:szCs w:val="24"/>
        </w:rPr>
        <w:t xml:space="preserve">, pulse width = 80 fs) from a mode-locked </w:t>
      </w:r>
      <w:proofErr w:type="spellStart"/>
      <w:r w:rsidR="00E14816" w:rsidRPr="00E14816">
        <w:rPr>
          <w:rFonts w:ascii="Times New Roman" w:hAnsi="Times New Roman" w:cs="Times New Roman"/>
          <w:sz w:val="24"/>
          <w:szCs w:val="24"/>
        </w:rPr>
        <w:t>Ti</w:t>
      </w:r>
      <w:proofErr w:type="spellEnd"/>
      <w:r w:rsidR="00E14816" w:rsidRPr="00E14816">
        <w:rPr>
          <w:rFonts w:ascii="Times New Roman" w:hAnsi="Times New Roman" w:cs="Times New Roman"/>
          <w:sz w:val="24"/>
          <w:szCs w:val="24"/>
        </w:rPr>
        <w:t>-sapphire laser (Tsunami, Spectra-Physics) is used to probe the polar Kerr rotation (hereafter referred to as the probe beam) and its frequency-doubled counterpart (</w:t>
      </w:r>
      <w:proofErr w:type="spellStart"/>
      <w:r w:rsidR="00E14816" w:rsidRPr="00E14816">
        <w:rPr>
          <w:rFonts w:ascii="Times New Roman" w:hAnsi="Times New Roman" w:cs="Times New Roman"/>
          <w:sz w:val="24"/>
          <w:szCs w:val="24"/>
        </w:rPr>
        <w:t>λ</w:t>
      </w:r>
      <w:r w:rsidR="00E14816" w:rsidRPr="00E14816">
        <w:rPr>
          <w:rFonts w:ascii="Times New Roman" w:hAnsi="Times New Roman" w:cs="Times New Roman"/>
          <w:sz w:val="24"/>
          <w:szCs w:val="24"/>
          <w:vertAlign w:val="subscript"/>
        </w:rPr>
        <w:t>pump</w:t>
      </w:r>
      <w:proofErr w:type="spellEnd"/>
      <w:r w:rsidR="00E14816" w:rsidRPr="00E14816">
        <w:rPr>
          <w:rFonts w:ascii="Times New Roman" w:hAnsi="Times New Roman" w:cs="Times New Roman"/>
          <w:sz w:val="24"/>
          <w:szCs w:val="24"/>
        </w:rPr>
        <w:t xml:space="preserve"> = 400 nm, fluence = 16 </w:t>
      </w:r>
      <w:proofErr w:type="spellStart"/>
      <w:r w:rsidR="00E14816" w:rsidRPr="00E14816">
        <w:rPr>
          <w:rFonts w:ascii="Times New Roman" w:hAnsi="Times New Roman" w:cs="Times New Roman"/>
          <w:sz w:val="24"/>
          <w:szCs w:val="24"/>
        </w:rPr>
        <w:t>mJ</w:t>
      </w:r>
      <w:proofErr w:type="spellEnd"/>
      <w:r w:rsidR="00E14816" w:rsidRPr="00E14816">
        <w:rPr>
          <w:rFonts w:ascii="Times New Roman" w:hAnsi="Times New Roman" w:cs="Times New Roman"/>
          <w:sz w:val="24"/>
          <w:szCs w:val="24"/>
        </w:rPr>
        <w:t xml:space="preserve"> cm</w:t>
      </w:r>
      <w:r w:rsidR="00E14816" w:rsidRPr="00E14816">
        <w:rPr>
          <w:rFonts w:ascii="Times New Roman" w:eastAsia="AdvOT8608a8d1+22" w:hAnsi="Times New Roman" w:cs="Times New Roman"/>
          <w:sz w:val="24"/>
          <w:szCs w:val="24"/>
          <w:vertAlign w:val="superscript"/>
        </w:rPr>
        <w:t>−</w:t>
      </w:r>
      <w:r w:rsidR="00E14816" w:rsidRPr="00E14816">
        <w:rPr>
          <w:rFonts w:ascii="Times New Roman" w:hAnsi="Times New Roman" w:cs="Times New Roman"/>
          <w:sz w:val="24"/>
          <w:szCs w:val="24"/>
          <w:vertAlign w:val="superscript"/>
        </w:rPr>
        <w:t>2</w:t>
      </w:r>
      <w:r w:rsidR="00E14816" w:rsidRPr="00E14816">
        <w:rPr>
          <w:rFonts w:ascii="Times New Roman" w:hAnsi="Times New Roman" w:cs="Times New Roman"/>
          <w:sz w:val="24"/>
          <w:szCs w:val="24"/>
        </w:rPr>
        <w:t>, pulse width = 100 fs)</w:t>
      </w:r>
      <w:r>
        <w:rPr>
          <w:rFonts w:ascii="Times New Roman" w:hAnsi="Times New Roman" w:cs="Times New Roman"/>
          <w:sz w:val="24"/>
          <w:szCs w:val="24"/>
        </w:rPr>
        <w:t>, referred to as the pump beam,</w:t>
      </w:r>
      <w:r w:rsidR="00E14816" w:rsidRPr="00E14816">
        <w:rPr>
          <w:rFonts w:ascii="Times New Roman" w:hAnsi="Times New Roman" w:cs="Times New Roman"/>
          <w:sz w:val="24"/>
          <w:szCs w:val="24"/>
        </w:rPr>
        <w:t xml:space="preserve"> is used to excite the magnetization dynamics of the samples. The Kerr </w:t>
      </w:r>
      <w:r>
        <w:rPr>
          <w:rFonts w:ascii="Times New Roman" w:hAnsi="Times New Roman" w:cs="Times New Roman"/>
          <w:sz w:val="24"/>
          <w:szCs w:val="24"/>
        </w:rPr>
        <w:t xml:space="preserve">rotation </w:t>
      </w:r>
      <w:r w:rsidR="00E14816" w:rsidRPr="00E14816">
        <w:rPr>
          <w:rFonts w:ascii="Times New Roman" w:hAnsi="Times New Roman" w:cs="Times New Roman"/>
          <w:sz w:val="24"/>
          <w:szCs w:val="24"/>
        </w:rPr>
        <w:t xml:space="preserve">signal is measured using an optical bridge detector (OBD) as a function of the time delay between the pump and probe beams. Achieving spatial overlap of these two beams is critical. The slightly defocused pump beam (of diameter ~ 1 µm) at the focal plane of the tightly focused probe beam (of diameter ~ 800 nm), is made collinear and overlapping on the sample plane using a microscope objective of numerical aperture 0.65. </w:t>
      </w:r>
      <w:r w:rsidR="00E14816" w:rsidRPr="00E14816">
        <w:rPr>
          <w:rFonts w:ascii="Times New Roman" w:hAnsi="Times New Roman" w:cs="Times New Roman"/>
          <w:sz w:val="24"/>
          <w:szCs w:val="24"/>
          <w:lang w:val="en-IN"/>
        </w:rPr>
        <w:t xml:space="preserve">The OBD </w:t>
      </w:r>
      <w:r w:rsidR="00076BFC">
        <w:rPr>
          <w:rFonts w:ascii="Times New Roman" w:hAnsi="Times New Roman" w:cs="Times New Roman"/>
          <w:sz w:val="24"/>
          <w:szCs w:val="24"/>
          <w:lang w:val="en-IN"/>
        </w:rPr>
        <w:t xml:space="preserve">isolates and </w:t>
      </w:r>
      <w:r w:rsidR="00E14816" w:rsidRPr="00E14816">
        <w:rPr>
          <w:rFonts w:ascii="Times New Roman" w:hAnsi="Times New Roman" w:cs="Times New Roman"/>
          <w:sz w:val="24"/>
          <w:szCs w:val="24"/>
          <w:lang w:val="en-IN"/>
        </w:rPr>
        <w:t xml:space="preserve">simultaneously measures both the reflectivity and Kerr rotation </w:t>
      </w:r>
      <w:r w:rsidR="00076BFC">
        <w:rPr>
          <w:rFonts w:ascii="Times New Roman" w:hAnsi="Times New Roman" w:cs="Times New Roman"/>
          <w:sz w:val="24"/>
          <w:szCs w:val="24"/>
        </w:rPr>
        <w:t>in a phase sensitive manner</w:t>
      </w:r>
      <w:r w:rsidR="00E14816" w:rsidRPr="00E14816">
        <w:rPr>
          <w:rFonts w:ascii="Times New Roman" w:hAnsi="Times New Roman" w:cs="Times New Roman"/>
          <w:sz w:val="24"/>
          <w:szCs w:val="24"/>
        </w:rPr>
        <w:t xml:space="preserve"> </w:t>
      </w:r>
      <w:r w:rsidR="00E14816" w:rsidRPr="00E14816">
        <w:rPr>
          <w:rFonts w:ascii="Times New Roman" w:hAnsi="Times New Roman" w:cs="Times New Roman"/>
          <w:sz w:val="24"/>
          <w:szCs w:val="24"/>
          <w:lang w:val="en-IN"/>
        </w:rPr>
        <w:t xml:space="preserve">with the help of two lock-in amplifiers </w:t>
      </w:r>
      <w:r w:rsidR="00E14816" w:rsidRPr="00E14816">
        <w:rPr>
          <w:rFonts w:ascii="Times New Roman" w:hAnsi="Times New Roman" w:cs="Times New Roman"/>
          <w:sz w:val="24"/>
          <w:szCs w:val="24"/>
        </w:rPr>
        <w:t>to attain high sensitivity</w:t>
      </w:r>
      <w:r w:rsidR="00E14816" w:rsidRPr="00E14816">
        <w:rPr>
          <w:rFonts w:ascii="Times New Roman" w:hAnsi="Times New Roman" w:cs="Times New Roman"/>
          <w:sz w:val="24"/>
          <w:szCs w:val="24"/>
          <w:lang w:val="en-IN"/>
        </w:rPr>
        <w:t xml:space="preserve">. </w:t>
      </w:r>
      <w:r w:rsidR="00E14816" w:rsidRPr="00E14816">
        <w:rPr>
          <w:rFonts w:ascii="Times New Roman" w:hAnsi="Times New Roman" w:cs="Times New Roman"/>
          <w:sz w:val="24"/>
          <w:szCs w:val="24"/>
        </w:rPr>
        <w:t>To maintain temporal synchrony, the pump beam is subjected to periodic modulation at a frequency of about 2 kHz by a mechanical chopper. This modulat</w:t>
      </w:r>
      <w:r w:rsidR="00076BFC">
        <w:rPr>
          <w:rFonts w:ascii="Times New Roman" w:hAnsi="Times New Roman" w:cs="Times New Roman"/>
          <w:sz w:val="24"/>
          <w:szCs w:val="24"/>
        </w:rPr>
        <w:t>ion</w:t>
      </w:r>
      <w:r w:rsidR="00E14816" w:rsidRPr="00E14816">
        <w:rPr>
          <w:rFonts w:ascii="Times New Roman" w:hAnsi="Times New Roman" w:cs="Times New Roman"/>
          <w:sz w:val="24"/>
          <w:szCs w:val="24"/>
        </w:rPr>
        <w:t xml:space="preserve"> </w:t>
      </w:r>
      <w:r w:rsidR="00076BFC">
        <w:rPr>
          <w:rFonts w:ascii="Times New Roman" w:hAnsi="Times New Roman" w:cs="Times New Roman"/>
          <w:sz w:val="24"/>
          <w:szCs w:val="24"/>
        </w:rPr>
        <w:t xml:space="preserve">frequency </w:t>
      </w:r>
      <w:r w:rsidR="00E14816" w:rsidRPr="00E14816">
        <w:rPr>
          <w:rFonts w:ascii="Times New Roman" w:hAnsi="Times New Roman" w:cs="Times New Roman"/>
          <w:sz w:val="24"/>
          <w:szCs w:val="24"/>
        </w:rPr>
        <w:t>serves as a reference frequency and is conveyed to the lock-in amplifiers, anchoring the phase relationships within the system. Further, the probe beam is systematically positioned at the precise center of the pump beam using an x–y–z piezoelectric scanning controller, guided by a feedback loop and a white-light illumination system, enhancing the fidelity of the experiment</w:t>
      </w:r>
      <w:r w:rsidR="00076BFC">
        <w:rPr>
          <w:rFonts w:ascii="Times New Roman" w:hAnsi="Times New Roman" w:cs="Times New Roman"/>
          <w:sz w:val="24"/>
          <w:szCs w:val="24"/>
        </w:rPr>
        <w:t xml:space="preserve">. </w:t>
      </w:r>
      <w:r w:rsidR="00E14816" w:rsidRPr="00E14816">
        <w:rPr>
          <w:rFonts w:ascii="Times New Roman" w:hAnsi="Times New Roman" w:cs="Times New Roman"/>
          <w:sz w:val="24"/>
          <w:szCs w:val="24"/>
        </w:rPr>
        <w:t>The experimental time window of 2 ns was</w:t>
      </w:r>
      <w:r w:rsidR="00E14816" w:rsidRPr="00E14816">
        <w:rPr>
          <w:rFonts w:ascii="Times New Roman" w:hAnsi="Times New Roman" w:cs="Times New Roman"/>
          <w:sz w:val="24"/>
          <w:szCs w:val="24"/>
          <w:lang w:val="en-IN"/>
        </w:rPr>
        <w:t xml:space="preserve"> </w:t>
      </w:r>
      <w:r w:rsidR="00E14816" w:rsidRPr="00E14816">
        <w:rPr>
          <w:rFonts w:ascii="Times New Roman" w:hAnsi="Times New Roman" w:cs="Times New Roman"/>
          <w:sz w:val="24"/>
          <w:szCs w:val="24"/>
        </w:rPr>
        <w:t xml:space="preserve">found to be sufficient to resolve the spin wave peaks with a temporal resolution of 10 </w:t>
      </w:r>
      <w:proofErr w:type="spellStart"/>
      <w:r w:rsidR="00E14816" w:rsidRPr="00E14816">
        <w:rPr>
          <w:rFonts w:ascii="Times New Roman" w:hAnsi="Times New Roman" w:cs="Times New Roman"/>
          <w:sz w:val="24"/>
          <w:szCs w:val="24"/>
        </w:rPr>
        <w:t>ps</w:t>
      </w:r>
      <w:proofErr w:type="spellEnd"/>
      <w:r w:rsidR="00E14816" w:rsidRPr="00E14816">
        <w:rPr>
          <w:rFonts w:ascii="Times New Roman" w:hAnsi="Times New Roman" w:cs="Times New Roman"/>
          <w:sz w:val="24"/>
          <w:szCs w:val="24"/>
        </w:rPr>
        <w:t xml:space="preserve"> from the fast Fourier transform (FFT) of the bi-exponential background subtracted time-resolved traces. </w:t>
      </w:r>
    </w:p>
    <w:p w14:paraId="26A0C383" w14:textId="50F9E75F" w:rsidR="00E14816" w:rsidRDefault="00E14816" w:rsidP="00E14816">
      <w:pPr>
        <w:spacing w:line="276" w:lineRule="auto"/>
        <w:jc w:val="both"/>
        <w:rPr>
          <w:rFonts w:ascii="Times New Roman" w:hAnsi="Times New Roman" w:cs="Times New Roman"/>
          <w:sz w:val="24"/>
          <w:szCs w:val="24"/>
        </w:rPr>
      </w:pPr>
    </w:p>
    <w:p w14:paraId="7A8A0C3F" w14:textId="77777777" w:rsidR="00215327" w:rsidRPr="00E14816" w:rsidRDefault="00215327" w:rsidP="00E14816">
      <w:pPr>
        <w:spacing w:line="276" w:lineRule="auto"/>
        <w:jc w:val="both"/>
        <w:rPr>
          <w:rFonts w:ascii="Times New Roman" w:hAnsi="Times New Roman" w:cs="Times New Roman"/>
          <w:sz w:val="24"/>
          <w:szCs w:val="24"/>
        </w:rPr>
      </w:pPr>
    </w:p>
    <w:p w14:paraId="6560EF79" w14:textId="00793FB3" w:rsidR="00E14816" w:rsidRDefault="00E14816" w:rsidP="00E14816">
      <w:pPr>
        <w:pStyle w:val="ListParagraph"/>
        <w:numPr>
          <w:ilvl w:val="0"/>
          <w:numId w:val="2"/>
        </w:numPr>
        <w:rPr>
          <w:rFonts w:ascii="Times New Roman" w:hAnsi="Times New Roman" w:cs="Times New Roman"/>
          <w:b/>
          <w:bCs/>
        </w:rPr>
      </w:pPr>
      <w:r w:rsidRPr="00E14816">
        <w:rPr>
          <w:rFonts w:ascii="Times New Roman" w:hAnsi="Times New Roman" w:cs="Times New Roman"/>
          <w:b/>
          <w:bCs/>
        </w:rPr>
        <w:lastRenderedPageBreak/>
        <w:t>Micromagnetic simulations</w:t>
      </w:r>
    </w:p>
    <w:p w14:paraId="468D77F7" w14:textId="77777777" w:rsidR="00E14816" w:rsidRPr="00E14816" w:rsidRDefault="00E14816" w:rsidP="00E14816">
      <w:pPr>
        <w:pStyle w:val="ListParagraph"/>
        <w:rPr>
          <w:rFonts w:ascii="Times New Roman" w:hAnsi="Times New Roman" w:cs="Times New Roman"/>
          <w:b/>
          <w:bCs/>
        </w:rPr>
      </w:pPr>
    </w:p>
    <w:p w14:paraId="07C0FB3E" w14:textId="610B9541" w:rsidR="00E14816" w:rsidRDefault="00E14816" w:rsidP="00E14816">
      <w:pPr>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Micromagnetic simulations were carried out with the open source OOMMF software package. </w:t>
      </w:r>
      <w:r w:rsidRPr="00E14816">
        <w:rPr>
          <w:rFonts w:ascii="Times New Roman" w:eastAsia="Calibri" w:hAnsi="Times New Roman" w:cs="Times New Roman"/>
          <w:kern w:val="0"/>
          <w:sz w:val="24"/>
          <w:szCs w:val="24"/>
        </w:rPr>
        <w:t xml:space="preserve">The discretized array featured rectangular parallelepiped-shaped cells (3 × 3 × 6 nm³) with a </w:t>
      </w:r>
      <w:r w:rsidR="00E3508A">
        <w:rPr>
          <w:rFonts w:ascii="Times New Roman" w:eastAsia="Calibri" w:hAnsi="Times New Roman" w:cs="Times New Roman"/>
          <w:kern w:val="0"/>
          <w:sz w:val="24"/>
          <w:szCs w:val="24"/>
        </w:rPr>
        <w:t>two-dimensional (</w:t>
      </w:r>
      <w:r w:rsidRPr="00E14816">
        <w:rPr>
          <w:rFonts w:ascii="Times New Roman" w:eastAsia="Calibri" w:hAnsi="Times New Roman" w:cs="Times New Roman"/>
          <w:kern w:val="0"/>
          <w:sz w:val="24"/>
          <w:szCs w:val="24"/>
        </w:rPr>
        <w:t>2D</w:t>
      </w:r>
      <w:r w:rsidR="00E3508A">
        <w:rPr>
          <w:rFonts w:ascii="Times New Roman" w:eastAsia="Calibri" w:hAnsi="Times New Roman" w:cs="Times New Roman"/>
          <w:kern w:val="0"/>
          <w:sz w:val="24"/>
          <w:szCs w:val="24"/>
        </w:rPr>
        <w:t>)</w:t>
      </w:r>
      <w:r w:rsidRPr="00E14816">
        <w:rPr>
          <w:rFonts w:ascii="Times New Roman" w:eastAsia="Calibri" w:hAnsi="Times New Roman" w:cs="Times New Roman"/>
          <w:kern w:val="0"/>
          <w:sz w:val="24"/>
          <w:szCs w:val="24"/>
        </w:rPr>
        <w:t xml:space="preserve"> periodic boundary condition. The unit cell length was kept below the exchange length of Co (</w:t>
      </w:r>
      <w:r w:rsidRPr="00E14816">
        <w:rPr>
          <w:rFonts w:ascii="Cambria Math" w:eastAsia="Calibri" w:hAnsi="Cambria Math" w:cs="Cambria Math"/>
          <w:kern w:val="0"/>
          <w:sz w:val="24"/>
          <w:szCs w:val="24"/>
        </w:rPr>
        <w:t>∼</w:t>
      </w:r>
      <w:r w:rsidRPr="00E14816">
        <w:rPr>
          <w:rFonts w:ascii="Times New Roman" w:eastAsia="Calibri" w:hAnsi="Times New Roman" w:cs="Times New Roman"/>
          <w:kern w:val="0"/>
          <w:sz w:val="24"/>
          <w:szCs w:val="24"/>
        </w:rPr>
        <w:t xml:space="preserve">4.93 nm), to allow the incorporation of exchange interactions. Simulation parameters used included saturation magnetization, </w:t>
      </w:r>
      <w:proofErr w:type="spellStart"/>
      <w:r w:rsidRPr="00E14816">
        <w:rPr>
          <w:rFonts w:ascii="Times New Roman" w:eastAsia="Calibri" w:hAnsi="Times New Roman" w:cs="Times New Roman"/>
          <w:kern w:val="0"/>
          <w:sz w:val="24"/>
          <w:szCs w:val="24"/>
        </w:rPr>
        <w:t>M</w:t>
      </w:r>
      <w:r w:rsidRPr="00E14816">
        <w:rPr>
          <w:rFonts w:ascii="Times New Roman" w:eastAsia="Calibri" w:hAnsi="Times New Roman" w:cs="Times New Roman"/>
          <w:kern w:val="0"/>
          <w:sz w:val="24"/>
          <w:szCs w:val="24"/>
          <w:vertAlign w:val="subscript"/>
        </w:rPr>
        <w:t>s</w:t>
      </w:r>
      <w:proofErr w:type="spellEnd"/>
      <w:r w:rsidRPr="00E14816">
        <w:rPr>
          <w:rFonts w:ascii="Times New Roman" w:eastAsia="Calibri" w:hAnsi="Times New Roman" w:cs="Times New Roman"/>
          <w:kern w:val="0"/>
          <w:sz w:val="24"/>
          <w:szCs w:val="24"/>
        </w:rPr>
        <w:t xml:space="preserve"> = 1400 emu cc⁻¹, anisotropy constant, K = 0, </w:t>
      </w:r>
      <w:r w:rsidR="00E3508A">
        <w:rPr>
          <w:rFonts w:ascii="Times New Roman" w:eastAsia="Calibri" w:hAnsi="Times New Roman" w:cs="Times New Roman"/>
          <w:kern w:val="0"/>
          <w:sz w:val="24"/>
          <w:szCs w:val="24"/>
        </w:rPr>
        <w:t xml:space="preserve">gyromagnetic ratio, </w:t>
      </w:r>
      <w:r w:rsidRPr="00E14816">
        <w:rPr>
          <w:rFonts w:ascii="Times New Roman" w:eastAsia="Calibri" w:hAnsi="Times New Roman" w:cs="Times New Roman"/>
          <w:kern w:val="0"/>
          <w:sz w:val="24"/>
          <w:szCs w:val="24"/>
        </w:rPr>
        <w:t>γ = 17.6 MHz Oe⁻¹,</w:t>
      </w:r>
      <w:r w:rsidRPr="00E14816">
        <w:rPr>
          <w:rFonts w:ascii="Times New Roman" w:eastAsia="Calibri" w:hAnsi="Times New Roman" w:cs="Times New Roman"/>
          <w:kern w:val="0"/>
          <w:sz w:val="24"/>
          <w:szCs w:val="24"/>
          <w:lang w:val="en-IN"/>
        </w:rPr>
        <w:t xml:space="preserve"> the exchange stiffness constant,</w:t>
      </w:r>
      <w:r w:rsidRPr="00E14816">
        <w:rPr>
          <w:rFonts w:ascii="Times New Roman" w:eastAsia="Calibri" w:hAnsi="Times New Roman" w:cs="Times New Roman"/>
          <w:kern w:val="0"/>
          <w:sz w:val="24"/>
          <w:szCs w:val="24"/>
        </w:rPr>
        <w:t xml:space="preserve"> </w:t>
      </w:r>
      <w:proofErr w:type="spellStart"/>
      <w:r w:rsidRPr="00E14816">
        <w:rPr>
          <w:rFonts w:ascii="Times New Roman" w:eastAsia="Calibri" w:hAnsi="Times New Roman" w:cs="Times New Roman"/>
          <w:kern w:val="0"/>
          <w:sz w:val="24"/>
          <w:szCs w:val="24"/>
        </w:rPr>
        <w:t>A</w:t>
      </w:r>
      <w:r w:rsidRPr="00E14816">
        <w:rPr>
          <w:rFonts w:ascii="Times New Roman" w:eastAsia="Calibri" w:hAnsi="Times New Roman" w:cs="Times New Roman"/>
          <w:kern w:val="0"/>
          <w:sz w:val="24"/>
          <w:szCs w:val="24"/>
          <w:vertAlign w:val="subscript"/>
        </w:rPr>
        <w:t>ex</w:t>
      </w:r>
      <w:proofErr w:type="spellEnd"/>
      <w:r w:rsidRPr="00E14816">
        <w:rPr>
          <w:rFonts w:ascii="Times New Roman" w:eastAsia="Calibri" w:hAnsi="Times New Roman" w:cs="Times New Roman"/>
          <w:kern w:val="0"/>
          <w:sz w:val="24"/>
          <w:szCs w:val="24"/>
        </w:rPr>
        <w:t xml:space="preserve"> = 3.0 × 10⁻⁶ erg cm⁻¹, and </w:t>
      </w:r>
      <w:r w:rsidRPr="00E14816">
        <w:rPr>
          <w:rFonts w:ascii="Times New Roman" w:eastAsia="Calibri" w:hAnsi="Times New Roman" w:cs="Times New Roman"/>
          <w:kern w:val="0"/>
          <w:sz w:val="24"/>
          <w:szCs w:val="24"/>
          <w:lang w:val="en-IN"/>
        </w:rPr>
        <w:t>damping coefficient</w:t>
      </w:r>
      <w:r w:rsidRPr="00E14816">
        <w:rPr>
          <w:rFonts w:ascii="Times New Roman" w:eastAsia="Calibri" w:hAnsi="Times New Roman" w:cs="Times New Roman"/>
          <w:kern w:val="0"/>
          <w:sz w:val="24"/>
          <w:szCs w:val="24"/>
        </w:rPr>
        <w:t>, α = 0.008.</w:t>
      </w:r>
    </w:p>
    <w:p w14:paraId="1469D8AD" w14:textId="3BAA1434" w:rsidR="00B867EC" w:rsidRDefault="00B867EC" w:rsidP="00E14816">
      <w:pPr>
        <w:jc w:val="both"/>
        <w:rPr>
          <w:rFonts w:ascii="Times New Roman" w:eastAsia="Calibri" w:hAnsi="Times New Roman" w:cs="Times New Roman"/>
          <w:kern w:val="0"/>
          <w:sz w:val="24"/>
          <w:szCs w:val="24"/>
        </w:rPr>
      </w:pPr>
    </w:p>
    <w:p w14:paraId="06D5E0F1" w14:textId="237D7142" w:rsidR="00B867EC" w:rsidRPr="00B867EC" w:rsidRDefault="00B867EC" w:rsidP="00B867EC">
      <w:pPr>
        <w:pStyle w:val="ListParagraph"/>
        <w:numPr>
          <w:ilvl w:val="0"/>
          <w:numId w:val="2"/>
        </w:numPr>
        <w:jc w:val="both"/>
        <w:rPr>
          <w:rFonts w:ascii="Times New Roman" w:hAnsi="Times New Roman" w:cs="Times New Roman"/>
        </w:rPr>
      </w:pPr>
      <w:r>
        <w:rPr>
          <w:rFonts w:ascii="Times New Roman" w:hAnsi="Times New Roman" w:cs="Times New Roman"/>
          <w:b/>
          <w:bCs/>
        </w:rPr>
        <w:t>Sample Fabrication</w:t>
      </w:r>
    </w:p>
    <w:p w14:paraId="1E6EC6FF" w14:textId="0A623A1B" w:rsidR="00B867EC" w:rsidRDefault="00B867EC" w:rsidP="00B867EC">
      <w:pPr>
        <w:jc w:val="both"/>
        <w:rPr>
          <w:rFonts w:ascii="Times New Roman" w:hAnsi="Times New Roman" w:cs="Times New Roman"/>
        </w:rPr>
      </w:pPr>
      <w:r>
        <w:rPr>
          <w:rFonts w:ascii="Times New Roman" w:hAnsi="Times New Roman" w:cs="Times New Roman"/>
        </w:rPr>
        <w:t xml:space="preserve">The samples are fabricated with multi-level e-beam lithography for patterning using a </w:t>
      </w:r>
      <w:proofErr w:type="spellStart"/>
      <w:r>
        <w:rPr>
          <w:rFonts w:ascii="Times New Roman" w:hAnsi="Times New Roman" w:cs="Times New Roman"/>
        </w:rPr>
        <w:t>Raith</w:t>
      </w:r>
      <w:proofErr w:type="spellEnd"/>
      <w:r>
        <w:rPr>
          <w:rFonts w:ascii="Times New Roman" w:hAnsi="Times New Roman" w:cs="Times New Roman"/>
        </w:rPr>
        <w:t xml:space="preserve"> e-beam writer, followed by e-beam evaporation of metals (Co, Pt) and finally lift-off. Fig. S1 is a scanning electron micrograph of the nanomagnets showing the overlaying of the Pt strip on the ledges very clearly.</w:t>
      </w:r>
    </w:p>
    <w:p w14:paraId="755BDC85" w14:textId="77777777" w:rsidR="00B867EC" w:rsidRDefault="00B867EC" w:rsidP="00B867EC">
      <w:pPr>
        <w:jc w:val="both"/>
        <w:rPr>
          <w:rFonts w:ascii="Times New Roman" w:hAnsi="Times New Roman" w:cs="Times New Roman"/>
        </w:rPr>
      </w:pPr>
    </w:p>
    <w:p w14:paraId="686ED261" w14:textId="2820B8E7" w:rsidR="00B867EC" w:rsidRDefault="00D81E0A" w:rsidP="00B867EC">
      <w:pPr>
        <w:jc w:val="center"/>
        <w:rPr>
          <w:rFonts w:ascii="Times New Roman" w:hAnsi="Times New Roman" w:cs="Times New Roman"/>
        </w:rPr>
      </w:pPr>
      <w:r>
        <w:rPr>
          <w:rFonts w:ascii="Times New Roman" w:hAnsi="Times New Roman" w:cs="Times New Roman"/>
        </w:rPr>
        <w:pict w14:anchorId="6B1BE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81.25pt">
            <v:imagedata r:id="rId5" o:title="SEM_Pt sample"/>
          </v:shape>
        </w:pict>
      </w:r>
    </w:p>
    <w:p w14:paraId="06E09A7B" w14:textId="71930386" w:rsidR="00B867EC" w:rsidRDefault="00B867EC" w:rsidP="00B867EC">
      <w:pPr>
        <w:jc w:val="both"/>
        <w:rPr>
          <w:rFonts w:ascii="Times New Roman" w:hAnsi="Times New Roman" w:cs="Times New Roman"/>
        </w:rPr>
      </w:pPr>
    </w:p>
    <w:p w14:paraId="695CBBCB" w14:textId="4B82E5E7" w:rsidR="00B867EC" w:rsidRDefault="00B867EC" w:rsidP="00B867EC">
      <w:pPr>
        <w:ind w:left="360"/>
        <w:jc w:val="center"/>
        <w:rPr>
          <w:rFonts w:ascii="Times New Roman" w:hAnsi="Times New Roman" w:cs="Times New Roman"/>
          <w:sz w:val="20"/>
          <w:szCs w:val="20"/>
        </w:rPr>
      </w:pPr>
      <w:r w:rsidRPr="00E14816">
        <w:rPr>
          <w:rFonts w:ascii="Times New Roman" w:hAnsi="Times New Roman" w:cs="Times New Roman"/>
          <w:b/>
          <w:bCs/>
          <w:sz w:val="20"/>
          <w:szCs w:val="20"/>
        </w:rPr>
        <w:t>Fig. S</w:t>
      </w:r>
      <w:r>
        <w:rPr>
          <w:rFonts w:ascii="Times New Roman" w:hAnsi="Times New Roman" w:cs="Times New Roman"/>
          <w:b/>
          <w:bCs/>
          <w:sz w:val="20"/>
          <w:szCs w:val="20"/>
        </w:rPr>
        <w:t>1</w:t>
      </w:r>
      <w:r w:rsidRPr="00E14816">
        <w:rPr>
          <w:rFonts w:ascii="Times New Roman" w:hAnsi="Times New Roman" w:cs="Times New Roman"/>
          <w:b/>
          <w:bCs/>
          <w:sz w:val="20"/>
          <w:szCs w:val="20"/>
        </w:rPr>
        <w:t xml:space="preserve">: </w:t>
      </w:r>
      <w:r>
        <w:rPr>
          <w:rFonts w:ascii="Times New Roman" w:hAnsi="Times New Roman" w:cs="Times New Roman"/>
          <w:sz w:val="20"/>
          <w:szCs w:val="20"/>
        </w:rPr>
        <w:t>Scanning electron micrograph of the samples showing the various dimensions.</w:t>
      </w:r>
    </w:p>
    <w:p w14:paraId="2FFB1747" w14:textId="4EB8D256" w:rsidR="00B867EC" w:rsidRDefault="00B867EC" w:rsidP="00B867EC">
      <w:pPr>
        <w:jc w:val="center"/>
        <w:rPr>
          <w:rFonts w:ascii="Times New Roman" w:hAnsi="Times New Roman" w:cs="Times New Roman"/>
        </w:rPr>
      </w:pPr>
    </w:p>
    <w:p w14:paraId="236A1B64" w14:textId="38A97F41" w:rsidR="00B867EC" w:rsidRDefault="00B867EC" w:rsidP="00B867EC">
      <w:pPr>
        <w:jc w:val="both"/>
        <w:rPr>
          <w:rFonts w:ascii="Times New Roman" w:hAnsi="Times New Roman" w:cs="Times New Roman"/>
        </w:rPr>
      </w:pPr>
    </w:p>
    <w:p w14:paraId="5A7F2B23" w14:textId="22E94702" w:rsidR="00AA2692" w:rsidRDefault="00AA2692" w:rsidP="00E14816">
      <w:pPr>
        <w:pStyle w:val="ListParagraph"/>
        <w:numPr>
          <w:ilvl w:val="0"/>
          <w:numId w:val="2"/>
        </w:numPr>
        <w:rPr>
          <w:rFonts w:ascii="Times New Roman" w:hAnsi="Times New Roman" w:cs="Times New Roman"/>
          <w:b/>
          <w:bCs/>
        </w:rPr>
      </w:pPr>
      <w:r w:rsidRPr="00AA2692">
        <w:rPr>
          <w:rFonts w:ascii="Times New Roman" w:hAnsi="Times New Roman" w:cs="Times New Roman"/>
          <w:b/>
          <w:bCs/>
        </w:rPr>
        <w:lastRenderedPageBreak/>
        <w:t>Variability of high frequency Kerr oscillation spectra</w:t>
      </w:r>
    </w:p>
    <w:p w14:paraId="59212C3E" w14:textId="585F6B07" w:rsidR="00461F9E" w:rsidRDefault="00E14816" w:rsidP="00215327">
      <w:pPr>
        <w:spacing w:line="276" w:lineRule="auto"/>
        <w:jc w:val="both"/>
        <w:rPr>
          <w:rFonts w:ascii="Times New Roman" w:hAnsi="Times New Roman" w:cs="Times New Roman"/>
        </w:rPr>
      </w:pPr>
      <w:r w:rsidRPr="00461F9E">
        <w:rPr>
          <w:rFonts w:ascii="Times New Roman" w:hAnsi="Times New Roman" w:cs="Times New Roman"/>
          <w:b/>
          <w:bCs/>
          <w:noProof/>
        </w:rPr>
        <mc:AlternateContent>
          <mc:Choice Requires="wps">
            <w:drawing>
              <wp:anchor distT="45720" distB="45720" distL="114300" distR="114300" simplePos="0" relativeHeight="251660288" behindDoc="0" locked="0" layoutInCell="1" allowOverlap="1" wp14:anchorId="53D93C6F" wp14:editId="1CFDFEF0">
                <wp:simplePos x="0" y="0"/>
                <wp:positionH relativeFrom="column">
                  <wp:posOffset>3171190</wp:posOffset>
                </wp:positionH>
                <wp:positionV relativeFrom="paragraph">
                  <wp:posOffset>5330825</wp:posOffset>
                </wp:positionV>
                <wp:extent cx="2847975" cy="4953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95300"/>
                        </a:xfrm>
                        <a:prstGeom prst="rect">
                          <a:avLst/>
                        </a:prstGeom>
                        <a:solidFill>
                          <a:srgbClr val="FFFFFF"/>
                        </a:solidFill>
                        <a:ln w="9525">
                          <a:noFill/>
                          <a:miter lim="800000"/>
                          <a:headEnd/>
                          <a:tailEnd/>
                        </a:ln>
                      </wps:spPr>
                      <wps:txbx>
                        <w:txbxContent>
                          <w:p w14:paraId="21518F07" w14:textId="25D5F70C" w:rsidR="00461F9E" w:rsidRPr="00461F9E" w:rsidRDefault="00461F9E" w:rsidP="00461F9E">
                            <w:pPr>
                              <w:jc w:val="center"/>
                              <w:rPr>
                                <w:rFonts w:ascii="Times New Roman" w:hAnsi="Times New Roman" w:cs="Times New Roman"/>
                                <w:sz w:val="20"/>
                                <w:szCs w:val="20"/>
                              </w:rPr>
                            </w:pPr>
                            <w:r w:rsidRPr="00461F9E">
                              <w:rPr>
                                <w:rFonts w:ascii="Times New Roman" w:hAnsi="Times New Roman" w:cs="Times New Roman"/>
                                <w:b/>
                                <w:bCs/>
                                <w:sz w:val="20"/>
                                <w:szCs w:val="20"/>
                              </w:rPr>
                              <w:t>Fig. S</w:t>
                            </w:r>
                            <w:r w:rsidR="00B867EC">
                              <w:rPr>
                                <w:rFonts w:ascii="Times New Roman" w:hAnsi="Times New Roman" w:cs="Times New Roman"/>
                                <w:b/>
                                <w:bCs/>
                                <w:sz w:val="20"/>
                                <w:szCs w:val="20"/>
                              </w:rPr>
                              <w:t>2</w:t>
                            </w:r>
                            <w:r w:rsidRPr="00461F9E">
                              <w:rPr>
                                <w:rFonts w:ascii="Times New Roman" w:hAnsi="Times New Roman" w:cs="Times New Roman"/>
                                <w:sz w:val="20"/>
                                <w:szCs w:val="20"/>
                              </w:rPr>
                              <w:t>: Spin wave spectra measured with TR-MOKE in three different nanomagnet pairs.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D93C6F" id="_x0000_t202" coordsize="21600,21600" o:spt="202" path="m,l,21600r21600,l21600,xe">
                <v:stroke joinstyle="miter"/>
                <v:path gradientshapeok="t" o:connecttype="rect"/>
              </v:shapetype>
              <v:shape id="Text Box 2" o:spid="_x0000_s1026" type="#_x0000_t202" style="position:absolute;left:0;text-align:left;margin-left:249.7pt;margin-top:419.75pt;width:224.25pt;height:3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" stroked="f">
                <v:textbox>
                  <w:txbxContent>
                    <w:p w14:paraId="21518F07" w14:textId="25D5F70C" w:rsidR="00461F9E" w:rsidRPr="00461F9E" w:rsidRDefault="00461F9E" w:rsidP="00461F9E">
                      <w:pPr>
                        <w:jc w:val="center"/>
                        <w:rPr>
                          <w:rFonts w:ascii="Times New Roman" w:hAnsi="Times New Roman" w:cs="Times New Roman"/>
                          <w:sz w:val="20"/>
                          <w:szCs w:val="20"/>
                        </w:rPr>
                      </w:pPr>
                      <w:r w:rsidRPr="00461F9E">
                        <w:rPr>
                          <w:rFonts w:ascii="Times New Roman" w:hAnsi="Times New Roman" w:cs="Times New Roman"/>
                          <w:b/>
                          <w:bCs/>
                          <w:sz w:val="20"/>
                          <w:szCs w:val="20"/>
                        </w:rPr>
                        <w:t>Fig. S</w:t>
                      </w:r>
                      <w:r w:rsidR="00B867EC">
                        <w:rPr>
                          <w:rFonts w:ascii="Times New Roman" w:hAnsi="Times New Roman" w:cs="Times New Roman"/>
                          <w:b/>
                          <w:bCs/>
                          <w:sz w:val="20"/>
                          <w:szCs w:val="20"/>
                        </w:rPr>
                        <w:t>2</w:t>
                      </w:r>
                      <w:r w:rsidRPr="00461F9E">
                        <w:rPr>
                          <w:rFonts w:ascii="Times New Roman" w:hAnsi="Times New Roman" w:cs="Times New Roman"/>
                          <w:sz w:val="20"/>
                          <w:szCs w:val="20"/>
                        </w:rPr>
                        <w:t>: Spin wave spectra measured with TR-MOKE in three different nanomagnet pairs.</w:t>
                      </w:r>
                    </w:p>
                  </w:txbxContent>
                </v:textbox>
                <w10:wrap type="square"/>
              </v:shape>
            </w:pict>
          </mc:Fallback>
        </mc:AlternateContent>
      </w:r>
      <w:r w:rsidR="005D3831">
        <w:rPr>
          <w:rFonts w:ascii="Times New Roman" w:hAnsi="Times New Roman" w:cs="Times New Roman"/>
          <w:b/>
          <w:bCs/>
          <w:noProof/>
        </w:rPr>
        <w:drawing>
          <wp:anchor distT="0" distB="0" distL="114300" distR="114300" simplePos="0" relativeHeight="251658240" behindDoc="0" locked="0" layoutInCell="1" allowOverlap="1" wp14:anchorId="66122461" wp14:editId="76138F97">
            <wp:simplePos x="0" y="0"/>
            <wp:positionH relativeFrom="margin">
              <wp:align>right</wp:align>
            </wp:positionH>
            <wp:positionV relativeFrom="paragraph">
              <wp:posOffset>4445</wp:posOffset>
            </wp:positionV>
            <wp:extent cx="2287270" cy="52978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7270" cy="5297805"/>
                    </a:xfrm>
                    <a:prstGeom prst="rect">
                      <a:avLst/>
                    </a:prstGeom>
                    <a:noFill/>
                  </pic:spPr>
                </pic:pic>
              </a:graphicData>
            </a:graphic>
            <wp14:sizeRelH relativeFrom="page">
              <wp14:pctWidth>0</wp14:pctWidth>
            </wp14:sizeRelH>
            <wp14:sizeRelV relativeFrom="page">
              <wp14:pctHeight>0</wp14:pctHeight>
            </wp14:sizeRelV>
          </wp:anchor>
        </w:drawing>
      </w:r>
      <w:r w:rsidR="00AA2692" w:rsidRPr="00AA2692">
        <w:rPr>
          <w:rFonts w:ascii="Times New Roman" w:hAnsi="Times New Roman" w:cs="Times New Roman"/>
        </w:rPr>
        <w:t xml:space="preserve">In the TR-MOKE </w:t>
      </w:r>
      <w:r w:rsidR="00AA2692">
        <w:rPr>
          <w:rFonts w:ascii="Times New Roman" w:hAnsi="Times New Roman" w:cs="Times New Roman"/>
        </w:rPr>
        <w:t xml:space="preserve">measurements, </w:t>
      </w:r>
      <w:r w:rsidR="005D3831">
        <w:rPr>
          <w:rFonts w:ascii="Times New Roman" w:hAnsi="Times New Roman" w:cs="Times New Roman"/>
        </w:rPr>
        <w:t xml:space="preserve">only </w:t>
      </w:r>
      <w:r w:rsidR="00AA2692">
        <w:rPr>
          <w:rFonts w:ascii="Times New Roman" w:hAnsi="Times New Roman" w:cs="Times New Roman"/>
        </w:rPr>
        <w:t xml:space="preserve">two neighboring nanomagnets are sampled at a time </w:t>
      </w:r>
      <w:r w:rsidR="005D3831">
        <w:rPr>
          <w:rFonts w:ascii="Times New Roman" w:hAnsi="Times New Roman" w:cs="Times New Roman"/>
        </w:rPr>
        <w:t xml:space="preserve">because of the laser spot size </w:t>
      </w:r>
      <w:r w:rsidR="00AA2692">
        <w:rPr>
          <w:rFonts w:ascii="Times New Roman" w:hAnsi="Times New Roman" w:cs="Times New Roman"/>
        </w:rPr>
        <w:t xml:space="preserve">and the Kerr oscillations are measured within these two nanomagnets. When a different nanomagnet pair is sampled, the mode at the frequency of the driving ac current remains unchanged in frequency, but the others (occurring at higher frequencies) </w:t>
      </w:r>
      <w:r w:rsidR="00692F78">
        <w:rPr>
          <w:rFonts w:ascii="Times New Roman" w:hAnsi="Times New Roman" w:cs="Times New Roman"/>
        </w:rPr>
        <w:t>experience red or blue shift</w:t>
      </w:r>
      <w:r w:rsidR="00AA2692">
        <w:rPr>
          <w:rFonts w:ascii="Times New Roman" w:hAnsi="Times New Roman" w:cs="Times New Roman"/>
        </w:rPr>
        <w:t xml:space="preserve">. </w:t>
      </w:r>
      <w:r w:rsidR="005D3831">
        <w:rPr>
          <w:rFonts w:ascii="Times New Roman" w:hAnsi="Times New Roman" w:cs="Times New Roman"/>
        </w:rPr>
        <w:t xml:space="preserve">For example, at 3 GHz excitation frequency, the spin wave mode at 3 GHz is found in all </w:t>
      </w:r>
      <w:r w:rsidR="00461F9E">
        <w:rPr>
          <w:rFonts w:ascii="Times New Roman" w:hAnsi="Times New Roman" w:cs="Times New Roman"/>
        </w:rPr>
        <w:t xml:space="preserve">sampled </w:t>
      </w:r>
      <w:r w:rsidR="005D3831">
        <w:rPr>
          <w:rFonts w:ascii="Times New Roman" w:hAnsi="Times New Roman" w:cs="Times New Roman"/>
        </w:rPr>
        <w:t xml:space="preserve">nanomagnet pairs (or </w:t>
      </w:r>
      <w:r w:rsidR="00461F9E">
        <w:rPr>
          <w:rFonts w:ascii="Times New Roman" w:hAnsi="Times New Roman" w:cs="Times New Roman"/>
        </w:rPr>
        <w:t xml:space="preserve">all </w:t>
      </w:r>
      <w:r w:rsidR="005D3831">
        <w:rPr>
          <w:rFonts w:ascii="Times New Roman" w:hAnsi="Times New Roman" w:cs="Times New Roman"/>
        </w:rPr>
        <w:t>laser spot position)</w:t>
      </w:r>
      <w:r w:rsidR="00461F9E">
        <w:rPr>
          <w:rFonts w:ascii="Times New Roman" w:hAnsi="Times New Roman" w:cs="Times New Roman"/>
        </w:rPr>
        <w:t xml:space="preserve"> as shown by the dashed black line, but the higher order mode at ~4 GHz is found only in one position (Position 2) and not </w:t>
      </w:r>
      <w:r w:rsidR="00B867EC">
        <w:rPr>
          <w:rFonts w:ascii="Times New Roman" w:hAnsi="Times New Roman" w:cs="Times New Roman"/>
        </w:rPr>
        <w:t xml:space="preserve">in </w:t>
      </w:r>
      <w:r w:rsidR="00461F9E">
        <w:rPr>
          <w:rFonts w:ascii="Times New Roman" w:hAnsi="Times New Roman" w:cs="Times New Roman"/>
        </w:rPr>
        <w:t>other positions (or other nanomagnet pairs) [as shown by the thin red vertical line</w:t>
      </w:r>
      <w:r w:rsidR="00B867EC">
        <w:rPr>
          <w:rFonts w:ascii="Times New Roman" w:hAnsi="Times New Roman" w:cs="Times New Roman"/>
        </w:rPr>
        <w:t xml:space="preserve"> in Fig. S2</w:t>
      </w:r>
      <w:r w:rsidR="00461F9E">
        <w:rPr>
          <w:rFonts w:ascii="Times New Roman" w:hAnsi="Times New Roman" w:cs="Times New Roman"/>
        </w:rPr>
        <w:t>].</w:t>
      </w:r>
      <w:r w:rsidR="005D3831">
        <w:rPr>
          <w:rFonts w:ascii="Times New Roman" w:hAnsi="Times New Roman" w:cs="Times New Roman"/>
        </w:rPr>
        <w:t xml:space="preserve"> </w:t>
      </w:r>
      <w:r w:rsidR="00AA2692">
        <w:rPr>
          <w:rFonts w:ascii="Times New Roman" w:hAnsi="Times New Roman" w:cs="Times New Roman"/>
        </w:rPr>
        <w:t xml:space="preserve">The higher frequency modes are </w:t>
      </w:r>
      <w:r w:rsidR="00692F78">
        <w:rPr>
          <w:rFonts w:ascii="Times New Roman" w:hAnsi="Times New Roman" w:cs="Times New Roman"/>
        </w:rPr>
        <w:t xml:space="preserve">not excited by the ac current (or the associated periodic spin-orbit torque) but are </w:t>
      </w:r>
      <w:r w:rsidR="00AA2692">
        <w:rPr>
          <w:rFonts w:ascii="Times New Roman" w:hAnsi="Times New Roman" w:cs="Times New Roman"/>
        </w:rPr>
        <w:t xml:space="preserve">probably vortex modes generated by strain pulses </w:t>
      </w:r>
      <w:r w:rsidR="00692F78">
        <w:rPr>
          <w:rFonts w:ascii="Times New Roman" w:hAnsi="Times New Roman" w:cs="Times New Roman"/>
        </w:rPr>
        <w:t xml:space="preserve">[1] </w:t>
      </w:r>
      <w:r w:rsidR="00AA2692">
        <w:rPr>
          <w:rFonts w:ascii="Times New Roman" w:hAnsi="Times New Roman" w:cs="Times New Roman"/>
        </w:rPr>
        <w:t xml:space="preserve">which are produced in the </w:t>
      </w:r>
      <w:proofErr w:type="spellStart"/>
      <w:r w:rsidR="00954065">
        <w:rPr>
          <w:rFonts w:ascii="Times New Roman" w:hAnsi="Times New Roman" w:cs="Times New Roman"/>
        </w:rPr>
        <w:t>magnetostrictive</w:t>
      </w:r>
      <w:proofErr w:type="spellEnd"/>
      <w:r w:rsidR="00954065">
        <w:rPr>
          <w:rFonts w:ascii="Times New Roman" w:hAnsi="Times New Roman" w:cs="Times New Roman"/>
        </w:rPr>
        <w:t xml:space="preserve"> </w:t>
      </w:r>
      <w:r w:rsidR="00AA2692">
        <w:rPr>
          <w:rFonts w:ascii="Times New Roman" w:hAnsi="Times New Roman" w:cs="Times New Roman"/>
        </w:rPr>
        <w:t xml:space="preserve">nanomagnets by the periodic heating and cooling by the pump and probe laser beam in the TR-MOKE setup. </w:t>
      </w:r>
      <w:r w:rsidR="00692F78">
        <w:rPr>
          <w:rFonts w:ascii="Times New Roman" w:hAnsi="Times New Roman" w:cs="Times New Roman"/>
        </w:rPr>
        <w:t>The frequencies of these modes depend on the diameter and thickness of the nanomagnet [1] and since these two parameters vary slightly from one nanomagnet to another, there is some variability in the frequencies of the high</w:t>
      </w:r>
      <w:r w:rsidR="00954065">
        <w:rPr>
          <w:rFonts w:ascii="Times New Roman" w:hAnsi="Times New Roman" w:cs="Times New Roman"/>
        </w:rPr>
        <w:t>er</w:t>
      </w:r>
      <w:r w:rsidR="00692F78">
        <w:rPr>
          <w:rFonts w:ascii="Times New Roman" w:hAnsi="Times New Roman" w:cs="Times New Roman"/>
        </w:rPr>
        <w:t xml:space="preserve"> order modes. As a result, when these </w:t>
      </w:r>
      <w:r w:rsidR="00954065">
        <w:rPr>
          <w:rFonts w:ascii="Times New Roman" w:hAnsi="Times New Roman" w:cs="Times New Roman"/>
        </w:rPr>
        <w:t xml:space="preserve">higher frequency </w:t>
      </w:r>
      <w:r w:rsidR="00692F78">
        <w:rPr>
          <w:rFonts w:ascii="Times New Roman" w:hAnsi="Times New Roman" w:cs="Times New Roman"/>
        </w:rPr>
        <w:t xml:space="preserve">peaks are ensemble averaged over ~570,000 nanomagnets in a sample, </w:t>
      </w:r>
      <w:r w:rsidR="00692F78" w:rsidRPr="00461F9E">
        <w:rPr>
          <w:rFonts w:ascii="Times New Roman" w:hAnsi="Times New Roman" w:cs="Times New Roman"/>
          <w:i/>
          <w:iCs/>
        </w:rPr>
        <w:t>they wash out</w:t>
      </w:r>
      <w:r w:rsidR="00692F78">
        <w:rPr>
          <w:rFonts w:ascii="Times New Roman" w:hAnsi="Times New Roman" w:cs="Times New Roman"/>
        </w:rPr>
        <w:t xml:space="preserve"> and consequently we do not see their signatures in the electromagnetic radiation spectra. We only see the signature of the mode at the frequency of the ac current since its frequency does not vary from one nanomagnet to another and hence it survives ensemble averaging. </w:t>
      </w:r>
    </w:p>
    <w:p w14:paraId="57E76038" w14:textId="562A3A6D" w:rsidR="00461F9E" w:rsidRDefault="00461F9E" w:rsidP="00461F9E">
      <w:pPr>
        <w:rPr>
          <w:rFonts w:ascii="Times New Roman" w:hAnsi="Times New Roman" w:cs="Times New Roman"/>
        </w:rPr>
      </w:pPr>
    </w:p>
    <w:p w14:paraId="41A7FAEA" w14:textId="6451B235" w:rsidR="00B867EC" w:rsidRDefault="00B867EC" w:rsidP="00461F9E">
      <w:pPr>
        <w:rPr>
          <w:rFonts w:ascii="Times New Roman" w:hAnsi="Times New Roman" w:cs="Times New Roman"/>
        </w:rPr>
      </w:pPr>
    </w:p>
    <w:p w14:paraId="2D2E74DF" w14:textId="77777777" w:rsidR="00B867EC" w:rsidRDefault="00B867EC" w:rsidP="00461F9E">
      <w:pPr>
        <w:rPr>
          <w:rFonts w:ascii="Times New Roman" w:hAnsi="Times New Roman" w:cs="Times New Roman"/>
        </w:rPr>
      </w:pPr>
    </w:p>
    <w:p w14:paraId="67E50D91" w14:textId="44A4F653" w:rsidR="00A267DA" w:rsidRDefault="00A267DA" w:rsidP="00E14816">
      <w:pPr>
        <w:pStyle w:val="ListParagraph"/>
        <w:numPr>
          <w:ilvl w:val="0"/>
          <w:numId w:val="2"/>
        </w:numPr>
        <w:rPr>
          <w:rFonts w:ascii="Times New Roman" w:hAnsi="Times New Roman" w:cs="Times New Roman"/>
          <w:b/>
          <w:bCs/>
        </w:rPr>
      </w:pPr>
      <w:r>
        <w:rPr>
          <w:rFonts w:ascii="Times New Roman" w:hAnsi="Times New Roman" w:cs="Times New Roman"/>
          <w:b/>
          <w:bCs/>
        </w:rPr>
        <w:t>Radiation pattern measurement setup</w:t>
      </w:r>
    </w:p>
    <w:p w14:paraId="5CA68178" w14:textId="1C735477" w:rsidR="00A267DA" w:rsidRDefault="00A267DA" w:rsidP="00B867EC">
      <w:pPr>
        <w:autoSpaceDE w:val="0"/>
        <w:autoSpaceDN w:val="0"/>
        <w:adjustRightInd w:val="0"/>
        <w:spacing w:after="0" w:line="300" w:lineRule="exact"/>
        <w:rPr>
          <w:rFonts w:ascii="Times New Roman" w:eastAsia="NimbusRomNo9L-Regu" w:hAnsi="Times New Roman" w:cs="Times New Roman"/>
          <w:kern w:val="0"/>
        </w:rPr>
      </w:pPr>
      <w:r w:rsidRPr="00A267DA">
        <w:rPr>
          <w:rFonts w:ascii="Times New Roman" w:eastAsia="NimbusRomNo9L-Regu" w:hAnsi="Times New Roman" w:cs="Times New Roman"/>
          <w:kern w:val="0"/>
        </w:rPr>
        <w:t>The radiation patterns were measured in an AMS-8701</w:t>
      </w:r>
      <w:r>
        <w:rPr>
          <w:rFonts w:ascii="Times New Roman" w:eastAsia="NimbusRomNo9L-Regu" w:hAnsi="Times New Roman" w:cs="Times New Roman"/>
          <w:kern w:val="0"/>
        </w:rPr>
        <w:t xml:space="preserve"> </w:t>
      </w:r>
      <w:r w:rsidRPr="00A267DA">
        <w:rPr>
          <w:rFonts w:ascii="Times New Roman" w:eastAsia="NimbusRomNo9L-Regu" w:hAnsi="Times New Roman" w:cs="Times New Roman"/>
          <w:kern w:val="0"/>
        </w:rPr>
        <w:t>Anechoic Chamber, Antenna Measurement System using a</w:t>
      </w:r>
      <w:r>
        <w:rPr>
          <w:rFonts w:ascii="Times New Roman" w:eastAsia="NimbusRomNo9L-Regu" w:hAnsi="Times New Roman" w:cs="Times New Roman"/>
          <w:kern w:val="0"/>
        </w:rPr>
        <w:t xml:space="preserve"> </w:t>
      </w:r>
      <w:r w:rsidRPr="00A267DA">
        <w:rPr>
          <w:rFonts w:ascii="Times New Roman" w:eastAsia="NimbusRomNo9L-Regu" w:hAnsi="Times New Roman" w:cs="Times New Roman"/>
          <w:kern w:val="0"/>
        </w:rPr>
        <w:t>3164-10 Open Boundary Quad-ridged Horn Antenna</w:t>
      </w:r>
      <w:r>
        <w:rPr>
          <w:rFonts w:ascii="Times New Roman" w:eastAsia="NimbusRomNo9L-Regu" w:hAnsi="Times New Roman" w:cs="Times New Roman"/>
          <w:kern w:val="0"/>
        </w:rPr>
        <w:t>.</w:t>
      </w:r>
    </w:p>
    <w:p w14:paraId="0F7C0930" w14:textId="24793382" w:rsidR="00B867EC" w:rsidRDefault="00B867EC" w:rsidP="00B867EC">
      <w:pPr>
        <w:autoSpaceDE w:val="0"/>
        <w:autoSpaceDN w:val="0"/>
        <w:adjustRightInd w:val="0"/>
        <w:spacing w:after="0" w:line="300" w:lineRule="exact"/>
        <w:rPr>
          <w:rFonts w:ascii="Times New Roman" w:eastAsia="NimbusRomNo9L-Regu" w:hAnsi="Times New Roman" w:cs="Times New Roman"/>
          <w:kern w:val="0"/>
        </w:rPr>
      </w:pPr>
    </w:p>
    <w:p w14:paraId="58B9B720" w14:textId="67B3299A" w:rsidR="00B867EC" w:rsidRDefault="00B867EC" w:rsidP="00B867EC">
      <w:pPr>
        <w:autoSpaceDE w:val="0"/>
        <w:autoSpaceDN w:val="0"/>
        <w:adjustRightInd w:val="0"/>
        <w:spacing w:after="0" w:line="300" w:lineRule="exact"/>
        <w:rPr>
          <w:rFonts w:ascii="Times New Roman" w:eastAsia="NimbusRomNo9L-Regu" w:hAnsi="Times New Roman" w:cs="Times New Roman"/>
          <w:kern w:val="0"/>
        </w:rPr>
      </w:pPr>
    </w:p>
    <w:p w14:paraId="5F4FF71F" w14:textId="77777777" w:rsidR="00B867EC" w:rsidRPr="00A267DA" w:rsidRDefault="00B867EC" w:rsidP="00B867EC">
      <w:pPr>
        <w:autoSpaceDE w:val="0"/>
        <w:autoSpaceDN w:val="0"/>
        <w:adjustRightInd w:val="0"/>
        <w:spacing w:after="0" w:line="300" w:lineRule="exact"/>
        <w:rPr>
          <w:rFonts w:ascii="Times New Roman" w:eastAsia="NimbusRomNo9L-Regu" w:hAnsi="Times New Roman" w:cs="Times New Roman"/>
          <w:kern w:val="0"/>
        </w:rPr>
      </w:pPr>
    </w:p>
    <w:p w14:paraId="141C6E9C" w14:textId="77777777" w:rsidR="00A267DA" w:rsidRPr="00A267DA" w:rsidRDefault="00A267DA" w:rsidP="00A267DA">
      <w:pPr>
        <w:pStyle w:val="ListParagraph"/>
        <w:rPr>
          <w:rFonts w:ascii="Times New Roman" w:hAnsi="Times New Roman" w:cs="Times New Roman"/>
          <w:b/>
          <w:bCs/>
        </w:rPr>
      </w:pPr>
    </w:p>
    <w:p w14:paraId="1DEBC96E" w14:textId="7FAF3CF5" w:rsidR="00AA2692" w:rsidRPr="00A267DA" w:rsidRDefault="00954065" w:rsidP="00A267DA">
      <w:pPr>
        <w:pStyle w:val="ListParagraph"/>
        <w:numPr>
          <w:ilvl w:val="0"/>
          <w:numId w:val="2"/>
        </w:numPr>
        <w:rPr>
          <w:rFonts w:ascii="Times New Roman" w:hAnsi="Times New Roman" w:cs="Times New Roman"/>
          <w:b/>
          <w:bCs/>
        </w:rPr>
      </w:pPr>
      <w:r w:rsidRPr="00A267DA">
        <w:rPr>
          <w:rFonts w:ascii="Times New Roman" w:hAnsi="Times New Roman" w:cs="Times New Roman"/>
          <w:b/>
          <w:bCs/>
        </w:rPr>
        <w:lastRenderedPageBreak/>
        <w:t>Screenshots of the received electromagnetic spectra at the horn antenna detector from the real and control samples when the ac current frequency is 3 GHz</w:t>
      </w:r>
    </w:p>
    <w:p w14:paraId="5D8129FA" w14:textId="77777777" w:rsidR="00E14816" w:rsidRDefault="00E14816" w:rsidP="00E14816">
      <w:pPr>
        <w:pStyle w:val="ListParagraph"/>
        <w:rPr>
          <w:rFonts w:ascii="Times New Roman" w:hAnsi="Times New Roman" w:cs="Times New Roman"/>
          <w:b/>
          <w:bCs/>
        </w:rPr>
      </w:pPr>
    </w:p>
    <w:p w14:paraId="2FB04A00" w14:textId="02382A3F" w:rsidR="00774E37" w:rsidRDefault="0006668F" w:rsidP="0006668F">
      <w:pPr>
        <w:ind w:left="720"/>
        <w:rPr>
          <w:rFonts w:ascii="Times New Roman" w:hAnsi="Times New Roman" w:cs="Times New Roman"/>
          <w:b/>
          <w:bCs/>
        </w:rPr>
      </w:pPr>
      <w:r>
        <w:rPr>
          <w:rFonts w:ascii="Times New Roman" w:hAnsi="Times New Roman" w:cs="Times New Roman"/>
          <w:b/>
          <w:bCs/>
          <w:noProof/>
        </w:rPr>
        <w:drawing>
          <wp:inline distT="0" distB="0" distL="0" distR="0" wp14:anchorId="05D0AF54" wp14:editId="73D30A1F">
            <wp:extent cx="2536522" cy="19030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9483" cy="1912819"/>
                    </a:xfrm>
                    <a:prstGeom prst="rect">
                      <a:avLst/>
                    </a:prstGeom>
                    <a:noFill/>
                  </pic:spPr>
                </pic:pic>
              </a:graphicData>
            </a:graphic>
          </wp:inline>
        </w:drawing>
      </w:r>
      <w:r>
        <w:rPr>
          <w:rFonts w:ascii="Times New Roman" w:hAnsi="Times New Roman" w:cs="Times New Roman"/>
          <w:b/>
          <w:bCs/>
          <w:noProof/>
        </w:rPr>
        <w:drawing>
          <wp:inline distT="0" distB="0" distL="0" distR="0" wp14:anchorId="43979A4A" wp14:editId="1137D63A">
            <wp:extent cx="2552594" cy="19145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033" cy="1921605"/>
                    </a:xfrm>
                    <a:prstGeom prst="rect">
                      <a:avLst/>
                    </a:prstGeom>
                    <a:noFill/>
                  </pic:spPr>
                </pic:pic>
              </a:graphicData>
            </a:graphic>
          </wp:inline>
        </w:drawing>
      </w:r>
    </w:p>
    <w:p w14:paraId="3FB9646A" w14:textId="6027DBCA" w:rsidR="0006668F" w:rsidRDefault="0006668F" w:rsidP="00B867EC">
      <w:pPr>
        <w:ind w:left="720"/>
        <w:jc w:val="center"/>
        <w:rPr>
          <w:rFonts w:ascii="Times New Roman" w:hAnsi="Times New Roman" w:cs="Times New Roman"/>
          <w:sz w:val="20"/>
          <w:szCs w:val="20"/>
        </w:rPr>
      </w:pPr>
      <w:r w:rsidRPr="00E14816">
        <w:rPr>
          <w:rFonts w:ascii="Times New Roman" w:hAnsi="Times New Roman" w:cs="Times New Roman"/>
          <w:b/>
          <w:bCs/>
          <w:sz w:val="20"/>
          <w:szCs w:val="20"/>
        </w:rPr>
        <w:t>Fig. S</w:t>
      </w:r>
      <w:r w:rsidR="00B867EC">
        <w:rPr>
          <w:rFonts w:ascii="Times New Roman" w:hAnsi="Times New Roman" w:cs="Times New Roman"/>
          <w:b/>
          <w:bCs/>
          <w:sz w:val="20"/>
          <w:szCs w:val="20"/>
        </w:rPr>
        <w:t>3</w:t>
      </w:r>
      <w:r w:rsidRPr="00E14816">
        <w:rPr>
          <w:rFonts w:ascii="Times New Roman" w:hAnsi="Times New Roman" w:cs="Times New Roman"/>
          <w:b/>
          <w:bCs/>
          <w:sz w:val="20"/>
          <w:szCs w:val="20"/>
        </w:rPr>
        <w:t xml:space="preserve">: </w:t>
      </w:r>
      <w:r w:rsidRPr="00E14816">
        <w:rPr>
          <w:rFonts w:ascii="Times New Roman" w:hAnsi="Times New Roman" w:cs="Times New Roman"/>
          <w:sz w:val="20"/>
          <w:szCs w:val="20"/>
        </w:rPr>
        <w:t>Screenshots of the received radiation at the horn antenna taken from the spectrum analyzer. (Left) real sample and (right</w:t>
      </w:r>
      <w:r w:rsidR="00B867EC">
        <w:rPr>
          <w:rFonts w:ascii="Times New Roman" w:hAnsi="Times New Roman" w:cs="Times New Roman"/>
          <w:sz w:val="20"/>
          <w:szCs w:val="20"/>
        </w:rPr>
        <w:t>)</w:t>
      </w:r>
      <w:r w:rsidRPr="00E14816">
        <w:rPr>
          <w:rFonts w:ascii="Times New Roman" w:hAnsi="Times New Roman" w:cs="Times New Roman"/>
          <w:sz w:val="20"/>
          <w:szCs w:val="20"/>
        </w:rPr>
        <w:t xml:space="preserve"> control sample.</w:t>
      </w:r>
    </w:p>
    <w:p w14:paraId="51827FFD" w14:textId="77777777" w:rsidR="00E14816" w:rsidRPr="00E14816" w:rsidRDefault="00E14816" w:rsidP="0006668F">
      <w:pPr>
        <w:ind w:left="720"/>
        <w:rPr>
          <w:rFonts w:ascii="Times New Roman" w:hAnsi="Times New Roman" w:cs="Times New Roman"/>
          <w:sz w:val="20"/>
          <w:szCs w:val="20"/>
        </w:rPr>
      </w:pPr>
    </w:p>
    <w:p w14:paraId="4F8D57DF" w14:textId="7D122371" w:rsidR="0006668F" w:rsidRPr="00C14B27" w:rsidRDefault="00954065" w:rsidP="00E14816">
      <w:pPr>
        <w:pStyle w:val="ListParagraph"/>
        <w:numPr>
          <w:ilvl w:val="0"/>
          <w:numId w:val="2"/>
        </w:numPr>
        <w:rPr>
          <w:rFonts w:ascii="Times New Roman" w:hAnsi="Times New Roman" w:cs="Times New Roman"/>
          <w:b/>
          <w:bCs/>
        </w:rPr>
      </w:pPr>
      <w:r>
        <w:rPr>
          <w:rFonts w:ascii="Times New Roman" w:hAnsi="Times New Roman" w:cs="Times New Roman"/>
          <w:b/>
          <w:bCs/>
        </w:rPr>
        <w:t xml:space="preserve">Radiation patterns of the real and control samples at </w:t>
      </w:r>
      <w:r w:rsidR="0006668F">
        <w:rPr>
          <w:rFonts w:ascii="Times New Roman" w:hAnsi="Times New Roman" w:cs="Times New Roman"/>
          <w:b/>
          <w:bCs/>
        </w:rPr>
        <w:t>3 GHz</w:t>
      </w:r>
      <w:r>
        <w:rPr>
          <w:rFonts w:ascii="Times New Roman" w:hAnsi="Times New Roman" w:cs="Times New Roman"/>
          <w:b/>
          <w:bCs/>
        </w:rPr>
        <w:t xml:space="preserve"> measured in the two planes that are transverse to the plane of the nanomagnets</w:t>
      </w:r>
    </w:p>
    <w:p w14:paraId="5E7F44B9" w14:textId="41523780" w:rsidR="0006668F" w:rsidRDefault="00C14B27" w:rsidP="00C14B27">
      <w:pPr>
        <w:ind w:left="720"/>
        <w:rPr>
          <w:rFonts w:ascii="Times New Roman" w:hAnsi="Times New Roman" w:cs="Times New Roman"/>
          <w:b/>
          <w:bCs/>
        </w:rPr>
      </w:pPr>
      <w:r>
        <w:rPr>
          <w:rFonts w:ascii="Times New Roman" w:hAnsi="Times New Roman" w:cs="Times New Roman"/>
          <w:b/>
          <w:bCs/>
          <w:noProof/>
        </w:rPr>
        <w:drawing>
          <wp:inline distT="0" distB="0" distL="0" distR="0" wp14:anchorId="4FA94DFA" wp14:editId="56BA3A0F">
            <wp:extent cx="5464810" cy="367333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4678" cy="3686685"/>
                    </a:xfrm>
                    <a:prstGeom prst="rect">
                      <a:avLst/>
                    </a:prstGeom>
                    <a:noFill/>
                  </pic:spPr>
                </pic:pic>
              </a:graphicData>
            </a:graphic>
          </wp:inline>
        </w:drawing>
      </w:r>
    </w:p>
    <w:p w14:paraId="0A28127A" w14:textId="6FD48C37" w:rsidR="00C14B27" w:rsidRDefault="00C14B27" w:rsidP="00C14B27">
      <w:pPr>
        <w:ind w:left="720"/>
        <w:rPr>
          <w:rFonts w:ascii="Times New Roman" w:hAnsi="Times New Roman" w:cs="Times New Roman"/>
          <w:b/>
          <w:bCs/>
        </w:rPr>
      </w:pPr>
      <w:r>
        <w:rPr>
          <w:rFonts w:ascii="Times New Roman" w:hAnsi="Times New Roman" w:cs="Times New Roman"/>
          <w:b/>
          <w:bCs/>
          <w:noProof/>
        </w:rPr>
        <w:lastRenderedPageBreak/>
        <w:drawing>
          <wp:inline distT="0" distB="0" distL="0" distR="0" wp14:anchorId="4C041411" wp14:editId="68FD9AF7">
            <wp:extent cx="5440045" cy="3303908"/>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2189" cy="3317357"/>
                    </a:xfrm>
                    <a:prstGeom prst="rect">
                      <a:avLst/>
                    </a:prstGeom>
                    <a:noFill/>
                  </pic:spPr>
                </pic:pic>
              </a:graphicData>
            </a:graphic>
          </wp:inline>
        </w:drawing>
      </w:r>
    </w:p>
    <w:p w14:paraId="48141550" w14:textId="1ED92012" w:rsidR="00544D91" w:rsidRDefault="00BD45A5" w:rsidP="00C14B27">
      <w:pPr>
        <w:ind w:left="720"/>
        <w:rPr>
          <w:rFonts w:ascii="Times New Roman" w:hAnsi="Times New Roman" w:cs="Times New Roman"/>
          <w:b/>
          <w:bCs/>
        </w:rPr>
      </w:pPr>
      <w:r>
        <w:rPr>
          <w:rFonts w:ascii="Times New Roman" w:hAnsi="Times New Roman" w:cs="Times New Roman"/>
          <w:b/>
          <w:bCs/>
          <w:noProof/>
        </w:rPr>
        <w:drawing>
          <wp:inline distT="0" distB="0" distL="0" distR="0" wp14:anchorId="6A71A5D0" wp14:editId="3883441F">
            <wp:extent cx="5459666" cy="322072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7160" cy="3236939"/>
                    </a:xfrm>
                    <a:prstGeom prst="rect">
                      <a:avLst/>
                    </a:prstGeom>
                    <a:noFill/>
                  </pic:spPr>
                </pic:pic>
              </a:graphicData>
            </a:graphic>
          </wp:inline>
        </w:drawing>
      </w:r>
    </w:p>
    <w:p w14:paraId="0AB01EF8" w14:textId="762C8657" w:rsidR="00BD45A5" w:rsidRDefault="00BD45A5" w:rsidP="00C14B27">
      <w:pPr>
        <w:ind w:left="720"/>
        <w:rPr>
          <w:rFonts w:ascii="Times New Roman" w:hAnsi="Times New Roman" w:cs="Times New Roman"/>
          <w:b/>
          <w:bCs/>
        </w:rPr>
      </w:pPr>
      <w:r>
        <w:rPr>
          <w:rFonts w:ascii="Times New Roman" w:hAnsi="Times New Roman" w:cs="Times New Roman"/>
          <w:b/>
          <w:bCs/>
          <w:noProof/>
        </w:rPr>
        <w:lastRenderedPageBreak/>
        <w:drawing>
          <wp:inline distT="0" distB="0" distL="0" distR="0" wp14:anchorId="29C60607" wp14:editId="2D85842D">
            <wp:extent cx="5558790" cy="3275854"/>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5882" cy="3285927"/>
                    </a:xfrm>
                    <a:prstGeom prst="rect">
                      <a:avLst/>
                    </a:prstGeom>
                    <a:noFill/>
                  </pic:spPr>
                </pic:pic>
              </a:graphicData>
            </a:graphic>
          </wp:inline>
        </w:drawing>
      </w:r>
    </w:p>
    <w:p w14:paraId="330A79FF" w14:textId="33F6FA16" w:rsidR="00B867EC" w:rsidRDefault="00BD45A5" w:rsidP="00B867EC">
      <w:pPr>
        <w:ind w:left="720"/>
        <w:jc w:val="center"/>
        <w:rPr>
          <w:rFonts w:ascii="Times New Roman" w:hAnsi="Times New Roman" w:cs="Times New Roman"/>
          <w:sz w:val="20"/>
          <w:szCs w:val="20"/>
        </w:rPr>
      </w:pPr>
      <w:r w:rsidRPr="00E14816">
        <w:rPr>
          <w:rFonts w:ascii="Times New Roman" w:hAnsi="Times New Roman" w:cs="Times New Roman"/>
          <w:b/>
          <w:bCs/>
          <w:sz w:val="20"/>
          <w:szCs w:val="20"/>
        </w:rPr>
        <w:t>Fig. S</w:t>
      </w:r>
      <w:r w:rsidR="00B867EC">
        <w:rPr>
          <w:rFonts w:ascii="Times New Roman" w:hAnsi="Times New Roman" w:cs="Times New Roman"/>
          <w:b/>
          <w:bCs/>
          <w:sz w:val="20"/>
          <w:szCs w:val="20"/>
        </w:rPr>
        <w:t>4</w:t>
      </w:r>
      <w:r w:rsidRPr="00E14816">
        <w:rPr>
          <w:rFonts w:ascii="Times New Roman" w:hAnsi="Times New Roman" w:cs="Times New Roman"/>
          <w:b/>
          <w:bCs/>
          <w:sz w:val="20"/>
          <w:szCs w:val="20"/>
        </w:rPr>
        <w:t xml:space="preserve">: </w:t>
      </w:r>
      <w:r w:rsidRPr="00E14816">
        <w:rPr>
          <w:rFonts w:ascii="Times New Roman" w:hAnsi="Times New Roman" w:cs="Times New Roman"/>
          <w:sz w:val="20"/>
          <w:szCs w:val="20"/>
        </w:rPr>
        <w:t>Radiation patterns in the two planes perpendicular to the plane of the nanomagnets shown for both horizontal and vertical polarizations.</w:t>
      </w:r>
    </w:p>
    <w:p w14:paraId="196BB0BD" w14:textId="24E4FEA7" w:rsidR="00215327" w:rsidRDefault="00215327" w:rsidP="00215327">
      <w:pPr>
        <w:ind w:left="720"/>
        <w:rPr>
          <w:rFonts w:ascii="Times New Roman" w:hAnsi="Times New Roman" w:cs="Times New Roman"/>
          <w:sz w:val="20"/>
          <w:szCs w:val="20"/>
        </w:rPr>
      </w:pPr>
    </w:p>
    <w:p w14:paraId="000A0C49" w14:textId="1C86082A" w:rsidR="00B867EC" w:rsidRDefault="00B867EC" w:rsidP="00215327">
      <w:pPr>
        <w:ind w:left="720"/>
        <w:rPr>
          <w:rFonts w:ascii="Times New Roman" w:hAnsi="Times New Roman" w:cs="Times New Roman"/>
          <w:sz w:val="20"/>
          <w:szCs w:val="20"/>
        </w:rPr>
      </w:pPr>
    </w:p>
    <w:p w14:paraId="5CF3FD36" w14:textId="1745F2D0" w:rsidR="00B867EC" w:rsidRDefault="00B867EC" w:rsidP="00215327">
      <w:pPr>
        <w:ind w:left="720"/>
        <w:rPr>
          <w:rFonts w:ascii="Times New Roman" w:hAnsi="Times New Roman" w:cs="Times New Roman"/>
          <w:sz w:val="20"/>
          <w:szCs w:val="20"/>
        </w:rPr>
      </w:pPr>
    </w:p>
    <w:p w14:paraId="7180C224" w14:textId="73A4E233" w:rsidR="00B867EC" w:rsidRDefault="00B867EC" w:rsidP="00215327">
      <w:pPr>
        <w:ind w:left="720"/>
        <w:rPr>
          <w:rFonts w:ascii="Times New Roman" w:hAnsi="Times New Roman" w:cs="Times New Roman"/>
          <w:sz w:val="20"/>
          <w:szCs w:val="20"/>
        </w:rPr>
      </w:pPr>
    </w:p>
    <w:p w14:paraId="1786B9F0" w14:textId="2697E5F6" w:rsidR="00B867EC" w:rsidRDefault="00B867EC" w:rsidP="00215327">
      <w:pPr>
        <w:ind w:left="720"/>
        <w:rPr>
          <w:rFonts w:ascii="Times New Roman" w:hAnsi="Times New Roman" w:cs="Times New Roman"/>
          <w:sz w:val="20"/>
          <w:szCs w:val="20"/>
        </w:rPr>
      </w:pPr>
    </w:p>
    <w:p w14:paraId="2C5DC391" w14:textId="24246A2B" w:rsidR="00B867EC" w:rsidRDefault="00B867EC" w:rsidP="00215327">
      <w:pPr>
        <w:ind w:left="720"/>
        <w:rPr>
          <w:rFonts w:ascii="Times New Roman" w:hAnsi="Times New Roman" w:cs="Times New Roman"/>
          <w:sz w:val="20"/>
          <w:szCs w:val="20"/>
        </w:rPr>
      </w:pPr>
    </w:p>
    <w:p w14:paraId="2409BAF4" w14:textId="2455F97C" w:rsidR="00B867EC" w:rsidRDefault="00B867EC" w:rsidP="00215327">
      <w:pPr>
        <w:ind w:left="720"/>
        <w:rPr>
          <w:rFonts w:ascii="Times New Roman" w:hAnsi="Times New Roman" w:cs="Times New Roman"/>
          <w:sz w:val="20"/>
          <w:szCs w:val="20"/>
        </w:rPr>
      </w:pPr>
    </w:p>
    <w:p w14:paraId="1150D188" w14:textId="64830CD2" w:rsidR="00B867EC" w:rsidRDefault="00B867EC" w:rsidP="00215327">
      <w:pPr>
        <w:ind w:left="720"/>
        <w:rPr>
          <w:rFonts w:ascii="Times New Roman" w:hAnsi="Times New Roman" w:cs="Times New Roman"/>
          <w:sz w:val="20"/>
          <w:szCs w:val="20"/>
        </w:rPr>
      </w:pPr>
    </w:p>
    <w:p w14:paraId="128FB9E5" w14:textId="2EDB455B" w:rsidR="00B867EC" w:rsidRDefault="00B867EC" w:rsidP="00215327">
      <w:pPr>
        <w:ind w:left="720"/>
        <w:rPr>
          <w:rFonts w:ascii="Times New Roman" w:hAnsi="Times New Roman" w:cs="Times New Roman"/>
          <w:sz w:val="20"/>
          <w:szCs w:val="20"/>
        </w:rPr>
      </w:pPr>
    </w:p>
    <w:p w14:paraId="2D00929F" w14:textId="0A059A15" w:rsidR="00B867EC" w:rsidRDefault="00B867EC" w:rsidP="00215327">
      <w:pPr>
        <w:ind w:left="720"/>
        <w:rPr>
          <w:rFonts w:ascii="Times New Roman" w:hAnsi="Times New Roman" w:cs="Times New Roman"/>
          <w:sz w:val="20"/>
          <w:szCs w:val="20"/>
        </w:rPr>
      </w:pPr>
    </w:p>
    <w:p w14:paraId="13F4D393" w14:textId="32656DDE" w:rsidR="00B867EC" w:rsidRDefault="00B867EC" w:rsidP="00215327">
      <w:pPr>
        <w:ind w:left="720"/>
        <w:rPr>
          <w:rFonts w:ascii="Times New Roman" w:hAnsi="Times New Roman" w:cs="Times New Roman"/>
          <w:sz w:val="20"/>
          <w:szCs w:val="20"/>
        </w:rPr>
      </w:pPr>
    </w:p>
    <w:p w14:paraId="7834B1B7" w14:textId="1892B20B" w:rsidR="00B867EC" w:rsidRDefault="00B867EC" w:rsidP="00215327">
      <w:pPr>
        <w:ind w:left="720"/>
        <w:rPr>
          <w:rFonts w:ascii="Times New Roman" w:hAnsi="Times New Roman" w:cs="Times New Roman"/>
          <w:sz w:val="20"/>
          <w:szCs w:val="20"/>
        </w:rPr>
      </w:pPr>
    </w:p>
    <w:p w14:paraId="4EC50D83" w14:textId="78A4394C" w:rsidR="00B867EC" w:rsidRDefault="00B867EC" w:rsidP="00215327">
      <w:pPr>
        <w:ind w:left="720"/>
        <w:rPr>
          <w:rFonts w:ascii="Times New Roman" w:hAnsi="Times New Roman" w:cs="Times New Roman"/>
          <w:sz w:val="20"/>
          <w:szCs w:val="20"/>
        </w:rPr>
      </w:pPr>
    </w:p>
    <w:p w14:paraId="4F37093A" w14:textId="0D69D036" w:rsidR="00B867EC" w:rsidRDefault="00B867EC" w:rsidP="00215327">
      <w:pPr>
        <w:ind w:left="720"/>
        <w:rPr>
          <w:rFonts w:ascii="Times New Roman" w:hAnsi="Times New Roman" w:cs="Times New Roman"/>
          <w:sz w:val="20"/>
          <w:szCs w:val="20"/>
        </w:rPr>
      </w:pPr>
    </w:p>
    <w:p w14:paraId="2F656ECD" w14:textId="61587760" w:rsidR="00B867EC" w:rsidRDefault="00B867EC" w:rsidP="00215327">
      <w:pPr>
        <w:ind w:left="720"/>
        <w:rPr>
          <w:rFonts w:ascii="Times New Roman" w:hAnsi="Times New Roman" w:cs="Times New Roman"/>
          <w:sz w:val="20"/>
          <w:szCs w:val="20"/>
        </w:rPr>
      </w:pPr>
    </w:p>
    <w:p w14:paraId="19E893F7" w14:textId="77777777" w:rsidR="00B867EC" w:rsidRDefault="00B867EC" w:rsidP="00215327">
      <w:pPr>
        <w:ind w:left="720"/>
        <w:rPr>
          <w:rFonts w:ascii="Times New Roman" w:hAnsi="Times New Roman" w:cs="Times New Roman"/>
          <w:sz w:val="20"/>
          <w:szCs w:val="20"/>
        </w:rPr>
      </w:pPr>
    </w:p>
    <w:p w14:paraId="1A5E04B0" w14:textId="65A3F4E4" w:rsidR="00954065" w:rsidRDefault="00954065" w:rsidP="00E14816">
      <w:pPr>
        <w:pStyle w:val="ListParagraph"/>
        <w:numPr>
          <w:ilvl w:val="0"/>
          <w:numId w:val="2"/>
        </w:numPr>
        <w:rPr>
          <w:rFonts w:ascii="Times New Roman" w:hAnsi="Times New Roman" w:cs="Times New Roman"/>
          <w:b/>
          <w:bCs/>
        </w:rPr>
      </w:pPr>
      <w:r>
        <w:rPr>
          <w:rFonts w:ascii="Times New Roman" w:hAnsi="Times New Roman" w:cs="Times New Roman"/>
          <w:b/>
          <w:bCs/>
        </w:rPr>
        <w:lastRenderedPageBreak/>
        <w:t xml:space="preserve">Magnetization oscillations and the power/phase profiles of the spin waves excited within a nanomagnet </w:t>
      </w:r>
      <w:r w:rsidR="00441226">
        <w:rPr>
          <w:rFonts w:ascii="Times New Roman" w:hAnsi="Times New Roman" w:cs="Times New Roman"/>
          <w:b/>
          <w:bCs/>
        </w:rPr>
        <w:t xml:space="preserve">at 4 GHz </w:t>
      </w:r>
      <w:r w:rsidR="00F7252D">
        <w:rPr>
          <w:rFonts w:ascii="Times New Roman" w:hAnsi="Times New Roman" w:cs="Times New Roman"/>
          <w:b/>
          <w:bCs/>
        </w:rPr>
        <w:t xml:space="preserve">and 6 GHz </w:t>
      </w:r>
      <w:r w:rsidR="00441226">
        <w:rPr>
          <w:rFonts w:ascii="Times New Roman" w:hAnsi="Times New Roman" w:cs="Times New Roman"/>
          <w:b/>
          <w:bCs/>
        </w:rPr>
        <w:t>ac current frequency</w:t>
      </w:r>
      <w:r>
        <w:rPr>
          <w:rFonts w:ascii="Times New Roman" w:hAnsi="Times New Roman" w:cs="Times New Roman"/>
          <w:b/>
          <w:bCs/>
        </w:rPr>
        <w:t xml:space="preserve"> </w:t>
      </w:r>
    </w:p>
    <w:p w14:paraId="06F9FA66" w14:textId="341D9B4A" w:rsidR="00811DA7" w:rsidRDefault="00811DA7" w:rsidP="00811DA7">
      <w:pPr>
        <w:pStyle w:val="ListParagraph"/>
        <w:rPr>
          <w:rFonts w:ascii="Times New Roman" w:hAnsi="Times New Roman" w:cs="Times New Roman"/>
          <w:b/>
          <w:bCs/>
        </w:rPr>
      </w:pPr>
    </w:p>
    <w:p w14:paraId="6EDB2652" w14:textId="5DF53105" w:rsidR="00811DA7" w:rsidRDefault="00213437" w:rsidP="00811DA7">
      <w:pPr>
        <w:pStyle w:val="ListParagraph"/>
        <w:ind w:left="0"/>
        <w:rPr>
          <w:rFonts w:ascii="Times New Roman" w:hAnsi="Times New Roman" w:cs="Times New Roman"/>
          <w:b/>
          <w:bCs/>
        </w:rPr>
      </w:pPr>
      <w:r>
        <w:rPr>
          <w:rFonts w:ascii="Times New Roman" w:hAnsi="Times New Roman" w:cs="Times New Roman"/>
          <w:b/>
          <w:bCs/>
          <w:noProof/>
        </w:rPr>
        <w:drawing>
          <wp:inline distT="0" distB="0" distL="0" distR="0" wp14:anchorId="507E4D34" wp14:editId="61477060">
            <wp:extent cx="5781675" cy="1892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0583" cy="1904893"/>
                    </a:xfrm>
                    <a:prstGeom prst="rect">
                      <a:avLst/>
                    </a:prstGeom>
                    <a:noFill/>
                  </pic:spPr>
                </pic:pic>
              </a:graphicData>
            </a:graphic>
          </wp:inline>
        </w:drawing>
      </w:r>
    </w:p>
    <w:p w14:paraId="4E2A788E" w14:textId="18820323" w:rsidR="00F7252D" w:rsidRDefault="00213437" w:rsidP="00811DA7">
      <w:pPr>
        <w:pStyle w:val="ListParagraph"/>
        <w:ind w:left="0"/>
        <w:rPr>
          <w:rFonts w:ascii="Times New Roman" w:hAnsi="Times New Roman" w:cs="Times New Roman"/>
          <w:b/>
          <w:bCs/>
        </w:rPr>
      </w:pPr>
      <w:r>
        <w:rPr>
          <w:rFonts w:ascii="Times New Roman" w:hAnsi="Times New Roman" w:cs="Times New Roman"/>
          <w:b/>
          <w:bCs/>
          <w:noProof/>
        </w:rPr>
        <w:drawing>
          <wp:inline distT="0" distB="0" distL="0" distR="0" wp14:anchorId="1EF16E97" wp14:editId="7A6139E6">
            <wp:extent cx="5857875" cy="19320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8820" cy="1952152"/>
                    </a:xfrm>
                    <a:prstGeom prst="rect">
                      <a:avLst/>
                    </a:prstGeom>
                    <a:noFill/>
                  </pic:spPr>
                </pic:pic>
              </a:graphicData>
            </a:graphic>
          </wp:inline>
        </w:drawing>
      </w:r>
    </w:p>
    <w:p w14:paraId="01DC4001" w14:textId="50F0774C" w:rsidR="00F7252D" w:rsidRDefault="00F7252D" w:rsidP="00B867EC">
      <w:pPr>
        <w:pStyle w:val="ListParagraph"/>
        <w:ind w:left="0"/>
        <w:jc w:val="center"/>
        <w:rPr>
          <w:rFonts w:ascii="Times New Roman" w:hAnsi="Times New Roman" w:cs="Times New Roman"/>
          <w:sz w:val="20"/>
          <w:szCs w:val="20"/>
        </w:rPr>
      </w:pPr>
      <w:bookmarkStart w:id="0" w:name="_Hlk170725501"/>
      <w:r w:rsidRPr="00215327">
        <w:rPr>
          <w:rFonts w:ascii="Times New Roman" w:hAnsi="Times New Roman" w:cs="Times New Roman"/>
          <w:b/>
          <w:bCs/>
          <w:sz w:val="20"/>
          <w:szCs w:val="20"/>
        </w:rPr>
        <w:t xml:space="preserve">Fig. </w:t>
      </w:r>
      <w:r w:rsidR="00BD45A5" w:rsidRPr="00215327">
        <w:rPr>
          <w:rFonts w:ascii="Times New Roman" w:hAnsi="Times New Roman" w:cs="Times New Roman"/>
          <w:b/>
          <w:bCs/>
          <w:sz w:val="20"/>
          <w:szCs w:val="20"/>
        </w:rPr>
        <w:t>S</w:t>
      </w:r>
      <w:r w:rsidR="00B867EC">
        <w:rPr>
          <w:rFonts w:ascii="Times New Roman" w:hAnsi="Times New Roman" w:cs="Times New Roman"/>
          <w:b/>
          <w:bCs/>
          <w:sz w:val="20"/>
          <w:szCs w:val="20"/>
        </w:rPr>
        <w:t>5</w:t>
      </w:r>
      <w:r w:rsidRPr="00215327">
        <w:rPr>
          <w:rFonts w:ascii="Times New Roman" w:hAnsi="Times New Roman" w:cs="Times New Roman"/>
          <w:b/>
          <w:bCs/>
          <w:sz w:val="20"/>
          <w:szCs w:val="20"/>
        </w:rPr>
        <w:t xml:space="preserve">: </w:t>
      </w:r>
      <w:r w:rsidR="00213437" w:rsidRPr="00215327">
        <w:rPr>
          <w:rFonts w:ascii="Times New Roman" w:hAnsi="Times New Roman" w:cs="Times New Roman"/>
          <w:sz w:val="20"/>
          <w:szCs w:val="20"/>
        </w:rPr>
        <w:t>(a</w:t>
      </w:r>
      <w:r w:rsidR="00213437" w:rsidRPr="00215327">
        <w:rPr>
          <w:rFonts w:ascii="Times New Roman" w:hAnsi="Times New Roman" w:cs="Times New Roman"/>
          <w:b/>
          <w:bCs/>
          <w:sz w:val="20"/>
          <w:szCs w:val="20"/>
        </w:rPr>
        <w:t xml:space="preserve">) </w:t>
      </w:r>
      <w:r w:rsidRPr="00215327">
        <w:rPr>
          <w:rFonts w:ascii="Times New Roman" w:hAnsi="Times New Roman" w:cs="Times New Roman"/>
          <w:sz w:val="20"/>
          <w:szCs w:val="20"/>
        </w:rPr>
        <w:t>The oscillations of the three scalar components of the magnetization simulated from OOMMF</w:t>
      </w:r>
      <w:r w:rsidR="00213437" w:rsidRPr="00215327">
        <w:rPr>
          <w:rFonts w:ascii="Times New Roman" w:hAnsi="Times New Roman" w:cs="Times New Roman"/>
          <w:sz w:val="20"/>
          <w:szCs w:val="20"/>
        </w:rPr>
        <w:t xml:space="preserve"> and (b) the power/phase profiles of the associated spin waves in </w:t>
      </w:r>
      <w:r w:rsidR="00572027" w:rsidRPr="00215327">
        <w:rPr>
          <w:rFonts w:ascii="Times New Roman" w:hAnsi="Times New Roman" w:cs="Times New Roman"/>
          <w:sz w:val="20"/>
          <w:szCs w:val="20"/>
        </w:rPr>
        <w:t xml:space="preserve">an array of </w:t>
      </w:r>
      <w:r w:rsidR="000E6879">
        <w:rPr>
          <w:rFonts w:ascii="Times New Roman" w:hAnsi="Times New Roman" w:cs="Times New Roman"/>
          <w:sz w:val="20"/>
          <w:szCs w:val="20"/>
        </w:rPr>
        <w:t xml:space="preserve">3 </w:t>
      </w:r>
      <w:r w:rsidR="00012F1F">
        <w:rPr>
          <w:rFonts w:ascii="Times New Roman" w:hAnsi="Times New Roman" w:cs="Times New Roman"/>
          <w:sz w:val="20"/>
          <w:szCs w:val="20"/>
        </w:rPr>
        <w:t>×</w:t>
      </w:r>
      <w:r w:rsidR="000E6879">
        <w:rPr>
          <w:rFonts w:ascii="Times New Roman" w:hAnsi="Times New Roman" w:cs="Times New Roman"/>
          <w:sz w:val="20"/>
          <w:szCs w:val="20"/>
        </w:rPr>
        <w:t xml:space="preserve"> 3 </w:t>
      </w:r>
      <w:r w:rsidR="00213437" w:rsidRPr="00215327">
        <w:rPr>
          <w:rFonts w:ascii="Times New Roman" w:hAnsi="Times New Roman" w:cs="Times New Roman"/>
          <w:sz w:val="20"/>
          <w:szCs w:val="20"/>
        </w:rPr>
        <w:t>nanomagnets calculated with in-house software. The top panel shows the results for 4 GHz and the bottom panel for 6 GHz</w:t>
      </w:r>
      <w:r w:rsidR="00572027" w:rsidRPr="00215327">
        <w:rPr>
          <w:rFonts w:ascii="Times New Roman" w:hAnsi="Times New Roman" w:cs="Times New Roman"/>
          <w:sz w:val="20"/>
          <w:szCs w:val="20"/>
        </w:rPr>
        <w:t xml:space="preserve"> of ac current frequency (which is the frequency of the spin</w:t>
      </w:r>
      <w:r w:rsidR="000E6879">
        <w:rPr>
          <w:rFonts w:ascii="Times New Roman" w:hAnsi="Times New Roman" w:cs="Times New Roman"/>
          <w:sz w:val="20"/>
          <w:szCs w:val="20"/>
        </w:rPr>
        <w:t xml:space="preserve"> </w:t>
      </w:r>
      <w:r w:rsidR="00572027" w:rsidRPr="00215327">
        <w:rPr>
          <w:rFonts w:ascii="Times New Roman" w:hAnsi="Times New Roman" w:cs="Times New Roman"/>
          <w:sz w:val="20"/>
          <w:szCs w:val="20"/>
        </w:rPr>
        <w:t>orbit torque)</w:t>
      </w:r>
      <w:r w:rsidR="00213437" w:rsidRPr="00215327">
        <w:rPr>
          <w:rFonts w:ascii="Times New Roman" w:hAnsi="Times New Roman" w:cs="Times New Roman"/>
          <w:sz w:val="20"/>
          <w:szCs w:val="20"/>
        </w:rPr>
        <w:t>. Note that the oscillation component in the direction perpendicular to the ledge (x-component) is always much larger than the other two components, making the spin waves anisotropic in nature</w:t>
      </w:r>
      <w:r w:rsidR="00572027" w:rsidRPr="00215327">
        <w:rPr>
          <w:rFonts w:ascii="Times New Roman" w:hAnsi="Times New Roman" w:cs="Times New Roman"/>
          <w:sz w:val="20"/>
          <w:szCs w:val="20"/>
        </w:rPr>
        <w:t>. At both these two frequencies, the spin wave power is concentrated in the ledges and the edge of the nanomagnets facing away from the ledges.</w:t>
      </w:r>
    </w:p>
    <w:bookmarkEnd w:id="0"/>
    <w:p w14:paraId="341D8975" w14:textId="6C2F2817" w:rsidR="00D81E0A" w:rsidRDefault="00D81E0A" w:rsidP="00B867EC">
      <w:pPr>
        <w:pStyle w:val="ListParagraph"/>
        <w:ind w:left="0"/>
        <w:jc w:val="center"/>
        <w:rPr>
          <w:rFonts w:ascii="Times New Roman" w:hAnsi="Times New Roman" w:cs="Times New Roman"/>
          <w:sz w:val="20"/>
          <w:szCs w:val="20"/>
        </w:rPr>
      </w:pPr>
    </w:p>
    <w:p w14:paraId="6821EB58" w14:textId="784E8BDF" w:rsidR="00D81E0A" w:rsidRDefault="00D81E0A" w:rsidP="00B867EC">
      <w:pPr>
        <w:pStyle w:val="ListParagraph"/>
        <w:ind w:left="0"/>
        <w:jc w:val="center"/>
        <w:rPr>
          <w:rFonts w:ascii="Times New Roman" w:hAnsi="Times New Roman" w:cs="Times New Roman"/>
          <w:sz w:val="20"/>
          <w:szCs w:val="20"/>
        </w:rPr>
      </w:pPr>
    </w:p>
    <w:p w14:paraId="7858E258" w14:textId="04F03F63" w:rsidR="00D81E0A" w:rsidRDefault="00D81E0A" w:rsidP="00B867EC">
      <w:pPr>
        <w:pStyle w:val="ListParagraph"/>
        <w:ind w:left="0"/>
        <w:jc w:val="center"/>
        <w:rPr>
          <w:rFonts w:ascii="Times New Roman" w:hAnsi="Times New Roman" w:cs="Times New Roman"/>
          <w:sz w:val="20"/>
          <w:szCs w:val="20"/>
        </w:rPr>
      </w:pPr>
    </w:p>
    <w:p w14:paraId="0FBC5E5B" w14:textId="487C9509" w:rsidR="00D81E0A" w:rsidRDefault="00D81E0A" w:rsidP="00B867EC">
      <w:pPr>
        <w:pStyle w:val="ListParagraph"/>
        <w:ind w:left="0"/>
        <w:jc w:val="center"/>
        <w:rPr>
          <w:rFonts w:ascii="Times New Roman" w:hAnsi="Times New Roman" w:cs="Times New Roman"/>
          <w:sz w:val="20"/>
          <w:szCs w:val="20"/>
        </w:rPr>
      </w:pPr>
    </w:p>
    <w:p w14:paraId="6E6E5B26" w14:textId="1AABBBB1" w:rsidR="00D81E0A" w:rsidRDefault="00D81E0A" w:rsidP="00B867EC">
      <w:pPr>
        <w:pStyle w:val="ListParagraph"/>
        <w:ind w:left="0"/>
        <w:jc w:val="center"/>
        <w:rPr>
          <w:rFonts w:ascii="Times New Roman" w:hAnsi="Times New Roman" w:cs="Times New Roman"/>
          <w:sz w:val="20"/>
          <w:szCs w:val="20"/>
        </w:rPr>
      </w:pPr>
    </w:p>
    <w:p w14:paraId="494C2495" w14:textId="09243336" w:rsidR="00D81E0A" w:rsidRDefault="00D81E0A" w:rsidP="00B867EC">
      <w:pPr>
        <w:pStyle w:val="ListParagraph"/>
        <w:ind w:left="0"/>
        <w:jc w:val="center"/>
        <w:rPr>
          <w:rFonts w:ascii="Times New Roman" w:hAnsi="Times New Roman" w:cs="Times New Roman"/>
          <w:sz w:val="20"/>
          <w:szCs w:val="20"/>
        </w:rPr>
      </w:pPr>
    </w:p>
    <w:p w14:paraId="4CCD523E" w14:textId="7BD8F421" w:rsidR="00D81E0A" w:rsidRDefault="00D81E0A" w:rsidP="00B867EC">
      <w:pPr>
        <w:pStyle w:val="ListParagraph"/>
        <w:ind w:left="0"/>
        <w:jc w:val="center"/>
        <w:rPr>
          <w:rFonts w:ascii="Times New Roman" w:hAnsi="Times New Roman" w:cs="Times New Roman"/>
          <w:sz w:val="20"/>
          <w:szCs w:val="20"/>
        </w:rPr>
      </w:pPr>
    </w:p>
    <w:p w14:paraId="4D1A8D80" w14:textId="0EB3368D" w:rsidR="00D81E0A" w:rsidRDefault="00D81E0A" w:rsidP="00B867EC">
      <w:pPr>
        <w:pStyle w:val="ListParagraph"/>
        <w:ind w:left="0"/>
        <w:jc w:val="center"/>
        <w:rPr>
          <w:rFonts w:ascii="Times New Roman" w:hAnsi="Times New Roman" w:cs="Times New Roman"/>
          <w:sz w:val="20"/>
          <w:szCs w:val="20"/>
        </w:rPr>
      </w:pPr>
    </w:p>
    <w:p w14:paraId="0C408AE7" w14:textId="231D84EE" w:rsidR="00D81E0A" w:rsidRDefault="00D81E0A" w:rsidP="00B867EC">
      <w:pPr>
        <w:pStyle w:val="ListParagraph"/>
        <w:ind w:left="0"/>
        <w:jc w:val="center"/>
        <w:rPr>
          <w:rFonts w:ascii="Times New Roman" w:hAnsi="Times New Roman" w:cs="Times New Roman"/>
          <w:sz w:val="20"/>
          <w:szCs w:val="20"/>
        </w:rPr>
      </w:pPr>
    </w:p>
    <w:p w14:paraId="3E815D1A" w14:textId="03DD8298" w:rsidR="00D81E0A" w:rsidRDefault="00D81E0A" w:rsidP="00B867EC">
      <w:pPr>
        <w:pStyle w:val="ListParagraph"/>
        <w:ind w:left="0"/>
        <w:jc w:val="center"/>
        <w:rPr>
          <w:rFonts w:ascii="Times New Roman" w:hAnsi="Times New Roman" w:cs="Times New Roman"/>
          <w:sz w:val="20"/>
          <w:szCs w:val="20"/>
        </w:rPr>
      </w:pPr>
    </w:p>
    <w:p w14:paraId="63E7B405" w14:textId="4AF20380" w:rsidR="00D81E0A" w:rsidRDefault="00D81E0A" w:rsidP="00B867EC">
      <w:pPr>
        <w:pStyle w:val="ListParagraph"/>
        <w:ind w:left="0"/>
        <w:jc w:val="center"/>
        <w:rPr>
          <w:rFonts w:ascii="Times New Roman" w:hAnsi="Times New Roman" w:cs="Times New Roman"/>
          <w:sz w:val="20"/>
          <w:szCs w:val="20"/>
        </w:rPr>
      </w:pPr>
    </w:p>
    <w:p w14:paraId="417D1D9E" w14:textId="77E60140" w:rsidR="00D81E0A" w:rsidRDefault="00D81E0A" w:rsidP="00B867EC">
      <w:pPr>
        <w:pStyle w:val="ListParagraph"/>
        <w:ind w:left="0"/>
        <w:jc w:val="center"/>
        <w:rPr>
          <w:rFonts w:ascii="Times New Roman" w:hAnsi="Times New Roman" w:cs="Times New Roman"/>
          <w:sz w:val="20"/>
          <w:szCs w:val="20"/>
        </w:rPr>
      </w:pPr>
    </w:p>
    <w:p w14:paraId="4DCADFB2" w14:textId="7AF49BC8" w:rsidR="00D81E0A" w:rsidRDefault="00D81E0A" w:rsidP="00B867EC">
      <w:pPr>
        <w:pStyle w:val="ListParagraph"/>
        <w:ind w:left="0"/>
        <w:jc w:val="center"/>
        <w:rPr>
          <w:rFonts w:ascii="Times New Roman" w:hAnsi="Times New Roman" w:cs="Times New Roman"/>
          <w:sz w:val="20"/>
          <w:szCs w:val="20"/>
        </w:rPr>
      </w:pPr>
    </w:p>
    <w:p w14:paraId="15094BFC" w14:textId="20B4ADA2" w:rsidR="00D81E0A" w:rsidRDefault="00D81E0A" w:rsidP="00B867EC">
      <w:pPr>
        <w:pStyle w:val="ListParagraph"/>
        <w:ind w:left="0"/>
        <w:jc w:val="center"/>
        <w:rPr>
          <w:rFonts w:ascii="Times New Roman" w:hAnsi="Times New Roman" w:cs="Times New Roman"/>
          <w:sz w:val="20"/>
          <w:szCs w:val="20"/>
        </w:rPr>
      </w:pPr>
    </w:p>
    <w:p w14:paraId="4E75E456" w14:textId="77777777" w:rsidR="00D81E0A" w:rsidRPr="00215327" w:rsidRDefault="00D81E0A" w:rsidP="00B867EC">
      <w:pPr>
        <w:pStyle w:val="ListParagraph"/>
        <w:ind w:left="0"/>
        <w:jc w:val="center"/>
        <w:rPr>
          <w:rFonts w:ascii="Times New Roman" w:hAnsi="Times New Roman" w:cs="Times New Roman"/>
          <w:sz w:val="20"/>
          <w:szCs w:val="20"/>
        </w:rPr>
      </w:pPr>
    </w:p>
    <w:p w14:paraId="0EA14B6D" w14:textId="414FA486" w:rsidR="00F7252D" w:rsidRDefault="00F7252D" w:rsidP="009623CD">
      <w:pPr>
        <w:pStyle w:val="ListParagraph"/>
        <w:ind w:left="0"/>
        <w:jc w:val="both"/>
        <w:rPr>
          <w:rFonts w:ascii="Times New Roman" w:hAnsi="Times New Roman" w:cs="Times New Roman"/>
          <w:b/>
          <w:bCs/>
          <w:sz w:val="20"/>
          <w:szCs w:val="20"/>
        </w:rPr>
      </w:pPr>
    </w:p>
    <w:p w14:paraId="27677436" w14:textId="46E1F2B0" w:rsidR="00D81E0A" w:rsidRDefault="00D81E0A" w:rsidP="009623CD">
      <w:pPr>
        <w:pStyle w:val="ListParagraph"/>
        <w:ind w:left="0"/>
        <w:jc w:val="both"/>
        <w:rPr>
          <w:rFonts w:ascii="Times New Roman" w:hAnsi="Times New Roman" w:cs="Times New Roman"/>
          <w:b/>
          <w:bCs/>
          <w:sz w:val="20"/>
          <w:szCs w:val="20"/>
        </w:rPr>
      </w:pPr>
    </w:p>
    <w:p w14:paraId="6528372E" w14:textId="6D685A27" w:rsidR="00D81E0A" w:rsidRDefault="00D81E0A" w:rsidP="00D81E0A">
      <w:pPr>
        <w:pStyle w:val="ListParagraph"/>
        <w:numPr>
          <w:ilvl w:val="0"/>
          <w:numId w:val="2"/>
        </w:numPr>
        <w:jc w:val="both"/>
        <w:rPr>
          <w:rFonts w:ascii="Times New Roman" w:hAnsi="Times New Roman" w:cs="Times New Roman"/>
          <w:b/>
          <w:bCs/>
        </w:rPr>
      </w:pPr>
      <w:r w:rsidRPr="00D81E0A">
        <w:rPr>
          <w:rFonts w:ascii="Times New Roman" w:hAnsi="Times New Roman" w:cs="Times New Roman"/>
          <w:b/>
          <w:bCs/>
        </w:rPr>
        <w:lastRenderedPageBreak/>
        <w:t>Scattering parameter S</w:t>
      </w:r>
      <w:r w:rsidRPr="00D81E0A">
        <w:rPr>
          <w:rFonts w:ascii="Times New Roman" w:hAnsi="Times New Roman" w:cs="Times New Roman"/>
          <w:b/>
          <w:bCs/>
          <w:vertAlign w:val="subscript"/>
        </w:rPr>
        <w:t>11</w:t>
      </w:r>
      <w:r w:rsidRPr="00D81E0A">
        <w:rPr>
          <w:rFonts w:ascii="Times New Roman" w:hAnsi="Times New Roman" w:cs="Times New Roman"/>
          <w:b/>
          <w:bCs/>
        </w:rPr>
        <w:t xml:space="preserve"> spectrum</w:t>
      </w:r>
    </w:p>
    <w:p w14:paraId="57578640" w14:textId="67F8DCEB" w:rsidR="00D81E0A" w:rsidRDefault="00D81E0A" w:rsidP="00D81E0A">
      <w:pPr>
        <w:ind w:left="360"/>
        <w:jc w:val="both"/>
        <w:rPr>
          <w:rFonts w:ascii="Times New Roman" w:hAnsi="Times New Roman" w:cs="Times New Roman"/>
          <w:b/>
          <w:bCs/>
        </w:rPr>
      </w:pPr>
    </w:p>
    <w:p w14:paraId="514001A1" w14:textId="6BAB9B09" w:rsidR="00D81E0A" w:rsidRDefault="00D81E0A" w:rsidP="00D81E0A">
      <w:pPr>
        <w:jc w:val="both"/>
        <w:rPr>
          <w:rFonts w:ascii="Times New Roman" w:hAnsi="Times New Roman" w:cs="Times New Roman"/>
          <w:b/>
          <w:bCs/>
        </w:rPr>
      </w:pPr>
      <w:r>
        <w:rPr>
          <w:rFonts w:ascii="Times New Roman" w:hAnsi="Times New Roman" w:cs="Times New Roman"/>
          <w:b/>
          <w:bCs/>
        </w:rPr>
        <w:pict w14:anchorId="4287A1D2">
          <v:shape id="_x0000_i1026" type="#_x0000_t75" style="width:448.5pt;height:344.25pt">
            <v:imagedata r:id="rId15" o:title="S11"/>
          </v:shape>
        </w:pict>
      </w:r>
    </w:p>
    <w:p w14:paraId="63E65ACE" w14:textId="739C6242" w:rsidR="00D81E0A" w:rsidRDefault="00D81E0A" w:rsidP="00D81E0A">
      <w:pPr>
        <w:pStyle w:val="ListParagraph"/>
        <w:ind w:left="0"/>
        <w:jc w:val="center"/>
        <w:rPr>
          <w:rFonts w:ascii="Times New Roman" w:hAnsi="Times New Roman" w:cs="Times New Roman"/>
          <w:sz w:val="20"/>
          <w:szCs w:val="20"/>
        </w:rPr>
      </w:pPr>
      <w:r w:rsidRPr="00215327">
        <w:rPr>
          <w:rFonts w:ascii="Times New Roman" w:hAnsi="Times New Roman" w:cs="Times New Roman"/>
          <w:b/>
          <w:bCs/>
          <w:sz w:val="20"/>
          <w:szCs w:val="20"/>
        </w:rPr>
        <w:t>Fig. S</w:t>
      </w:r>
      <w:r>
        <w:rPr>
          <w:rFonts w:ascii="Times New Roman" w:hAnsi="Times New Roman" w:cs="Times New Roman"/>
          <w:b/>
          <w:bCs/>
          <w:sz w:val="20"/>
          <w:szCs w:val="20"/>
        </w:rPr>
        <w:t>6</w:t>
      </w:r>
      <w:r w:rsidRPr="00215327">
        <w:rPr>
          <w:rFonts w:ascii="Times New Roman" w:hAnsi="Times New Roman" w:cs="Times New Roman"/>
          <w:b/>
          <w:bCs/>
          <w:sz w:val="20"/>
          <w:szCs w:val="20"/>
        </w:rPr>
        <w:t xml:space="preserve">: </w:t>
      </w:r>
      <w:r>
        <w:rPr>
          <w:rFonts w:ascii="Times New Roman" w:hAnsi="Times New Roman" w:cs="Times New Roman"/>
          <w:sz w:val="20"/>
          <w:szCs w:val="20"/>
        </w:rPr>
        <w:t>Spectrum of the scattering parameter S</w:t>
      </w:r>
      <w:r w:rsidRPr="00D81E0A">
        <w:rPr>
          <w:rFonts w:ascii="Times New Roman" w:hAnsi="Times New Roman" w:cs="Times New Roman"/>
          <w:sz w:val="20"/>
          <w:szCs w:val="20"/>
          <w:vertAlign w:val="subscript"/>
        </w:rPr>
        <w:t>11</w:t>
      </w:r>
      <w:r>
        <w:rPr>
          <w:rFonts w:ascii="Times New Roman" w:hAnsi="Times New Roman" w:cs="Times New Roman"/>
          <w:sz w:val="20"/>
          <w:szCs w:val="20"/>
        </w:rPr>
        <w:t xml:space="preserve"> of the sample measured with a vector network analyzer.</w:t>
      </w:r>
    </w:p>
    <w:p w14:paraId="31679DAF" w14:textId="77777777" w:rsidR="00D81E0A" w:rsidRPr="00D81E0A" w:rsidRDefault="00D81E0A" w:rsidP="00D81E0A">
      <w:pPr>
        <w:jc w:val="both"/>
        <w:rPr>
          <w:rFonts w:ascii="Times New Roman" w:hAnsi="Times New Roman" w:cs="Times New Roman"/>
          <w:b/>
          <w:bCs/>
        </w:rPr>
      </w:pPr>
    </w:p>
    <w:sectPr w:rsidR="00D81E0A" w:rsidRPr="00D81E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dvOT8608a8d1+22">
    <w:altName w:val="Malgun Gothic"/>
    <w:panose1 w:val="00000000000000000000"/>
    <w:charset w:val="81"/>
    <w:family w:val="auto"/>
    <w:notTrueType/>
    <w:pitch w:val="default"/>
    <w:sig w:usb0="00000003" w:usb1="090E0000" w:usb2="00000010" w:usb3="00000000" w:csb0="000C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mbusRomNo9L-Regu">
    <w:altName w:val="Yu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F2914"/>
    <w:multiLevelType w:val="hybridMultilevel"/>
    <w:tmpl w:val="3E12C5EA"/>
    <w:lvl w:ilvl="0" w:tplc="4162DAF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201E10"/>
    <w:multiLevelType w:val="hybridMultilevel"/>
    <w:tmpl w:val="46AA4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692"/>
    <w:rsid w:val="00012F1F"/>
    <w:rsid w:val="0006668F"/>
    <w:rsid w:val="00076BFC"/>
    <w:rsid w:val="000E6879"/>
    <w:rsid w:val="0014396E"/>
    <w:rsid w:val="00213437"/>
    <w:rsid w:val="00215327"/>
    <w:rsid w:val="00441226"/>
    <w:rsid w:val="00461F9E"/>
    <w:rsid w:val="00544D91"/>
    <w:rsid w:val="00550593"/>
    <w:rsid w:val="00572027"/>
    <w:rsid w:val="005D3831"/>
    <w:rsid w:val="00626350"/>
    <w:rsid w:val="00692F78"/>
    <w:rsid w:val="00774E37"/>
    <w:rsid w:val="00811DA7"/>
    <w:rsid w:val="00954065"/>
    <w:rsid w:val="009623CD"/>
    <w:rsid w:val="00974E08"/>
    <w:rsid w:val="009E5248"/>
    <w:rsid w:val="00A267DA"/>
    <w:rsid w:val="00AA2692"/>
    <w:rsid w:val="00AE638C"/>
    <w:rsid w:val="00B66CD8"/>
    <w:rsid w:val="00B867EC"/>
    <w:rsid w:val="00B960F9"/>
    <w:rsid w:val="00BD0330"/>
    <w:rsid w:val="00BD45A5"/>
    <w:rsid w:val="00C14B27"/>
    <w:rsid w:val="00D5160C"/>
    <w:rsid w:val="00D81E0A"/>
    <w:rsid w:val="00E14816"/>
    <w:rsid w:val="00E3508A"/>
    <w:rsid w:val="00F72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B753B"/>
  <w15:chartTrackingRefBased/>
  <w15:docId w15:val="{385B3079-E853-416F-A8CB-BC939604D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6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26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26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26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26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26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26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26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26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6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26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26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26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26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26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26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26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2692"/>
    <w:rPr>
      <w:rFonts w:eastAsiaTheme="majorEastAsia" w:cstheme="majorBidi"/>
      <w:color w:val="272727" w:themeColor="text1" w:themeTint="D8"/>
    </w:rPr>
  </w:style>
  <w:style w:type="paragraph" w:styleId="Title">
    <w:name w:val="Title"/>
    <w:basedOn w:val="Normal"/>
    <w:next w:val="Normal"/>
    <w:link w:val="TitleChar"/>
    <w:uiPriority w:val="10"/>
    <w:qFormat/>
    <w:rsid w:val="00AA26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26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26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26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2692"/>
    <w:pPr>
      <w:spacing w:before="160"/>
      <w:jc w:val="center"/>
    </w:pPr>
    <w:rPr>
      <w:i/>
      <w:iCs/>
      <w:color w:val="404040" w:themeColor="text1" w:themeTint="BF"/>
    </w:rPr>
  </w:style>
  <w:style w:type="character" w:customStyle="1" w:styleId="QuoteChar">
    <w:name w:val="Quote Char"/>
    <w:basedOn w:val="DefaultParagraphFont"/>
    <w:link w:val="Quote"/>
    <w:uiPriority w:val="29"/>
    <w:rsid w:val="00AA2692"/>
    <w:rPr>
      <w:i/>
      <w:iCs/>
      <w:color w:val="404040" w:themeColor="text1" w:themeTint="BF"/>
    </w:rPr>
  </w:style>
  <w:style w:type="paragraph" w:styleId="ListParagraph">
    <w:name w:val="List Paragraph"/>
    <w:basedOn w:val="Normal"/>
    <w:uiPriority w:val="34"/>
    <w:qFormat/>
    <w:rsid w:val="00AA2692"/>
    <w:pPr>
      <w:ind w:left="720"/>
      <w:contextualSpacing/>
    </w:pPr>
  </w:style>
  <w:style w:type="character" w:styleId="IntenseEmphasis">
    <w:name w:val="Intense Emphasis"/>
    <w:basedOn w:val="DefaultParagraphFont"/>
    <w:uiPriority w:val="21"/>
    <w:qFormat/>
    <w:rsid w:val="00AA2692"/>
    <w:rPr>
      <w:i/>
      <w:iCs/>
      <w:color w:val="0F4761" w:themeColor="accent1" w:themeShade="BF"/>
    </w:rPr>
  </w:style>
  <w:style w:type="paragraph" w:styleId="IntenseQuote">
    <w:name w:val="Intense Quote"/>
    <w:basedOn w:val="Normal"/>
    <w:next w:val="Normal"/>
    <w:link w:val="IntenseQuoteChar"/>
    <w:uiPriority w:val="30"/>
    <w:qFormat/>
    <w:rsid w:val="00AA26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2692"/>
    <w:rPr>
      <w:i/>
      <w:iCs/>
      <w:color w:val="0F4761" w:themeColor="accent1" w:themeShade="BF"/>
    </w:rPr>
  </w:style>
  <w:style w:type="character" w:styleId="IntenseReference">
    <w:name w:val="Intense Reference"/>
    <w:basedOn w:val="DefaultParagraphFont"/>
    <w:uiPriority w:val="32"/>
    <w:qFormat/>
    <w:rsid w:val="00AA2692"/>
    <w:rPr>
      <w:b/>
      <w:bCs/>
      <w:smallCaps/>
      <w:color w:val="0F4761" w:themeColor="accent1" w:themeShade="BF"/>
      <w:spacing w:val="5"/>
    </w:rPr>
  </w:style>
  <w:style w:type="paragraph" w:styleId="Revision">
    <w:name w:val="Revision"/>
    <w:hidden/>
    <w:uiPriority w:val="99"/>
    <w:semiHidden/>
    <w:rsid w:val="005505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1065</Words>
  <Characters>6074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Supriyo Bandyopadhyay</dc:creator>
  <cp:keywords/>
  <dc:description/>
  <cp:lastModifiedBy>Supriyo Bandyopadhyay</cp:lastModifiedBy>
  <cp:revision>4</cp:revision>
  <dcterms:created xsi:type="dcterms:W3CDTF">2024-06-18T17:23:00Z</dcterms:created>
  <dcterms:modified xsi:type="dcterms:W3CDTF">2024-07-01T15:25:00Z</dcterms:modified>
</cp:coreProperties>
</file>