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0AFA8" w14:textId="77777777" w:rsidR="00E737FA" w:rsidRPr="009A4E28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 w:rsidRPr="009A4E28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Table 1 Overview of basic data of the included studies</w:t>
      </w:r>
    </w:p>
    <w:tbl>
      <w:tblPr>
        <w:tblW w:w="13882" w:type="dxa"/>
        <w:tblInd w:w="5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134"/>
        <w:gridCol w:w="1701"/>
        <w:gridCol w:w="3685"/>
        <w:gridCol w:w="2268"/>
        <w:gridCol w:w="2126"/>
        <w:gridCol w:w="1985"/>
      </w:tblGrid>
      <w:tr w:rsidR="00E737FA" w14:paraId="2A893AE0" w14:textId="77777777">
        <w:tc>
          <w:tcPr>
            <w:tcW w:w="983" w:type="dxa"/>
            <w:tcBorders>
              <w:bottom w:val="single" w:sz="4" w:space="0" w:color="auto"/>
            </w:tcBorders>
          </w:tcPr>
          <w:p w14:paraId="5B2FA8E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Author (year)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70A327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Country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2FF03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OLE_LINK7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Study design</w:t>
            </w:r>
            <w:bookmarkEnd w:id="0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41EB6F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Participants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5EAEF2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Case collection time (years)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6A6C1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" w:name="OLE_LINK33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Measure tool</w:t>
            </w:r>
            <w:bookmarkEnd w:id="1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DC21AC1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Data Source</w:t>
            </w:r>
          </w:p>
        </w:tc>
      </w:tr>
      <w:tr w:rsidR="00E737FA" w14:paraId="4427C656" w14:textId="77777777">
        <w:tc>
          <w:tcPr>
            <w:tcW w:w="983" w:type="dxa"/>
            <w:tcBorders>
              <w:top w:val="single" w:sz="4" w:space="0" w:color="auto"/>
            </w:tcBorders>
          </w:tcPr>
          <w:p w14:paraId="6DA4784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Deng et al 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A6C13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  <w:p w14:paraId="6D4E2B45" w14:textId="77777777" w:rsidR="00E737FA" w:rsidRDefault="00E737FA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DEF84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6E8236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atients with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lung </w:t>
            </w:r>
          </w:p>
          <w:p w14:paraId="12A2C4E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or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gastrointestinal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or breast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cancer receiving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chemotherapy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691C1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From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September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2020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May 2021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066E14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MAT-Chinese Version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5DDAC4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12 hospital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s </w:t>
            </w:r>
          </w:p>
        </w:tc>
      </w:tr>
      <w:tr w:rsidR="00E737FA" w14:paraId="13E4D2FA" w14:textId="77777777">
        <w:tc>
          <w:tcPr>
            <w:tcW w:w="983" w:type="dxa"/>
          </w:tcPr>
          <w:p w14:paraId="44F0AC35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Lu et al 2023</w:t>
            </w:r>
          </w:p>
        </w:tc>
        <w:tc>
          <w:tcPr>
            <w:tcW w:w="1134" w:type="dxa"/>
          </w:tcPr>
          <w:p w14:paraId="600B345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28E495B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</w:p>
        </w:tc>
        <w:tc>
          <w:tcPr>
            <w:tcW w:w="3685" w:type="dxa"/>
          </w:tcPr>
          <w:p w14:paraId="6450AE0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Adult women with breast cancer receiving anthracycline-containing chemotherapy </w:t>
            </w:r>
          </w:p>
        </w:tc>
        <w:tc>
          <w:tcPr>
            <w:tcW w:w="2268" w:type="dxa"/>
          </w:tcPr>
          <w:p w14:paraId="06320C62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 August 2019 to December 2021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4911AF0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AT-C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inese Version</w:t>
            </w:r>
          </w:p>
        </w:tc>
        <w:tc>
          <w:tcPr>
            <w:tcW w:w="1985" w:type="dxa"/>
          </w:tcPr>
          <w:p w14:paraId="46750F9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E737FA" w14:paraId="7D9A0AB6" w14:textId="77777777">
        <w:tc>
          <w:tcPr>
            <w:tcW w:w="983" w:type="dxa"/>
          </w:tcPr>
          <w:p w14:paraId="4C7E8B9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Cao et al 2021</w:t>
            </w:r>
          </w:p>
        </w:tc>
        <w:tc>
          <w:tcPr>
            <w:tcW w:w="1134" w:type="dxa"/>
          </w:tcPr>
          <w:p w14:paraId="2DBE511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79389C8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2" w:name="OLE_LINK13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  <w:bookmarkEnd w:id="2"/>
          </w:p>
        </w:tc>
        <w:tc>
          <w:tcPr>
            <w:tcW w:w="3685" w:type="dxa"/>
          </w:tcPr>
          <w:p w14:paraId="0BDA502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atients with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chest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ynecological or gastrointestinal or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neck and head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cancer  receiving chemotherap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y</w:t>
            </w:r>
          </w:p>
        </w:tc>
        <w:tc>
          <w:tcPr>
            <w:tcW w:w="2268" w:type="dxa"/>
          </w:tcPr>
          <w:p w14:paraId="5141789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 July to September 2020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57BB972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PRO-</w:t>
            </w:r>
            <w:bookmarkStart w:id="3" w:name="_Hlk162858211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CTCAE</w:t>
            </w:r>
            <w:bookmarkEnd w:id="3"/>
          </w:p>
        </w:tc>
        <w:tc>
          <w:tcPr>
            <w:tcW w:w="1985" w:type="dxa"/>
          </w:tcPr>
          <w:p w14:paraId="52A1FD98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</w:p>
          <w:p w14:paraId="2B8A8EEE" w14:textId="77777777" w:rsidR="00E737FA" w:rsidRDefault="00E737FA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737FA" w14:paraId="149CF116" w14:textId="77777777">
        <w:tc>
          <w:tcPr>
            <w:tcW w:w="983" w:type="dxa"/>
          </w:tcPr>
          <w:p w14:paraId="1999E88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2022</w:t>
            </w:r>
          </w:p>
        </w:tc>
        <w:tc>
          <w:tcPr>
            <w:tcW w:w="1134" w:type="dxa"/>
          </w:tcPr>
          <w:p w14:paraId="407B033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Korea</w:t>
            </w:r>
          </w:p>
        </w:tc>
        <w:tc>
          <w:tcPr>
            <w:tcW w:w="1701" w:type="dxa"/>
          </w:tcPr>
          <w:p w14:paraId="4A377CA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Retrospective observational study</w:t>
            </w:r>
          </w:p>
        </w:tc>
        <w:tc>
          <w:tcPr>
            <w:tcW w:w="3685" w:type="dxa"/>
          </w:tcPr>
          <w:p w14:paraId="4DB69997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Adult cancer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patients with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olorectal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astric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b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reast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h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epatobiliary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pancreatic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and 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rinary tract  receiving chemotherapy</w:t>
            </w:r>
          </w:p>
        </w:tc>
        <w:tc>
          <w:tcPr>
            <w:tcW w:w="2268" w:type="dxa"/>
          </w:tcPr>
          <w:p w14:paraId="712F1E27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January 2015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June 2016</w:t>
            </w:r>
          </w:p>
        </w:tc>
        <w:tc>
          <w:tcPr>
            <w:tcW w:w="2126" w:type="dxa"/>
          </w:tcPr>
          <w:p w14:paraId="37A4B86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EHRs</w:t>
            </w:r>
          </w:p>
        </w:tc>
        <w:tc>
          <w:tcPr>
            <w:tcW w:w="1985" w:type="dxa"/>
          </w:tcPr>
          <w:p w14:paraId="45421E9B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19 cancer center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hospitals</w:t>
            </w:r>
          </w:p>
        </w:tc>
      </w:tr>
      <w:tr w:rsidR="00E737FA" w14:paraId="652188C9" w14:textId="77777777">
        <w:tc>
          <w:tcPr>
            <w:tcW w:w="983" w:type="dxa"/>
          </w:tcPr>
          <w:p w14:paraId="63D9852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4" w:name="OLE_LINK24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Molassiotis</w:t>
            </w:r>
            <w:bookmarkEnd w:id="4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2013</w:t>
            </w:r>
          </w:p>
        </w:tc>
        <w:tc>
          <w:tcPr>
            <w:tcW w:w="1134" w:type="dxa"/>
          </w:tcPr>
          <w:p w14:paraId="2AD4F5F1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UK</w:t>
            </w:r>
          </w:p>
        </w:tc>
        <w:tc>
          <w:tcPr>
            <w:tcW w:w="1701" w:type="dxa"/>
          </w:tcPr>
          <w:p w14:paraId="46EBE5CF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5" w:name="OLE_LINK16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  <w:bookmarkEnd w:id="5"/>
          </w:p>
        </w:tc>
        <w:tc>
          <w:tcPr>
            <w:tcW w:w="3685" w:type="dxa"/>
          </w:tcPr>
          <w:p w14:paraId="62DC0612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Adult cancer patients with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ancreas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esophagus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astr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ic,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reast gynecological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h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ead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eck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receiving chemotherapy</w:t>
            </w:r>
          </w:p>
        </w:tc>
        <w:tc>
          <w:tcPr>
            <w:tcW w:w="2268" w:type="dxa"/>
          </w:tcPr>
          <w:p w14:paraId="2DE1D282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126" w:type="dxa"/>
          </w:tcPr>
          <w:p w14:paraId="4B55834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MAT</w:t>
            </w:r>
          </w:p>
        </w:tc>
        <w:tc>
          <w:tcPr>
            <w:tcW w:w="1985" w:type="dxa"/>
          </w:tcPr>
          <w:p w14:paraId="2A99B0D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16 cancer cent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er hospitals</w:t>
            </w:r>
          </w:p>
        </w:tc>
      </w:tr>
      <w:tr w:rsidR="00E737FA" w14:paraId="5C5F95D8" w14:textId="77777777">
        <w:tc>
          <w:tcPr>
            <w:tcW w:w="983" w:type="dxa"/>
          </w:tcPr>
          <w:p w14:paraId="528963B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Zhao et al 2022</w:t>
            </w:r>
          </w:p>
        </w:tc>
        <w:tc>
          <w:tcPr>
            <w:tcW w:w="1134" w:type="dxa"/>
          </w:tcPr>
          <w:p w14:paraId="7BC2E4A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7ECBBD7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Randomized Controlled Trail</w:t>
            </w:r>
          </w:p>
        </w:tc>
        <w:tc>
          <w:tcPr>
            <w:tcW w:w="3685" w:type="dxa"/>
          </w:tcPr>
          <w:p w14:paraId="692FE7A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adult cancer patients with 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rogenital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and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igestive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receiving chemotherapy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6DD7BE4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May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October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126" w:type="dxa"/>
          </w:tcPr>
          <w:p w14:paraId="08AB68E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6" w:name="_Hlk162857205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VAS</w:t>
            </w:r>
            <w:bookmarkEnd w:id="6"/>
          </w:p>
        </w:tc>
        <w:tc>
          <w:tcPr>
            <w:tcW w:w="1985" w:type="dxa"/>
          </w:tcPr>
          <w:p w14:paraId="32E37DD8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</w:p>
        </w:tc>
      </w:tr>
      <w:tr w:rsidR="00E737FA" w14:paraId="52DC5F69" w14:textId="77777777">
        <w:tc>
          <w:tcPr>
            <w:tcW w:w="983" w:type="dxa"/>
          </w:tcPr>
          <w:p w14:paraId="5A045928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Bouganim et al 2012</w:t>
            </w:r>
          </w:p>
        </w:tc>
        <w:tc>
          <w:tcPr>
            <w:tcW w:w="1134" w:type="dxa"/>
          </w:tcPr>
          <w:p w14:paraId="73DD3DA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USA</w:t>
            </w:r>
          </w:p>
        </w:tc>
        <w:tc>
          <w:tcPr>
            <w:tcW w:w="1701" w:type="dxa"/>
          </w:tcPr>
          <w:p w14:paraId="09922B2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7" w:name="OLE_LINK4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  <w:bookmarkEnd w:id="7"/>
          </w:p>
        </w:tc>
        <w:tc>
          <w:tcPr>
            <w:tcW w:w="3685" w:type="dxa"/>
          </w:tcPr>
          <w:p w14:paraId="478D11D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atients </w:t>
            </w:r>
            <w:bookmarkStart w:id="8" w:name="OLE_LINK2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receiving chemotherapy</w:t>
            </w:r>
            <w:bookmarkEnd w:id="8"/>
          </w:p>
        </w:tc>
        <w:tc>
          <w:tcPr>
            <w:tcW w:w="2268" w:type="dxa"/>
          </w:tcPr>
          <w:p w14:paraId="09F13255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June 2010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October 2010</w:t>
            </w:r>
          </w:p>
        </w:tc>
        <w:tc>
          <w:tcPr>
            <w:tcW w:w="2126" w:type="dxa"/>
          </w:tcPr>
          <w:p w14:paraId="05248B3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NCI-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CTCA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version 4.0 </w:t>
            </w:r>
          </w:p>
        </w:tc>
        <w:tc>
          <w:tcPr>
            <w:tcW w:w="1985" w:type="dxa"/>
          </w:tcPr>
          <w:p w14:paraId="65FDC0D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</w:p>
        </w:tc>
      </w:tr>
    </w:tbl>
    <w:p w14:paraId="6B450E6B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br w:type="page"/>
      </w:r>
    </w:p>
    <w:p w14:paraId="5346FF74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bookmarkStart w:id="9" w:name="OLE_LINK1"/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  <w:bookmarkEnd w:id="9"/>
    </w:p>
    <w:tbl>
      <w:tblPr>
        <w:tblW w:w="13882" w:type="dxa"/>
        <w:tblInd w:w="5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134"/>
        <w:gridCol w:w="1701"/>
        <w:gridCol w:w="3685"/>
        <w:gridCol w:w="2268"/>
        <w:gridCol w:w="2126"/>
        <w:gridCol w:w="1985"/>
      </w:tblGrid>
      <w:tr w:rsidR="00E737FA" w14:paraId="3D521A6D" w14:textId="77777777">
        <w:tc>
          <w:tcPr>
            <w:tcW w:w="983" w:type="dxa"/>
          </w:tcPr>
          <w:p w14:paraId="65C2E43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Hu et al 2016</w:t>
            </w:r>
          </w:p>
          <w:p w14:paraId="00BA4BCF" w14:textId="77777777" w:rsidR="00E737FA" w:rsidRDefault="00E737FA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05FAE34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04EE9CB4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</w:p>
        </w:tc>
        <w:tc>
          <w:tcPr>
            <w:tcW w:w="3685" w:type="dxa"/>
          </w:tcPr>
          <w:p w14:paraId="50FE45F1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Adult cancer patients with 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b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reast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olon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ynecologic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and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tomach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receiving chemotherapy</w:t>
            </w:r>
          </w:p>
        </w:tc>
        <w:tc>
          <w:tcPr>
            <w:tcW w:w="2268" w:type="dxa"/>
          </w:tcPr>
          <w:p w14:paraId="45CE10F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126" w:type="dxa"/>
          </w:tcPr>
          <w:p w14:paraId="0D6E612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MAT</w:t>
            </w:r>
          </w:p>
        </w:tc>
        <w:tc>
          <w:tcPr>
            <w:tcW w:w="1985" w:type="dxa"/>
          </w:tcPr>
          <w:p w14:paraId="5E92B5B7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16 investigational centers in East-Asia countries</w:t>
            </w:r>
          </w:p>
        </w:tc>
      </w:tr>
      <w:tr w:rsidR="00E737FA" w14:paraId="5E258A57" w14:textId="77777777">
        <w:tc>
          <w:tcPr>
            <w:tcW w:w="983" w:type="dxa"/>
          </w:tcPr>
          <w:p w14:paraId="11CCA57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0" w:name="OLE_LINK25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Dranitsaris</w:t>
            </w:r>
            <w:bookmarkEnd w:id="1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2017</w:t>
            </w:r>
          </w:p>
        </w:tc>
        <w:tc>
          <w:tcPr>
            <w:tcW w:w="1134" w:type="dxa"/>
          </w:tcPr>
          <w:p w14:paraId="72F5505F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Canada</w:t>
            </w:r>
          </w:p>
        </w:tc>
        <w:tc>
          <w:tcPr>
            <w:tcW w:w="1701" w:type="dxa"/>
          </w:tcPr>
          <w:p w14:paraId="481953E8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1" w:name="OLE_LINK21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  <w:bookmarkEnd w:id="11"/>
          </w:p>
        </w:tc>
        <w:tc>
          <w:tcPr>
            <w:tcW w:w="3685" w:type="dxa"/>
          </w:tcPr>
          <w:p w14:paraId="0EB4CDD1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Adult cancer patients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with solid tumors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lymphoma receiving outpatient chemotherapy</w:t>
            </w:r>
          </w:p>
        </w:tc>
        <w:tc>
          <w:tcPr>
            <w:tcW w:w="2268" w:type="dxa"/>
          </w:tcPr>
          <w:p w14:paraId="494878E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2008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2015</w:t>
            </w:r>
          </w:p>
        </w:tc>
        <w:tc>
          <w:tcPr>
            <w:tcW w:w="2126" w:type="dxa"/>
          </w:tcPr>
          <w:p w14:paraId="7C543087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daily diary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4D6A4B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MAT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97A4CCF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2" w:name="_Hlk165666876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NCI-CTCAE</w:t>
            </w:r>
            <w:bookmarkEnd w:id="12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4.3</w:t>
            </w:r>
          </w:p>
        </w:tc>
        <w:tc>
          <w:tcPr>
            <w:tcW w:w="1985" w:type="dxa"/>
          </w:tcPr>
          <w:p w14:paraId="63E187D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Multicenter study</w:t>
            </w:r>
          </w:p>
        </w:tc>
      </w:tr>
      <w:tr w:rsidR="00E737FA" w14:paraId="204B8D3C" w14:textId="77777777">
        <w:tc>
          <w:tcPr>
            <w:tcW w:w="983" w:type="dxa"/>
          </w:tcPr>
          <w:p w14:paraId="613904C5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3" w:name="OLE_LINK22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Zhang et al 2023</w:t>
            </w:r>
            <w:bookmarkEnd w:id="13"/>
          </w:p>
        </w:tc>
        <w:tc>
          <w:tcPr>
            <w:tcW w:w="1134" w:type="dxa"/>
          </w:tcPr>
          <w:p w14:paraId="6378D93F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2E33445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etrospective observational study</w:t>
            </w:r>
          </w:p>
        </w:tc>
        <w:tc>
          <w:tcPr>
            <w:tcW w:w="3685" w:type="dxa"/>
          </w:tcPr>
          <w:p w14:paraId="7FD29500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Adult cancer patients with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ung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b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reast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ynecologic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, </w:t>
            </w:r>
            <w:bookmarkStart w:id="14" w:name="OLE_LINK27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astrointestinal</w:t>
            </w:r>
            <w:bookmarkEnd w:id="14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, 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sophageal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receiving chemotherapy</w:t>
            </w:r>
          </w:p>
        </w:tc>
        <w:tc>
          <w:tcPr>
            <w:tcW w:w="2268" w:type="dxa"/>
          </w:tcPr>
          <w:p w14:paraId="4CAB0C72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rom January 2018 to December 2021</w:t>
            </w:r>
          </w:p>
        </w:tc>
        <w:tc>
          <w:tcPr>
            <w:tcW w:w="2126" w:type="dxa"/>
          </w:tcPr>
          <w:p w14:paraId="59095D8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standardized electronic patient diary</w:t>
            </w:r>
          </w:p>
        </w:tc>
        <w:tc>
          <w:tcPr>
            <w:tcW w:w="1985" w:type="dxa"/>
          </w:tcPr>
          <w:p w14:paraId="57562EB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Hospital</w:t>
            </w:r>
          </w:p>
        </w:tc>
      </w:tr>
      <w:tr w:rsidR="00E737FA" w14:paraId="2EB67F02" w14:textId="77777777">
        <w:tc>
          <w:tcPr>
            <w:tcW w:w="983" w:type="dxa"/>
          </w:tcPr>
          <w:p w14:paraId="0D75ED5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Huang et al 2022</w:t>
            </w:r>
          </w:p>
        </w:tc>
        <w:tc>
          <w:tcPr>
            <w:tcW w:w="1134" w:type="dxa"/>
          </w:tcPr>
          <w:p w14:paraId="001F2BC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46E0215A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</w:p>
        </w:tc>
        <w:tc>
          <w:tcPr>
            <w:tcW w:w="3685" w:type="dxa"/>
          </w:tcPr>
          <w:p w14:paraId="1F6C5749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Cancer patients with  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astrointestinal  </w:t>
            </w:r>
          </w:p>
        </w:tc>
        <w:tc>
          <w:tcPr>
            <w:tcW w:w="2268" w:type="dxa"/>
          </w:tcPr>
          <w:p w14:paraId="1A5D485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From April 2019 </w:t>
            </w:r>
          </w:p>
          <w:p w14:paraId="07ADDE2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to December 2020</w:t>
            </w:r>
          </w:p>
        </w:tc>
        <w:tc>
          <w:tcPr>
            <w:tcW w:w="2126" w:type="dxa"/>
          </w:tcPr>
          <w:p w14:paraId="342FFA6C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85" w:type="dxa"/>
          </w:tcPr>
          <w:p w14:paraId="2FA6D7ED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</w:p>
        </w:tc>
      </w:tr>
      <w:tr w:rsidR="00E737FA" w14:paraId="15AC08FD" w14:textId="77777777">
        <w:tc>
          <w:tcPr>
            <w:tcW w:w="983" w:type="dxa"/>
          </w:tcPr>
          <w:p w14:paraId="2A33366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Zhang et al 2023</w:t>
            </w:r>
          </w:p>
        </w:tc>
        <w:tc>
          <w:tcPr>
            <w:tcW w:w="1134" w:type="dxa"/>
          </w:tcPr>
          <w:p w14:paraId="09BA3275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701" w:type="dxa"/>
          </w:tcPr>
          <w:p w14:paraId="472E78B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Prospective cohort study</w:t>
            </w:r>
          </w:p>
        </w:tc>
        <w:tc>
          <w:tcPr>
            <w:tcW w:w="3685" w:type="dxa"/>
          </w:tcPr>
          <w:p w14:paraId="5CD9BF86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Adult patients with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cancer</w:t>
            </w:r>
          </w:p>
        </w:tc>
        <w:tc>
          <w:tcPr>
            <w:tcW w:w="2268" w:type="dxa"/>
          </w:tcPr>
          <w:p w14:paraId="2895569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From December 2021 to October 2022</w:t>
            </w:r>
          </w:p>
        </w:tc>
        <w:tc>
          <w:tcPr>
            <w:tcW w:w="2126" w:type="dxa"/>
          </w:tcPr>
          <w:p w14:paraId="0428A433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INVR</w:t>
            </w:r>
          </w:p>
        </w:tc>
        <w:tc>
          <w:tcPr>
            <w:tcW w:w="1985" w:type="dxa"/>
          </w:tcPr>
          <w:p w14:paraId="262FDFDE" w14:textId="77777777" w:rsidR="00E737FA" w:rsidRDefault="00000000">
            <w:pPr>
              <w:spacing w:before="0" w:after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One Hospital</w:t>
            </w:r>
          </w:p>
        </w:tc>
      </w:tr>
    </w:tbl>
    <w:p w14:paraId="03E19460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The Multinational Association of Supportive Care in Cancer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MASCC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), E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lectronic health records (EHRs)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, P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atient-reported outcomes version of </w:t>
      </w:r>
      <w:bookmarkStart w:id="15" w:name="_Hlk162858187"/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the common terminology criteria for adverse events</w:t>
      </w:r>
      <w:bookmarkEnd w:id="15"/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(PRO-CTCAE)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MASCC Antiemesis Tool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(MAT), V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isual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nalogue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cale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(VAS),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Index of nausea vomiting and retching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-Chinese version (INVR)</w:t>
      </w:r>
    </w:p>
    <w:p w14:paraId="0005DEC7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7C4018BC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4201D717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5BA55942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715E12E3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41078D78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59CB09F0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sectPr w:rsidR="00E737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D4911C1" w14:textId="77777777" w:rsidR="00E737FA" w:rsidRPr="009A4E28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 w:rsidRPr="009A4E28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Table 2 </w:t>
      </w:r>
      <w:r w:rsidRPr="009A4E2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 xml:space="preserve">  </w:t>
      </w:r>
      <w:r w:rsidRPr="009A4E28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Establishment of readmission risk prediction models for cancer patients with CINV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2C5A5226" w14:textId="77777777">
        <w:tc>
          <w:tcPr>
            <w:tcW w:w="1700" w:type="dxa"/>
            <w:tcBorders>
              <w:top w:val="single" w:sz="12" w:space="0" w:color="000000"/>
              <w:bottom w:val="single" w:sz="4" w:space="0" w:color="000000"/>
              <w:tl2br w:val="nil"/>
            </w:tcBorders>
            <w:shd w:val="clear" w:color="auto" w:fill="FFFFFF"/>
          </w:tcPr>
          <w:p w14:paraId="573B039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Author (year)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0E056F9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CINV cases/sample size (%)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0197462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 variable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processing method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236C276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Missing data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72F97D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handling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47E021A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Candidate variable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7C76E08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 development method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778FDA9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Calibration method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64C23E0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Validation method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0AD37F8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AUC/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6ECFE26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 development method</w:t>
            </w:r>
          </w:p>
        </w:tc>
        <w:tc>
          <w:tcPr>
            <w:tcW w:w="629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14:paraId="382CDE5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Final predictor</w:t>
            </w:r>
          </w:p>
        </w:tc>
      </w:tr>
      <w:tr w:rsidR="00E737FA" w14:paraId="5FC98440" w14:textId="77777777">
        <w:tc>
          <w:tcPr>
            <w:tcW w:w="1700" w:type="dxa"/>
            <w:tcBorders>
              <w:top w:val="single" w:sz="4" w:space="0" w:color="000000"/>
            </w:tcBorders>
            <w:shd w:val="clear" w:color="auto" w:fill="FFFFFF"/>
          </w:tcPr>
          <w:p w14:paraId="200E4B8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Deng et al 2022</w:t>
            </w:r>
          </w:p>
        </w:tc>
        <w:tc>
          <w:tcPr>
            <w:tcW w:w="1385" w:type="dxa"/>
            <w:tcBorders>
              <w:top w:val="single" w:sz="4" w:space="0" w:color="000000"/>
            </w:tcBorders>
            <w:shd w:val="clear" w:color="auto" w:fill="FFFFFF"/>
          </w:tcPr>
          <w:p w14:paraId="5F745E1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639/2215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28.8%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FFFFFF"/>
          </w:tcPr>
          <w:p w14:paraId="0E49C53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</w:tcPr>
          <w:p w14:paraId="3F1E847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Remove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FFFFFF"/>
          </w:tcPr>
          <w:p w14:paraId="10CC0A9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FFFFFF"/>
          </w:tcPr>
          <w:p w14:paraId="7EBF226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FFFFFF"/>
          </w:tcPr>
          <w:p w14:paraId="0597208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</w:t>
            </w:r>
          </w:p>
          <w:p w14:paraId="11C6EE7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  <w:p w14:paraId="17B76A3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CC</w:t>
            </w:r>
          </w:p>
          <w:p w14:paraId="72731DD7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FFFFFF"/>
          </w:tcPr>
          <w:p w14:paraId="454CBB1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FFFFFF"/>
          </w:tcPr>
          <w:p w14:paraId="2BB2301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AUC: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0.825~0.861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FFFFFF"/>
          </w:tcPr>
          <w:p w14:paraId="6DEC51F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Formula of risk score</w:t>
            </w:r>
          </w:p>
          <w:p w14:paraId="1E11B951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94" w:type="dxa"/>
            <w:tcBorders>
              <w:top w:val="single" w:sz="4" w:space="0" w:color="000000"/>
            </w:tcBorders>
            <w:shd w:val="clear" w:color="auto" w:fill="FFFFFF"/>
          </w:tcPr>
          <w:p w14:paraId="28FF15A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&lt; 58</w:t>
            </w:r>
          </w:p>
          <w:p w14:paraId="5CEE1DC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Non-drinker/Occasional drinker</w:t>
            </w:r>
          </w:p>
          <w:p w14:paraId="35F9360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Fatigue score ≥ 30 mm before chemotherapy</w:t>
            </w:r>
          </w:p>
          <w:p w14:paraId="349AA97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History of nausea/vomiting</w:t>
            </w:r>
          </w:p>
          <w:p w14:paraId="2C64554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Psychological anticipation of CINV before chemotherapy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6.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Chemotherapy regimen based on platinum-based drugs</w:t>
            </w:r>
          </w:p>
          <w:p w14:paraId="202797B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Chemotherapy regimen containing AC-class drugs</w:t>
            </w:r>
          </w:p>
          <w:p w14:paraId="29F375E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Sleep duration less than 7 hours on the night before chemotherapy</w:t>
            </w:r>
          </w:p>
          <w:p w14:paraId="7BFE405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9.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Prodromal symptoms of CINV</w:t>
            </w:r>
          </w:p>
          <w:p w14:paraId="63F7DA6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Moderate to severe anxiety before chemotherapy (CVASS-A score ≥ 3 points)</w:t>
            </w:r>
          </w:p>
          <w:p w14:paraId="3683225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Pain</w:t>
            </w:r>
          </w:p>
        </w:tc>
      </w:tr>
      <w:tr w:rsidR="00E737FA" w14:paraId="463F3A94" w14:textId="77777777">
        <w:tc>
          <w:tcPr>
            <w:tcW w:w="1700" w:type="dxa"/>
            <w:tcBorders>
              <w:bottom w:val="single" w:sz="12" w:space="0" w:color="auto"/>
            </w:tcBorders>
            <w:shd w:val="clear" w:color="auto" w:fill="FFFFFF"/>
          </w:tcPr>
          <w:p w14:paraId="50E375D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 et al 2023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shd w:val="clear" w:color="auto" w:fill="FFFFFF"/>
          </w:tcPr>
          <w:p w14:paraId="412DD80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134/339</w:t>
            </w:r>
          </w:p>
          <w:p w14:paraId="16C68E7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(39.5%)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</w:tcPr>
          <w:p w14:paraId="5A535A7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</w:tcPr>
          <w:p w14:paraId="4AC28A2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FFFFF"/>
          </w:tcPr>
          <w:p w14:paraId="2439FA5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  <w:p w14:paraId="5F45BA17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100E012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69A0D29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59BC436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H-L</w:t>
            </w:r>
          </w:p>
          <w:p w14:paraId="267277A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ROC </w:t>
            </w:r>
          </w:p>
          <w:p w14:paraId="1064DBB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CC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</w:tcPr>
          <w:p w14:paraId="084EE9F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FFFFF"/>
          </w:tcPr>
          <w:p w14:paraId="56721EF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AUC: </w:t>
            </w:r>
          </w:p>
          <w:p w14:paraId="731BB89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0.762~0.783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098522D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Nomogram </w:t>
            </w:r>
          </w:p>
        </w:tc>
        <w:tc>
          <w:tcPr>
            <w:tcW w:w="6294" w:type="dxa"/>
            <w:tcBorders>
              <w:bottom w:val="single" w:sz="12" w:space="0" w:color="auto"/>
            </w:tcBorders>
            <w:shd w:val="clear" w:color="auto" w:fill="FFFFFF"/>
          </w:tcPr>
          <w:p w14:paraId="53957AF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≤ 55</w:t>
            </w:r>
          </w:p>
          <w:p w14:paraId="289B948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History of motion sickness</w:t>
            </w:r>
          </w:p>
          <w:p w14:paraId="739CB78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Anxiety state</w:t>
            </w:r>
          </w:p>
          <w:p w14:paraId="5E38DB3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 of chemotherapy sessions &gt; 3</w:t>
            </w:r>
          </w:p>
        </w:tc>
      </w:tr>
    </w:tbl>
    <w:p w14:paraId="02B718EF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</w:p>
    <w:p w14:paraId="45444225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3AA7EF0B" w14:textId="77777777">
        <w:tc>
          <w:tcPr>
            <w:tcW w:w="1700" w:type="dxa"/>
            <w:tcBorders>
              <w:top w:val="single" w:sz="12" w:space="0" w:color="000000"/>
              <w:tl2br w:val="nil"/>
            </w:tcBorders>
            <w:shd w:val="clear" w:color="auto" w:fill="FFFFFF"/>
          </w:tcPr>
          <w:p w14:paraId="66AA5D8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Cao et al 2021</w:t>
            </w:r>
          </w:p>
        </w:tc>
        <w:tc>
          <w:tcPr>
            <w:tcW w:w="1385" w:type="dxa"/>
            <w:tcBorders>
              <w:top w:val="single" w:sz="12" w:space="0" w:color="000000"/>
            </w:tcBorders>
            <w:shd w:val="clear" w:color="auto" w:fill="FFFFFF"/>
          </w:tcPr>
          <w:p w14:paraId="30D418C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Acute:</w:t>
            </w:r>
          </w:p>
          <w:p w14:paraId="53C8793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131/300(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43.7%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  <w:p w14:paraId="4CDF1FC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Delayed:</w:t>
            </w:r>
          </w:p>
          <w:p w14:paraId="26D2E53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207/300(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69.0%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FFFFFF"/>
          </w:tcPr>
          <w:p w14:paraId="03B14E1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FFFFFF"/>
          </w:tcPr>
          <w:p w14:paraId="440DCF0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FFFFFF"/>
          </w:tcPr>
          <w:p w14:paraId="60CB1C7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  <w:p w14:paraId="6B112ABF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CA1CFD6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FFFFF"/>
          </w:tcPr>
          <w:p w14:paraId="36AEEE5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aive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ayes classifie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shd w:val="clear" w:color="auto" w:fill="FFFFFF"/>
          </w:tcPr>
          <w:p w14:paraId="6FF9DF1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FFFFFF"/>
          </w:tcPr>
          <w:p w14:paraId="5FF02F4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CV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FFFFFF"/>
          </w:tcPr>
          <w:p w14:paraId="1C527A0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：</w:t>
            </w:r>
          </w:p>
          <w:p w14:paraId="231F4F9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Acute:</w:t>
            </w:r>
          </w:p>
          <w:p w14:paraId="033CCB1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0.72±0.04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0.69~0.75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  <w:p w14:paraId="4E48018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Delayed:</w:t>
            </w:r>
          </w:p>
          <w:p w14:paraId="3B6F7F8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0.74±0.02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0.72~0.77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shd w:val="clear" w:color="auto" w:fill="FFFFFF"/>
          </w:tcPr>
          <w:p w14:paraId="3F7BFC3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cikit-learn</w:t>
            </w:r>
          </w:p>
        </w:tc>
        <w:tc>
          <w:tcPr>
            <w:tcW w:w="6294" w:type="dxa"/>
            <w:tcBorders>
              <w:top w:val="single" w:sz="12" w:space="0" w:color="000000"/>
            </w:tcBorders>
            <w:shd w:val="clear" w:color="auto" w:fill="FFFFFF"/>
          </w:tcPr>
          <w:p w14:paraId="128891B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  <w:p w14:paraId="1C4B065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Female patient with a history of pregnancy-related nausea and vomiting</w:t>
            </w:r>
          </w:p>
          <w:p w14:paraId="053F819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Habitual alcohol consumption</w:t>
            </w:r>
          </w:p>
          <w:p w14:paraId="705C327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Presence of underlying medical conditions</w:t>
            </w:r>
          </w:p>
          <w:p w14:paraId="1C099FB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Tumor type</w:t>
            </w:r>
          </w:p>
          <w:p w14:paraId="3840A28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Tumor staging</w:t>
            </w:r>
          </w:p>
          <w:p w14:paraId="22A791E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ycle of chemotherapy</w:t>
            </w:r>
          </w:p>
          <w:p w14:paraId="1194E64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Non-first-line chemotherapy patient</w:t>
            </w:r>
          </w:p>
          <w:p w14:paraId="1852A40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9.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Nausea and vomiting occurred in the previous chemotherapy cycle</w:t>
            </w:r>
          </w:p>
          <w:p w14:paraId="356AAA6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Anticipated occurrence of nausea and vomiting before chemotherapy</w:t>
            </w:r>
          </w:p>
          <w:p w14:paraId="58173A4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Pre-chemotherapy symptoms</w:t>
            </w:r>
          </w:p>
          <w:p w14:paraId="0E23BD5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Level of anxiety</w:t>
            </w:r>
          </w:p>
          <w:p w14:paraId="0C237CA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Use of highly emetogenic drugs in chemotherapy regimen</w:t>
            </w:r>
          </w:p>
          <w:p w14:paraId="48713E6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Sleep duration on the night before chemotherapy</w:t>
            </w:r>
          </w:p>
          <w:p w14:paraId="3B72B57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15.A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ntiemetic regimens</w:t>
            </w:r>
          </w:p>
        </w:tc>
      </w:tr>
    </w:tbl>
    <w:p w14:paraId="578A52E9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br w:type="page"/>
      </w:r>
    </w:p>
    <w:p w14:paraId="709B8D48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7163AA5C" w14:textId="77777777">
        <w:tc>
          <w:tcPr>
            <w:tcW w:w="1700" w:type="dxa"/>
            <w:tcBorders>
              <w:top w:val="single" w:sz="12" w:space="0" w:color="auto"/>
              <w:bottom w:val="single" w:sz="12" w:space="0" w:color="auto"/>
              <w:tl2br w:val="nil"/>
            </w:tcBorders>
            <w:shd w:val="clear" w:color="auto" w:fill="FFFFFF"/>
          </w:tcPr>
          <w:p w14:paraId="1A87FEC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On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et al 2022</w:t>
            </w:r>
          </w:p>
        </w:tc>
        <w:tc>
          <w:tcPr>
            <w:tcW w:w="13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6E465A2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/935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47.9%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BFCA08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5A6E3F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E841F7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  <w:p w14:paraId="1DB73268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157907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0AD0D2B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  <w:p w14:paraId="082F9F4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DT</w:t>
            </w:r>
          </w:p>
          <w:p w14:paraId="25FE2B8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ANNA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2D7BCF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97A40E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7218B59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38FB02E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LR: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</w:t>
            </w:r>
          </w:p>
          <w:p w14:paraId="10AB0F7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DT: 0.83</w:t>
            </w:r>
          </w:p>
          <w:p w14:paraId="0D7C2C6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ANNA: 0.83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6FBF664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62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CC3478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emale patients </w:t>
            </w:r>
          </w:p>
          <w:p w14:paraId="0A9BAD3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ith gastric cancer</w:t>
            </w:r>
          </w:p>
          <w:p w14:paraId="11518A3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3.With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lung disease</w:t>
            </w:r>
          </w:p>
          <w:p w14:paraId="002F913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4.With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lung cancer</w:t>
            </w:r>
          </w:p>
          <w:p w14:paraId="3BE361F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5.With 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olorectal cancer</w:t>
            </w:r>
          </w:p>
          <w:p w14:paraId="1D314EC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6.With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diabetes</w:t>
            </w:r>
          </w:p>
          <w:p w14:paraId="07A792D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previous history of nausea-vomiting</w:t>
            </w:r>
          </w:p>
          <w:p w14:paraId="42BA041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alnutrition</w:t>
            </w:r>
          </w:p>
          <w:p w14:paraId="753B13E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9.H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eart disease </w:t>
            </w:r>
          </w:p>
          <w:p w14:paraId="7678992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10.I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nfection</w:t>
            </w:r>
          </w:p>
          <w:p w14:paraId="0B986B9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11.S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econdary cancers</w:t>
            </w:r>
          </w:p>
        </w:tc>
      </w:tr>
    </w:tbl>
    <w:p w14:paraId="178B81F6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</w:p>
    <w:p w14:paraId="5E057BA1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249E9226" w14:textId="77777777">
        <w:tc>
          <w:tcPr>
            <w:tcW w:w="1700" w:type="dxa"/>
            <w:tcBorders>
              <w:top w:val="single" w:sz="12" w:space="0" w:color="auto"/>
            </w:tcBorders>
            <w:shd w:val="clear" w:color="auto" w:fill="FFFFFF"/>
          </w:tcPr>
          <w:p w14:paraId="1364B15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Molassiotis et al 2013</w:t>
            </w:r>
          </w:p>
          <w:p w14:paraId="18F45F5A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5" w:type="dxa"/>
            <w:tcBorders>
              <w:top w:val="single" w:sz="12" w:space="0" w:color="auto"/>
            </w:tcBorders>
            <w:shd w:val="clear" w:color="auto" w:fill="FFFFFF"/>
          </w:tcPr>
          <w:p w14:paraId="71FAC62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ycle1 </w:t>
            </w:r>
          </w:p>
          <w:p w14:paraId="3C8FAFF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126/286 (44.0%)</w:t>
            </w:r>
          </w:p>
          <w:p w14:paraId="6F5D5CD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ycle2 96/260(37.0%)</w:t>
            </w:r>
          </w:p>
          <w:p w14:paraId="6BBF3EA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ycle3 91/245(37.1%)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/>
          </w:tcPr>
          <w:p w14:paraId="22D28C0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 variable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</w:tcPr>
          <w:p w14:paraId="0252541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ultiple imputation approach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FFFFF"/>
          </w:tcPr>
          <w:p w14:paraId="2B70B9A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  <w:p w14:paraId="1E8EA6C5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1A0840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</w:tcPr>
          <w:p w14:paraId="65F687D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3DC627E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pecificity and sensitivity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</w:tcPr>
          <w:p w14:paraId="75F4EEB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/>
          </w:tcPr>
          <w:p w14:paraId="507654E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66A49A0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hreshold plots</w:t>
            </w:r>
          </w:p>
        </w:tc>
        <w:tc>
          <w:tcPr>
            <w:tcW w:w="6294" w:type="dxa"/>
            <w:tcBorders>
              <w:top w:val="single" w:sz="12" w:space="0" w:color="auto"/>
            </w:tcBorders>
            <w:shd w:val="clear" w:color="auto" w:fill="FFFFFF"/>
          </w:tcPr>
          <w:p w14:paraId="53B5020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Cycle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1:</w:t>
            </w:r>
          </w:p>
          <w:p w14:paraId="621B0B4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Guideline inconsistent antiemetics</w:t>
            </w:r>
          </w:p>
          <w:p w14:paraId="428C62A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 chemotherapy emetic risk category</w:t>
            </w:r>
          </w:p>
          <w:p w14:paraId="1EB0B16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nderdosing of primary antiemetics</w:t>
            </w:r>
          </w:p>
          <w:p w14:paraId="7B927A0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istory of nausea/ vomiting</w:t>
            </w:r>
          </w:p>
          <w:p w14:paraId="3D5F846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rechemotherapy anxiety</w:t>
            </w:r>
          </w:p>
          <w:p w14:paraId="14674FF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rechemotherapy nausea </w:t>
            </w:r>
          </w:p>
          <w:p w14:paraId="5A747E5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Cycle2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：</w:t>
            </w:r>
          </w:p>
          <w:p w14:paraId="421EC85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uideline consistency</w:t>
            </w:r>
          </w:p>
          <w:p w14:paraId="31F9509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ounger age</w:t>
            </w:r>
          </w:p>
          <w:p w14:paraId="449531D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emale gender</w:t>
            </w:r>
          </w:p>
          <w:p w14:paraId="2AA579B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istory of nausea/vomiting</w:t>
            </w:r>
          </w:p>
          <w:p w14:paraId="293B4A4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 prechemotherapy anxiety</w:t>
            </w:r>
          </w:p>
          <w:p w14:paraId="629E709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ith those not having complete CINV response in Cycle 1</w:t>
            </w:r>
          </w:p>
          <w:p w14:paraId="7352646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Cycle3</w:t>
            </w:r>
          </w:p>
          <w:p w14:paraId="3AE21CC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ge </w:t>
            </w:r>
          </w:p>
          <w:p w14:paraId="0F75FC7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rechemotherapy nausea</w:t>
            </w:r>
          </w:p>
          <w:p w14:paraId="3C625D3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ot having complete CINV response in Cycle </w:t>
            </w:r>
          </w:p>
        </w:tc>
      </w:tr>
      <w:tr w:rsidR="00E737FA" w14:paraId="2C993F2B" w14:textId="77777777">
        <w:tc>
          <w:tcPr>
            <w:tcW w:w="1700" w:type="dxa"/>
            <w:tcBorders>
              <w:bottom w:val="single" w:sz="12" w:space="0" w:color="auto"/>
            </w:tcBorders>
            <w:shd w:val="clear" w:color="auto" w:fill="FFFFFF"/>
          </w:tcPr>
          <w:p w14:paraId="725971C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Zhao et al 2022</w:t>
            </w:r>
          </w:p>
          <w:p w14:paraId="6C6DCA8F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5" w:type="dxa"/>
            <w:tcBorders>
              <w:bottom w:val="single" w:sz="12" w:space="0" w:color="auto"/>
            </w:tcBorders>
            <w:shd w:val="clear" w:color="auto" w:fill="FFFFFF"/>
          </w:tcPr>
          <w:p w14:paraId="4B00BAD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</w:tcPr>
          <w:p w14:paraId="760DDEA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</w:tcPr>
          <w:p w14:paraId="0D232D6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FFFFF"/>
          </w:tcPr>
          <w:p w14:paraId="199234D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  <w:p w14:paraId="190112B1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936BED4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2443C38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56AFE25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  <w:p w14:paraId="348AD91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C-Index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</w:tcPr>
          <w:p w14:paraId="4DB7AEC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FFFFF"/>
          </w:tcPr>
          <w:p w14:paraId="1ABA186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70474C7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Acute: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(0.66~0.71)</w:t>
            </w:r>
          </w:p>
          <w:p w14:paraId="7A4E10C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Delayed: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 (0.61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0.70)</w:t>
            </w:r>
          </w:p>
          <w:p w14:paraId="1FE78E1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C-Index: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0.59 (0.54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11421D4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Nomogram </w:t>
            </w:r>
          </w:p>
        </w:tc>
        <w:tc>
          <w:tcPr>
            <w:tcW w:w="6294" w:type="dxa"/>
            <w:tcBorders>
              <w:bottom w:val="single" w:sz="12" w:space="0" w:color="auto"/>
            </w:tcBorders>
            <w:shd w:val="clear" w:color="auto" w:fill="FFFFFF"/>
          </w:tcPr>
          <w:p w14:paraId="306A3DB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Female sex</w:t>
            </w:r>
          </w:p>
          <w:p w14:paraId="76CE077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igher cisplatin dose (≥ 70 mg/m2)</w:t>
            </w:r>
          </w:p>
          <w:p w14:paraId="590161B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 history of drinking </w:t>
            </w:r>
          </w:p>
          <w:p w14:paraId="250E31C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arger body surface area (BSA) </w:t>
            </w:r>
          </w:p>
        </w:tc>
      </w:tr>
    </w:tbl>
    <w:p w14:paraId="0E192938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</w:p>
    <w:p w14:paraId="764EFF97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6B5F4269" w14:textId="77777777">
        <w:tc>
          <w:tcPr>
            <w:tcW w:w="1700" w:type="dxa"/>
            <w:tcBorders>
              <w:top w:val="single" w:sz="12" w:space="0" w:color="auto"/>
            </w:tcBorders>
            <w:shd w:val="clear" w:color="auto" w:fill="FFFFFF"/>
          </w:tcPr>
          <w:p w14:paraId="4FB0312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Bouganim et al 2012</w:t>
            </w:r>
          </w:p>
          <w:p w14:paraId="355B65C9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5" w:type="dxa"/>
            <w:tcBorders>
              <w:top w:val="single" w:sz="12" w:space="0" w:color="auto"/>
            </w:tcBorders>
            <w:shd w:val="clear" w:color="auto" w:fill="FFFFFF"/>
          </w:tcPr>
          <w:p w14:paraId="0E5CB31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Acute:17/95(17.7%)</w:t>
            </w:r>
          </w:p>
          <w:p w14:paraId="154EBEB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Delayed:18/95 (18.2%)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/>
          </w:tcPr>
          <w:p w14:paraId="08F6372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</w:tcPr>
          <w:p w14:paraId="68AEF5D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FFFFF"/>
          </w:tcPr>
          <w:p w14:paraId="1B19F9B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  <w:p w14:paraId="4E8CEB2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26B1B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</w:tcPr>
          <w:p w14:paraId="5A7D15F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0BC1A0E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</w:tcPr>
          <w:p w14:paraId="1E47239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/>
          </w:tcPr>
          <w:p w14:paraId="2A2C8DD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0A49C62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cut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: 0.69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(0.59~0.79)</w:t>
            </w:r>
          </w:p>
          <w:p w14:paraId="4B445CC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delay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ed: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0.70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(0.60~0.80)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18A718A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Formula of risk score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294" w:type="dxa"/>
            <w:tcBorders>
              <w:top w:val="single" w:sz="12" w:space="0" w:color="auto"/>
            </w:tcBorders>
            <w:shd w:val="clear" w:color="auto" w:fill="FFFFFF"/>
          </w:tcPr>
          <w:p w14:paraId="5D689B0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ounger patient age</w:t>
            </w:r>
          </w:p>
          <w:p w14:paraId="11101A6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latinum- or anthracyclinebased chemotherapy</w:t>
            </w:r>
          </w:p>
          <w:p w14:paraId="31D1F0D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ow alcohol consumption</w:t>
            </w:r>
          </w:p>
          <w:p w14:paraId="5E10E82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arlier cycles of chemotherapy</w:t>
            </w:r>
          </w:p>
          <w:p w14:paraId="49A80D8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revious history of morning sickness</w:t>
            </w:r>
          </w:p>
          <w:p w14:paraId="4F1B74D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rior emetic episodes after chemotherapy.</w:t>
            </w:r>
          </w:p>
        </w:tc>
      </w:tr>
      <w:tr w:rsidR="00E737FA" w14:paraId="7997D906" w14:textId="77777777">
        <w:tc>
          <w:tcPr>
            <w:tcW w:w="1700" w:type="dxa"/>
            <w:shd w:val="clear" w:color="auto" w:fill="FFFFFF"/>
          </w:tcPr>
          <w:p w14:paraId="4083A73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 et al 2016</w:t>
            </w:r>
          </w:p>
        </w:tc>
        <w:tc>
          <w:tcPr>
            <w:tcW w:w="1385" w:type="dxa"/>
            <w:shd w:val="clear" w:color="auto" w:fill="FFFFFF"/>
          </w:tcPr>
          <w:p w14:paraId="15B2A03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204/548(37.2%)</w:t>
            </w:r>
          </w:p>
        </w:tc>
        <w:tc>
          <w:tcPr>
            <w:tcW w:w="1418" w:type="dxa"/>
            <w:shd w:val="clear" w:color="auto" w:fill="FFFFFF"/>
          </w:tcPr>
          <w:p w14:paraId="00B8BFB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 variable</w:t>
            </w:r>
          </w:p>
        </w:tc>
        <w:tc>
          <w:tcPr>
            <w:tcW w:w="1134" w:type="dxa"/>
            <w:shd w:val="clear" w:color="auto" w:fill="FFFFFF"/>
          </w:tcPr>
          <w:p w14:paraId="4A9F744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emove</w:t>
            </w:r>
          </w:p>
        </w:tc>
        <w:tc>
          <w:tcPr>
            <w:tcW w:w="1275" w:type="dxa"/>
            <w:shd w:val="clear" w:color="auto" w:fill="FFFFFF"/>
          </w:tcPr>
          <w:p w14:paraId="623C5C0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  <w:p w14:paraId="40A33922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0D396D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shd w:val="clear" w:color="auto" w:fill="FFFFFF"/>
          </w:tcPr>
          <w:p w14:paraId="604F30A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shd w:val="clear" w:color="auto" w:fill="FFFFFF"/>
          </w:tcPr>
          <w:p w14:paraId="590AD32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C-Index</w:t>
            </w:r>
          </w:p>
        </w:tc>
        <w:tc>
          <w:tcPr>
            <w:tcW w:w="1276" w:type="dxa"/>
            <w:shd w:val="clear" w:color="auto" w:fill="FFFFFF"/>
          </w:tcPr>
          <w:p w14:paraId="0F547B5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EV</w:t>
            </w:r>
          </w:p>
        </w:tc>
        <w:tc>
          <w:tcPr>
            <w:tcW w:w="2268" w:type="dxa"/>
            <w:shd w:val="clear" w:color="auto" w:fill="FFFFFF"/>
          </w:tcPr>
          <w:p w14:paraId="370D1E4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C-index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  <w:p w14:paraId="0D4EBFC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training set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11F8A5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 (0.62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0.72) </w:t>
            </w:r>
          </w:p>
          <w:p w14:paraId="520BC23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Test set: </w:t>
            </w:r>
          </w:p>
          <w:p w14:paraId="2825925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 (0.58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0.72)</w:t>
            </w:r>
          </w:p>
        </w:tc>
        <w:tc>
          <w:tcPr>
            <w:tcW w:w="1417" w:type="dxa"/>
            <w:shd w:val="clear" w:color="auto" w:fill="FFFFFF"/>
          </w:tcPr>
          <w:p w14:paraId="446AEFF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Nomogram </w:t>
            </w:r>
          </w:p>
        </w:tc>
        <w:tc>
          <w:tcPr>
            <w:tcW w:w="6294" w:type="dxa"/>
            <w:shd w:val="clear" w:color="auto" w:fill="FFFFFF"/>
          </w:tcPr>
          <w:p w14:paraId="5584959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  <w:p w14:paraId="5A6BD14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2.Gender</w:t>
            </w:r>
          </w:p>
          <w:p w14:paraId="754810D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lcohol consumption</w:t>
            </w:r>
          </w:p>
          <w:p w14:paraId="68BBF57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istory of vomiting pregnancy</w:t>
            </w:r>
          </w:p>
          <w:p w14:paraId="0DC4570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istory of motion sickness</w:t>
            </w:r>
          </w:p>
          <w:p w14:paraId="404C8DD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6.BSA</w:t>
            </w:r>
          </w:p>
          <w:p w14:paraId="53EAAEE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metogenicity of chemotherapy</w:t>
            </w:r>
          </w:p>
          <w:p w14:paraId="6D448B1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ntiemetic regimens</w:t>
            </w:r>
          </w:p>
        </w:tc>
      </w:tr>
      <w:tr w:rsidR="00E737FA" w14:paraId="4ED5F5BE" w14:textId="77777777">
        <w:tc>
          <w:tcPr>
            <w:tcW w:w="1700" w:type="dxa"/>
            <w:tcBorders>
              <w:bottom w:val="single" w:sz="12" w:space="0" w:color="auto"/>
            </w:tcBorders>
            <w:shd w:val="clear" w:color="auto" w:fill="FFFFFF"/>
          </w:tcPr>
          <w:p w14:paraId="516DB0E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Dranitsaris et al 2017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shd w:val="clear" w:color="auto" w:fill="FFFFFF"/>
          </w:tcPr>
          <w:p w14:paraId="7828027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/1198(42.2%)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</w:tcPr>
          <w:p w14:paraId="31F2FE0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</w:tcPr>
          <w:p w14:paraId="5207022B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FFFFF"/>
          </w:tcPr>
          <w:p w14:paraId="71EAFFF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  <w:p w14:paraId="5F6B7AFA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59C294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438A87F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348F3DF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</w:tcPr>
          <w:p w14:paraId="7649E74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FFFFF"/>
          </w:tcPr>
          <w:p w14:paraId="0C3A7CD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3AD4FDA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0.69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0.67–0.70)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1814DC6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Formula of risk score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294" w:type="dxa"/>
            <w:tcBorders>
              <w:bottom w:val="single" w:sz="12" w:space="0" w:color="auto"/>
            </w:tcBorders>
            <w:shd w:val="clear" w:color="auto" w:fill="FFFFFF"/>
          </w:tcPr>
          <w:p w14:paraId="7358D76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 &lt;60 years</w:t>
            </w:r>
          </w:p>
          <w:p w14:paraId="324C5EC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 first two cycles of chemotherapy</w:t>
            </w:r>
          </w:p>
          <w:p w14:paraId="36DD333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nticipatory nausea and vomiting</w:t>
            </w:r>
          </w:p>
          <w:p w14:paraId="5F038C6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istory of morning sickness</w:t>
            </w:r>
          </w:p>
          <w:p w14:paraId="262EB5D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ours of sleep the night before chemotherapy</w:t>
            </w:r>
          </w:p>
          <w:p w14:paraId="6903ED0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CINV in the prior cycle</w:t>
            </w:r>
          </w:p>
          <w:p w14:paraId="56A9D8A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atient self-medication with non-prescribed treatment</w:t>
            </w:r>
          </w:p>
          <w:p w14:paraId="4CEA2D3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 use of platinum or anthracycline-based regimens</w:t>
            </w:r>
          </w:p>
        </w:tc>
      </w:tr>
    </w:tbl>
    <w:p w14:paraId="0141548A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</w:p>
    <w:p w14:paraId="4254F5CB" w14:textId="77777777" w:rsidR="00E737FA" w:rsidRDefault="00000000">
      <w:pPr>
        <w:spacing w:after="0" w:line="240" w:lineRule="auto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lastRenderedPageBreak/>
        <w:t>continued table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1385"/>
        <w:gridCol w:w="1418"/>
        <w:gridCol w:w="1134"/>
        <w:gridCol w:w="1275"/>
        <w:gridCol w:w="1560"/>
        <w:gridCol w:w="1417"/>
        <w:gridCol w:w="1276"/>
        <w:gridCol w:w="2268"/>
        <w:gridCol w:w="1417"/>
        <w:gridCol w:w="6294"/>
      </w:tblGrid>
      <w:tr w:rsidR="00E737FA" w14:paraId="6D56CDA3" w14:textId="77777777">
        <w:tc>
          <w:tcPr>
            <w:tcW w:w="1700" w:type="dxa"/>
            <w:tcBorders>
              <w:top w:val="single" w:sz="12" w:space="0" w:color="auto"/>
            </w:tcBorders>
            <w:shd w:val="clear" w:color="auto" w:fill="FFFFFF"/>
          </w:tcPr>
          <w:p w14:paraId="5066476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Zhang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Jingyue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et al 2023</w:t>
            </w:r>
          </w:p>
          <w:p w14:paraId="7ECE6434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5" w:type="dxa"/>
            <w:tcBorders>
              <w:top w:val="single" w:sz="12" w:space="0" w:color="auto"/>
            </w:tcBorders>
            <w:shd w:val="clear" w:color="auto" w:fill="FFFFFF"/>
          </w:tcPr>
          <w:p w14:paraId="4EE70FA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/756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(29.6%)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/>
          </w:tcPr>
          <w:p w14:paraId="1150881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Continuous variable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</w:tcPr>
          <w:p w14:paraId="5982591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Over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40% were removed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he remaining variables were using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MICE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FFFFF"/>
          </w:tcPr>
          <w:p w14:paraId="78A1773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  <w:p w14:paraId="65665B7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</w:tcPr>
          <w:p w14:paraId="22D05F0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1.RF</w:t>
            </w:r>
          </w:p>
          <w:p w14:paraId="2ED9F46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SVM</w:t>
            </w:r>
          </w:p>
          <w:p w14:paraId="7A82902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Catboost</w:t>
            </w:r>
          </w:p>
          <w:p w14:paraId="7DE0F57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Neural network</w:t>
            </w:r>
          </w:p>
          <w:p w14:paraId="3A36CDF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5.DT</w:t>
            </w:r>
          </w:p>
          <w:p w14:paraId="638986C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Deep forest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2E0463A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achine learning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</w:tcPr>
          <w:p w14:paraId="796FAB9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/>
          </w:tcPr>
          <w:p w14:paraId="4C16F3A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278F580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(0.766–0.908)</w:t>
            </w:r>
          </w:p>
          <w:p w14:paraId="41306A5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0.807(0.736–0.879)</w:t>
            </w:r>
          </w:p>
          <w:p w14:paraId="796B8F9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0.843(0.770–0.917)</w:t>
            </w:r>
          </w:p>
          <w:p w14:paraId="2E70C92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0.836(0.783–0.916)</w:t>
            </w:r>
          </w:p>
          <w:p w14:paraId="37E2D96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0.807(0.728–0.886)</w:t>
            </w:r>
          </w:p>
          <w:p w14:paraId="14BC242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(0.780–0.919)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/>
          </w:tcPr>
          <w:p w14:paraId="10C2F7A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Nomogram</w:t>
            </w:r>
          </w:p>
          <w:p w14:paraId="22A3B09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Bar graph</w:t>
            </w:r>
          </w:p>
        </w:tc>
        <w:tc>
          <w:tcPr>
            <w:tcW w:w="6294" w:type="dxa"/>
            <w:tcBorders>
              <w:top w:val="single" w:sz="12" w:space="0" w:color="auto"/>
            </w:tcBorders>
            <w:shd w:val="clear" w:color="auto" w:fill="FFFFFF"/>
          </w:tcPr>
          <w:p w14:paraId="7CB9578E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  <w:p w14:paraId="6D60DB3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</w:p>
          <w:p w14:paraId="37C6DE4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nticipatory nausea and vomiting</w:t>
            </w:r>
          </w:p>
          <w:p w14:paraId="6349B85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ntiemetic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egimen</w:t>
            </w:r>
          </w:p>
          <w:p w14:paraId="1E3188B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reatinine clearance (Ccr)</w:t>
            </w:r>
          </w:p>
        </w:tc>
      </w:tr>
      <w:tr w:rsidR="00E737FA" w14:paraId="48D740D9" w14:textId="77777777">
        <w:tc>
          <w:tcPr>
            <w:tcW w:w="1700" w:type="dxa"/>
            <w:shd w:val="clear" w:color="auto" w:fill="FFFFFF"/>
          </w:tcPr>
          <w:p w14:paraId="361BDB6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Huang et al 2022</w:t>
            </w:r>
          </w:p>
        </w:tc>
        <w:tc>
          <w:tcPr>
            <w:tcW w:w="1385" w:type="dxa"/>
            <w:shd w:val="clear" w:color="auto" w:fill="FFFFFF"/>
          </w:tcPr>
          <w:p w14:paraId="65BCDB8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71/189(37.6%)</w:t>
            </w:r>
          </w:p>
        </w:tc>
        <w:tc>
          <w:tcPr>
            <w:tcW w:w="1418" w:type="dxa"/>
            <w:shd w:val="clear" w:color="auto" w:fill="FFFFFF"/>
          </w:tcPr>
          <w:p w14:paraId="193FA7F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shd w:val="clear" w:color="auto" w:fill="FFFFFF"/>
          </w:tcPr>
          <w:p w14:paraId="3A1B45E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4354CDD0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  <w:p w14:paraId="27686ED1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shd w:val="clear" w:color="auto" w:fill="FFFFFF"/>
          </w:tcPr>
          <w:p w14:paraId="6C7021F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shd w:val="clear" w:color="auto" w:fill="FFFFFF"/>
          </w:tcPr>
          <w:p w14:paraId="24D4CD7D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</w:t>
            </w:r>
          </w:p>
        </w:tc>
        <w:tc>
          <w:tcPr>
            <w:tcW w:w="1276" w:type="dxa"/>
            <w:shd w:val="clear" w:color="auto" w:fill="FFFFFF"/>
          </w:tcPr>
          <w:p w14:paraId="12DC018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IV</w:t>
            </w:r>
          </w:p>
        </w:tc>
        <w:tc>
          <w:tcPr>
            <w:tcW w:w="2268" w:type="dxa"/>
            <w:shd w:val="clear" w:color="auto" w:fill="FFFFFF"/>
          </w:tcPr>
          <w:p w14:paraId="1D32D4E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AUC:</w:t>
            </w:r>
          </w:p>
          <w:p w14:paraId="421EABB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0.759(0.688~0.830)</w:t>
            </w:r>
          </w:p>
        </w:tc>
        <w:tc>
          <w:tcPr>
            <w:tcW w:w="1417" w:type="dxa"/>
            <w:shd w:val="clear" w:color="auto" w:fill="FFFFFF"/>
          </w:tcPr>
          <w:p w14:paraId="2DAE406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Nomogram</w:t>
            </w:r>
          </w:p>
        </w:tc>
        <w:tc>
          <w:tcPr>
            <w:tcW w:w="6294" w:type="dxa"/>
            <w:shd w:val="clear" w:color="auto" w:fill="FFFFFF"/>
          </w:tcPr>
          <w:p w14:paraId="10E8AC3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923B82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2.Gender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A5CD23C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lcohol consumption</w:t>
            </w:r>
          </w:p>
          <w:p w14:paraId="55FA43B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History of motion sickness</w:t>
            </w:r>
          </w:p>
          <w:p w14:paraId="7D05213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 of chemotherapy sessions</w:t>
            </w:r>
          </w:p>
        </w:tc>
      </w:tr>
      <w:tr w:rsidR="00E737FA" w14:paraId="735A8FE9" w14:textId="77777777">
        <w:tc>
          <w:tcPr>
            <w:tcW w:w="1700" w:type="dxa"/>
            <w:tcBorders>
              <w:bottom w:val="single" w:sz="12" w:space="0" w:color="000000"/>
            </w:tcBorders>
            <w:shd w:val="clear" w:color="auto" w:fill="FFFFFF"/>
          </w:tcPr>
          <w:p w14:paraId="04DF9BF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Zhang et al 2023</w:t>
            </w:r>
          </w:p>
        </w:tc>
        <w:tc>
          <w:tcPr>
            <w:tcW w:w="1385" w:type="dxa"/>
            <w:tcBorders>
              <w:bottom w:val="single" w:sz="12" w:space="0" w:color="000000"/>
            </w:tcBorders>
            <w:shd w:val="clear" w:color="auto" w:fill="FFFFFF"/>
          </w:tcPr>
          <w:p w14:paraId="116F82D1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134/320(41.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FFFFFF"/>
          </w:tcPr>
          <w:p w14:paraId="7DFA39D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Categorical variables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FFFFFF"/>
          </w:tcPr>
          <w:p w14:paraId="038A6DA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Retest reliability method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FFFFF"/>
          </w:tcPr>
          <w:p w14:paraId="709DC3D5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  <w:p w14:paraId="6F6EC19B" w14:textId="77777777" w:rsidR="00E737FA" w:rsidRDefault="00E737FA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FFFFFF"/>
          </w:tcPr>
          <w:p w14:paraId="070641A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LR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FFFFFF"/>
          </w:tcPr>
          <w:p w14:paraId="1610B41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FFFFFF"/>
          </w:tcPr>
          <w:p w14:paraId="19DA118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FFFFFF"/>
          </w:tcPr>
          <w:p w14:paraId="5DDF37D7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FFFFFF"/>
          </w:tcPr>
          <w:p w14:paraId="576E1E1A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Nomogram</w:t>
            </w:r>
          </w:p>
        </w:tc>
        <w:tc>
          <w:tcPr>
            <w:tcW w:w="6294" w:type="dxa"/>
            <w:tcBorders>
              <w:bottom w:val="single" w:sz="12" w:space="0" w:color="000000"/>
            </w:tcBorders>
            <w:shd w:val="clear" w:color="auto" w:fill="FFFFFF"/>
          </w:tcPr>
          <w:p w14:paraId="3685B3F9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1.Younger female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25619D8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Few chemotherapy sessions</w:t>
            </w:r>
          </w:p>
          <w:p w14:paraId="7C2A4AC2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history of alcohol consumption</w:t>
            </w:r>
          </w:p>
          <w:p w14:paraId="7D82E5C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History of motion sickness</w:t>
            </w:r>
          </w:p>
          <w:p w14:paraId="21B5829F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History of pregnancy-related nausea and vomiting</w:t>
            </w:r>
          </w:p>
          <w:p w14:paraId="4B60CF53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Low sleep status</w:t>
            </w:r>
          </w:p>
          <w:p w14:paraId="5BFE7A84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Anxiety</w:t>
            </w:r>
          </w:p>
          <w:p w14:paraId="4CAF1236" w14:textId="77777777" w:rsidR="00E737FA" w:rsidRDefault="00000000">
            <w:pPr>
              <w:spacing w:after="0" w:line="240" w:lineRule="auto"/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Fatigue</w:t>
            </w:r>
          </w:p>
        </w:tc>
      </w:tr>
    </w:tbl>
    <w:p w14:paraId="744FC5DE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MICE: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Multivariate Imputation Chained Equations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3366C8F7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AUC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: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16" w:name="OLE_LINK2"/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rea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U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nder the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urve</w:t>
      </w:r>
      <w:bookmarkEnd w:id="16"/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. We considered AUC = 0.5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~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0.7 as poor discrimination, 0.7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~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0.8 as moderate discrimination, 0.8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~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0.9 as good discrimination, and 0.9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~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1.0 as excellent discrimination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H-L: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Hosmer-Lemeshow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</w:t>
      </w:r>
    </w:p>
    <w:p w14:paraId="09387431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LR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Logistic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R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egression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RF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Random forest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SVM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：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SVM: S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upport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V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ector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M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achine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; Cat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Boos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t: C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ategorical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B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oosting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; ANNA: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rtificial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N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eural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N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etwork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lgorithms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55CE21B7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Unprocessed variable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；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−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Not reported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；</w:t>
      </w:r>
    </w:p>
    <w:p w14:paraId="5FF03FDF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ROC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Receiver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O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perating characteristic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urve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; CC: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17" w:name="OLE_LINK30"/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alibration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urve</w:t>
      </w:r>
      <w:bookmarkEnd w:id="17"/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H-L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Hosmer-Lemeshow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1ECF386A" w14:textId="77777777" w:rsidR="00E737FA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IV: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Internal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V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alidation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; EV: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E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xternal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V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alidation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; CV: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Cross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V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alidation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0EB3EB4A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275632E0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30EA8FAC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sectPr w:rsidR="00E737FA">
          <w:pgSz w:w="23808" w:h="16840" w:orient="landscape"/>
          <w:pgMar w:top="1800" w:right="1440" w:bottom="1800" w:left="1440" w:header="851" w:footer="992" w:gutter="0"/>
          <w:cols w:space="425"/>
          <w:docGrid w:linePitch="312"/>
        </w:sectPr>
      </w:pPr>
    </w:p>
    <w:p w14:paraId="31967A39" w14:textId="77777777" w:rsidR="00E737FA" w:rsidRPr="009A4E28" w:rsidRDefault="00000000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 w:rsidRPr="009A4E28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 w:rsidRPr="009A4E2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3</w:t>
      </w:r>
      <w:r w:rsidRPr="009A4E28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 xml:space="preserve"> PROBAST results of the included studies</w:t>
      </w:r>
    </w:p>
    <w:tbl>
      <w:tblPr>
        <w:tblpPr w:leftFromText="180" w:rightFromText="180" w:vertAnchor="text" w:horzAnchor="page" w:tblpXSpec="center" w:tblpY="314"/>
        <w:tblOverlap w:val="never"/>
        <w:tblW w:w="13439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00"/>
        <w:gridCol w:w="1218"/>
        <w:gridCol w:w="1164"/>
        <w:gridCol w:w="1089"/>
        <w:gridCol w:w="254"/>
        <w:gridCol w:w="1275"/>
        <w:gridCol w:w="1255"/>
        <w:gridCol w:w="1236"/>
        <w:gridCol w:w="271"/>
        <w:gridCol w:w="1345"/>
        <w:gridCol w:w="1418"/>
      </w:tblGrid>
      <w:tr w:rsidR="00E737FA" w14:paraId="24BAE3A5" w14:textId="77777777">
        <w:trPr>
          <w:trHeight w:val="467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4DBB425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B9AEEAC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3007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ROB</w:t>
            </w:r>
          </w:p>
        </w:tc>
        <w:tc>
          <w:tcPr>
            <w:tcW w:w="25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F4E596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8931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Applicability</w:t>
            </w: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FD0C7C0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C197F" w14:textId="77777777" w:rsidR="00E737FA" w:rsidRDefault="00000000">
            <w:pPr>
              <w:spacing w:after="0" w:line="240" w:lineRule="auto"/>
              <w:ind w:firstLineChars="500" w:firstLine="1200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Overall</w:t>
            </w:r>
          </w:p>
        </w:tc>
      </w:tr>
      <w:tr w:rsidR="00E737FA" w14:paraId="52A513AD" w14:textId="77777777">
        <w:trPr>
          <w:jc w:val="center"/>
        </w:trPr>
        <w:tc>
          <w:tcPr>
            <w:tcW w:w="15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BC07DC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6515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Participants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C8A2C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Predictors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D799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EC49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Analysis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89ED0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14FC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Participants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D6FC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Predictors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74A2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511AA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3698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ROB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3E71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Applicability</w:t>
            </w:r>
          </w:p>
        </w:tc>
      </w:tr>
      <w:tr w:rsidR="00E737FA" w14:paraId="466B12A5" w14:textId="77777777">
        <w:trPr>
          <w:jc w:val="center"/>
        </w:trPr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21F0C823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Deng et al 2022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14:paraId="2D3ABCF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416FDF7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7BDCB79C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D7CE4A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top w:val="single" w:sz="4" w:space="0" w:color="auto"/>
            </w:tcBorders>
            <w:vAlign w:val="center"/>
          </w:tcPr>
          <w:p w14:paraId="1B5C42EB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D7FF4F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70E52EB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233D5EB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top w:val="single" w:sz="4" w:space="0" w:color="auto"/>
            </w:tcBorders>
            <w:vAlign w:val="center"/>
          </w:tcPr>
          <w:p w14:paraId="04689770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3B86533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B325EC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E737FA" w14:paraId="376F6CD6" w14:textId="77777777">
        <w:trPr>
          <w:jc w:val="center"/>
        </w:trPr>
        <w:tc>
          <w:tcPr>
            <w:tcW w:w="1514" w:type="dxa"/>
            <w:vAlign w:val="center"/>
          </w:tcPr>
          <w:p w14:paraId="14B724AD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2023</w:t>
            </w:r>
          </w:p>
        </w:tc>
        <w:tc>
          <w:tcPr>
            <w:tcW w:w="1400" w:type="dxa"/>
            <w:vAlign w:val="center"/>
          </w:tcPr>
          <w:p w14:paraId="5106C76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8" w:name="OLE_LINK31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bookmarkEnd w:id="18"/>
          </w:p>
        </w:tc>
        <w:tc>
          <w:tcPr>
            <w:tcW w:w="1218" w:type="dxa"/>
            <w:vAlign w:val="center"/>
          </w:tcPr>
          <w:p w14:paraId="0C1DA4D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vAlign w:val="center"/>
          </w:tcPr>
          <w:p w14:paraId="6849E32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759C7CEC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0F71728F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E447F2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vAlign w:val="center"/>
          </w:tcPr>
          <w:p w14:paraId="74CE3B7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26CCA86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vAlign w:val="center"/>
          </w:tcPr>
          <w:p w14:paraId="1464BB8E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777BE50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670EA22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9" w:name="OLE_LINK1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bookmarkEnd w:id="19"/>
          </w:p>
        </w:tc>
      </w:tr>
      <w:tr w:rsidR="00E737FA" w14:paraId="12502646" w14:textId="77777777">
        <w:trPr>
          <w:jc w:val="center"/>
        </w:trPr>
        <w:tc>
          <w:tcPr>
            <w:tcW w:w="1514" w:type="dxa"/>
            <w:vAlign w:val="center"/>
          </w:tcPr>
          <w:p w14:paraId="48AF3033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Cao et al 2021</w:t>
            </w:r>
          </w:p>
        </w:tc>
        <w:tc>
          <w:tcPr>
            <w:tcW w:w="1400" w:type="dxa"/>
            <w:vAlign w:val="center"/>
          </w:tcPr>
          <w:p w14:paraId="03D8E1E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？</w:t>
            </w:r>
          </w:p>
        </w:tc>
        <w:tc>
          <w:tcPr>
            <w:tcW w:w="1218" w:type="dxa"/>
            <w:vAlign w:val="center"/>
          </w:tcPr>
          <w:p w14:paraId="3260334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164" w:type="dxa"/>
            <w:vAlign w:val="center"/>
          </w:tcPr>
          <w:p w14:paraId="2F9C70D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1FA151C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0ACB1431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BD2478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vAlign w:val="center"/>
          </w:tcPr>
          <w:p w14:paraId="3D1015C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2D209BE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71" w:type="dxa"/>
            <w:vAlign w:val="center"/>
          </w:tcPr>
          <w:p w14:paraId="5708FB1A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0E95F1A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2964926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737FA" w14:paraId="254797BD" w14:textId="77777777">
        <w:trPr>
          <w:jc w:val="center"/>
        </w:trPr>
        <w:tc>
          <w:tcPr>
            <w:tcW w:w="1514" w:type="dxa"/>
            <w:vAlign w:val="center"/>
          </w:tcPr>
          <w:p w14:paraId="27D9042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2022</w:t>
            </w:r>
          </w:p>
        </w:tc>
        <w:tc>
          <w:tcPr>
            <w:tcW w:w="1400" w:type="dxa"/>
            <w:vAlign w:val="center"/>
          </w:tcPr>
          <w:p w14:paraId="4B8112E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18" w:type="dxa"/>
            <w:vAlign w:val="center"/>
          </w:tcPr>
          <w:p w14:paraId="31BEED6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vAlign w:val="center"/>
          </w:tcPr>
          <w:p w14:paraId="04A5645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5806A5E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12189D3D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554F7B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vAlign w:val="center"/>
          </w:tcPr>
          <w:p w14:paraId="37AFF70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74A5AA2D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vAlign w:val="center"/>
          </w:tcPr>
          <w:p w14:paraId="127E753D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1864666D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5EBA1F1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E737FA" w14:paraId="6FAAE6E5" w14:textId="77777777">
        <w:trPr>
          <w:jc w:val="center"/>
        </w:trPr>
        <w:tc>
          <w:tcPr>
            <w:tcW w:w="1514" w:type="dxa"/>
            <w:tcBorders>
              <w:bottom w:val="nil"/>
            </w:tcBorders>
            <w:vAlign w:val="center"/>
          </w:tcPr>
          <w:p w14:paraId="4694F41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Molassiotis et al 2013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14:paraId="5B650CA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bottom w:val="nil"/>
            </w:tcBorders>
            <w:vAlign w:val="center"/>
          </w:tcPr>
          <w:p w14:paraId="4EA3CEB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bottom w:val="nil"/>
            </w:tcBorders>
            <w:vAlign w:val="center"/>
          </w:tcPr>
          <w:p w14:paraId="7D3D3C9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bottom w:val="nil"/>
            </w:tcBorders>
            <w:vAlign w:val="center"/>
          </w:tcPr>
          <w:p w14:paraId="314A09A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bottom w:val="nil"/>
            </w:tcBorders>
            <w:vAlign w:val="center"/>
          </w:tcPr>
          <w:p w14:paraId="006035BE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5FA5BB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709E57D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bottom w:val="nil"/>
            </w:tcBorders>
            <w:vAlign w:val="center"/>
          </w:tcPr>
          <w:p w14:paraId="059C0CA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bottom w:val="nil"/>
            </w:tcBorders>
            <w:vAlign w:val="center"/>
          </w:tcPr>
          <w:p w14:paraId="4E9E7C58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bottom w:val="nil"/>
            </w:tcBorders>
            <w:vAlign w:val="center"/>
          </w:tcPr>
          <w:p w14:paraId="31152AB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41473CB" w14:textId="540938F5" w:rsidR="00E737FA" w:rsidRDefault="005C0C37">
            <w:pPr>
              <w:spacing w:after="0" w:line="240" w:lineRule="auto"/>
              <w:ind w:firstLineChars="0" w:firstLine="0"/>
              <w:jc w:val="left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        +</w:t>
            </w:r>
          </w:p>
        </w:tc>
      </w:tr>
      <w:tr w:rsidR="00E737FA" w14:paraId="3D200DAD" w14:textId="77777777">
        <w:trPr>
          <w:jc w:val="center"/>
        </w:trPr>
        <w:tc>
          <w:tcPr>
            <w:tcW w:w="1514" w:type="dxa"/>
            <w:tcBorders>
              <w:top w:val="nil"/>
              <w:bottom w:val="nil"/>
            </w:tcBorders>
            <w:vAlign w:val="center"/>
          </w:tcPr>
          <w:p w14:paraId="0A68C93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Zhao et al 2022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 w14:paraId="70FC1DB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130CF46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top w:val="nil"/>
              <w:bottom w:val="nil"/>
            </w:tcBorders>
            <w:vAlign w:val="center"/>
          </w:tcPr>
          <w:p w14:paraId="73092E9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top w:val="nil"/>
              <w:bottom w:val="nil"/>
            </w:tcBorders>
            <w:vAlign w:val="center"/>
          </w:tcPr>
          <w:p w14:paraId="424D5DE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top w:val="nil"/>
              <w:bottom w:val="nil"/>
            </w:tcBorders>
            <w:vAlign w:val="center"/>
          </w:tcPr>
          <w:p w14:paraId="2D174081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0125E7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14:paraId="0BBDFD2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top w:val="nil"/>
              <w:bottom w:val="nil"/>
            </w:tcBorders>
            <w:vAlign w:val="center"/>
          </w:tcPr>
          <w:p w14:paraId="12A49A0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4FB4E8FC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  <w:vAlign w:val="center"/>
          </w:tcPr>
          <w:p w14:paraId="6A5AF67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EAE3B2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</w:tbl>
    <w:p w14:paraId="11B97CC5" w14:textId="77777777" w:rsidR="00E737FA" w:rsidRDefault="00E737FA">
      <w:pPr>
        <w:spacing w:before="0" w:after="0"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page" w:tblpXSpec="center" w:tblpY="1"/>
        <w:tblOverlap w:val="never"/>
        <w:tblW w:w="13439" w:type="dxa"/>
        <w:jc w:val="center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400"/>
        <w:gridCol w:w="1218"/>
        <w:gridCol w:w="1164"/>
        <w:gridCol w:w="1089"/>
        <w:gridCol w:w="254"/>
        <w:gridCol w:w="1275"/>
        <w:gridCol w:w="1255"/>
        <w:gridCol w:w="1236"/>
        <w:gridCol w:w="271"/>
        <w:gridCol w:w="1345"/>
        <w:gridCol w:w="1418"/>
      </w:tblGrid>
      <w:tr w:rsidR="00E737FA" w14:paraId="722B6039" w14:textId="77777777">
        <w:trPr>
          <w:trHeight w:val="625"/>
          <w:jc w:val="center"/>
        </w:trPr>
        <w:tc>
          <w:tcPr>
            <w:tcW w:w="1514" w:type="dxa"/>
            <w:tcBorders>
              <w:top w:val="nil"/>
            </w:tcBorders>
            <w:vAlign w:val="center"/>
          </w:tcPr>
          <w:p w14:paraId="13F439A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Bouganim et al 2012</w:t>
            </w:r>
          </w:p>
        </w:tc>
        <w:tc>
          <w:tcPr>
            <w:tcW w:w="1400" w:type="dxa"/>
            <w:tcBorders>
              <w:top w:val="nil"/>
            </w:tcBorders>
            <w:vAlign w:val="center"/>
          </w:tcPr>
          <w:p w14:paraId="1B549C5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top w:val="nil"/>
            </w:tcBorders>
            <w:vAlign w:val="center"/>
          </w:tcPr>
          <w:p w14:paraId="17FE022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top w:val="nil"/>
            </w:tcBorders>
            <w:vAlign w:val="center"/>
          </w:tcPr>
          <w:p w14:paraId="06A48E0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top w:val="nil"/>
            </w:tcBorders>
            <w:vAlign w:val="center"/>
          </w:tcPr>
          <w:p w14:paraId="71E8399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top w:val="nil"/>
            </w:tcBorders>
            <w:vAlign w:val="center"/>
          </w:tcPr>
          <w:p w14:paraId="74F63A68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252B9EF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top w:val="nil"/>
            </w:tcBorders>
            <w:vAlign w:val="center"/>
          </w:tcPr>
          <w:p w14:paraId="157F4FD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top w:val="nil"/>
            </w:tcBorders>
            <w:vAlign w:val="center"/>
          </w:tcPr>
          <w:p w14:paraId="5025BAB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top w:val="nil"/>
            </w:tcBorders>
            <w:vAlign w:val="center"/>
          </w:tcPr>
          <w:p w14:paraId="52793514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</w:tcBorders>
            <w:vAlign w:val="center"/>
          </w:tcPr>
          <w:p w14:paraId="0EF6335C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1D03E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</w:tbl>
    <w:p w14:paraId="05176A77" w14:textId="77777777" w:rsidR="00E737FA" w:rsidRDefault="00000000">
      <w:pPr>
        <w:spacing w:after="0" w:line="240" w:lineRule="auto"/>
        <w:ind w:firstLineChars="0" w:firstLine="0"/>
        <w:jc w:val="center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br w:type="page"/>
      </w:r>
    </w:p>
    <w:p w14:paraId="6E5BFF2A" w14:textId="77777777" w:rsidR="00E737FA" w:rsidRDefault="00000000">
      <w:pPr>
        <w:spacing w:after="0" w:line="24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lastRenderedPageBreak/>
        <w:t>Continued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 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table</w:t>
      </w:r>
    </w:p>
    <w:tbl>
      <w:tblPr>
        <w:tblpPr w:leftFromText="180" w:rightFromText="180" w:vertAnchor="text" w:horzAnchor="page" w:tblpXSpec="center" w:tblpY="1"/>
        <w:tblOverlap w:val="never"/>
        <w:tblW w:w="13439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00"/>
        <w:gridCol w:w="1218"/>
        <w:gridCol w:w="1164"/>
        <w:gridCol w:w="1089"/>
        <w:gridCol w:w="254"/>
        <w:gridCol w:w="1275"/>
        <w:gridCol w:w="1255"/>
        <w:gridCol w:w="1236"/>
        <w:gridCol w:w="271"/>
        <w:gridCol w:w="1345"/>
        <w:gridCol w:w="1418"/>
      </w:tblGrid>
      <w:tr w:rsidR="00E737FA" w14:paraId="4EFD7D66" w14:textId="77777777">
        <w:trPr>
          <w:jc w:val="center"/>
        </w:trPr>
        <w:tc>
          <w:tcPr>
            <w:tcW w:w="1514" w:type="dxa"/>
            <w:tcBorders>
              <w:top w:val="single" w:sz="12" w:space="0" w:color="auto"/>
            </w:tcBorders>
            <w:vAlign w:val="center"/>
          </w:tcPr>
          <w:p w14:paraId="5A58E75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Hu et al 2016</w:t>
            </w:r>
          </w:p>
        </w:tc>
        <w:tc>
          <w:tcPr>
            <w:tcW w:w="1400" w:type="dxa"/>
            <w:tcBorders>
              <w:top w:val="single" w:sz="12" w:space="0" w:color="auto"/>
            </w:tcBorders>
            <w:vAlign w:val="center"/>
          </w:tcPr>
          <w:p w14:paraId="1FAFE2D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399D99E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6E2650A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top w:val="single" w:sz="12" w:space="0" w:color="auto"/>
            </w:tcBorders>
            <w:vAlign w:val="center"/>
          </w:tcPr>
          <w:p w14:paraId="4EF08AFB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top w:val="single" w:sz="12" w:space="0" w:color="auto"/>
            </w:tcBorders>
            <w:vAlign w:val="center"/>
          </w:tcPr>
          <w:p w14:paraId="7D108C22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EDCE31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7B00FB8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6FBEC5A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14:paraId="04B1A6DC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5AFDE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3CB07F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E737FA" w14:paraId="15063121" w14:textId="77777777">
        <w:trPr>
          <w:jc w:val="center"/>
        </w:trPr>
        <w:tc>
          <w:tcPr>
            <w:tcW w:w="1514" w:type="dxa"/>
            <w:vAlign w:val="center"/>
          </w:tcPr>
          <w:p w14:paraId="6DC096D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20" w:name="OLE_LINK14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Dranitsaris</w:t>
            </w:r>
            <w:bookmarkEnd w:id="2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 et al 2017</w:t>
            </w:r>
          </w:p>
        </w:tc>
        <w:tc>
          <w:tcPr>
            <w:tcW w:w="1400" w:type="dxa"/>
            <w:vAlign w:val="center"/>
          </w:tcPr>
          <w:p w14:paraId="10674EFC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vAlign w:val="center"/>
          </w:tcPr>
          <w:p w14:paraId="664DD8B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vAlign w:val="center"/>
          </w:tcPr>
          <w:p w14:paraId="537F9CAD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61AA7B8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6451CC59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119582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vAlign w:val="center"/>
          </w:tcPr>
          <w:p w14:paraId="3457F0F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2CC405E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vAlign w:val="center"/>
          </w:tcPr>
          <w:p w14:paraId="772438E6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43A7CDA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17899AD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E737FA" w14:paraId="16915A7E" w14:textId="77777777">
        <w:trPr>
          <w:jc w:val="center"/>
        </w:trPr>
        <w:tc>
          <w:tcPr>
            <w:tcW w:w="1514" w:type="dxa"/>
            <w:vAlign w:val="center"/>
          </w:tcPr>
          <w:p w14:paraId="29977E9B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Zhang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Jingyue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et al 2023</w:t>
            </w:r>
          </w:p>
        </w:tc>
        <w:tc>
          <w:tcPr>
            <w:tcW w:w="1400" w:type="dxa"/>
            <w:vAlign w:val="center"/>
          </w:tcPr>
          <w:p w14:paraId="33E0BBF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18" w:type="dxa"/>
            <w:vAlign w:val="center"/>
          </w:tcPr>
          <w:p w14:paraId="4F97499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vAlign w:val="center"/>
          </w:tcPr>
          <w:p w14:paraId="79EF30C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682EECA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6B38A817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7955EC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vAlign w:val="center"/>
          </w:tcPr>
          <w:p w14:paraId="3861219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0152E4CB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vAlign w:val="center"/>
          </w:tcPr>
          <w:p w14:paraId="641FFD09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3A3B327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0C0AD4C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E737FA" w14:paraId="326C76A6" w14:textId="77777777">
        <w:trPr>
          <w:jc w:val="center"/>
        </w:trPr>
        <w:tc>
          <w:tcPr>
            <w:tcW w:w="1514" w:type="dxa"/>
            <w:vAlign w:val="center"/>
          </w:tcPr>
          <w:p w14:paraId="61494DD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Huang et al 2022</w:t>
            </w:r>
          </w:p>
        </w:tc>
        <w:tc>
          <w:tcPr>
            <w:tcW w:w="1400" w:type="dxa"/>
            <w:vAlign w:val="center"/>
          </w:tcPr>
          <w:p w14:paraId="543C288A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vAlign w:val="center"/>
          </w:tcPr>
          <w:p w14:paraId="22EC248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vAlign w:val="center"/>
          </w:tcPr>
          <w:p w14:paraId="584131B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vAlign w:val="center"/>
          </w:tcPr>
          <w:p w14:paraId="581C426B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vAlign w:val="center"/>
          </w:tcPr>
          <w:p w14:paraId="4F2CEB05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9410B17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255" w:type="dxa"/>
            <w:vAlign w:val="center"/>
          </w:tcPr>
          <w:p w14:paraId="1F5336E4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vAlign w:val="center"/>
          </w:tcPr>
          <w:p w14:paraId="566D91E2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vAlign w:val="center"/>
          </w:tcPr>
          <w:p w14:paraId="448268C3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59F9DCA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vAlign w:val="center"/>
          </w:tcPr>
          <w:p w14:paraId="6191D38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E737FA" w14:paraId="6E0358DB" w14:textId="77777777">
        <w:trPr>
          <w:jc w:val="center"/>
        </w:trPr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14:paraId="06109646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Zhang et al 2023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vAlign w:val="center"/>
          </w:tcPr>
          <w:p w14:paraId="4561B859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50E9FBA8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3B684741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089" w:type="dxa"/>
            <w:tcBorders>
              <w:bottom w:val="single" w:sz="12" w:space="0" w:color="auto"/>
            </w:tcBorders>
            <w:vAlign w:val="center"/>
          </w:tcPr>
          <w:p w14:paraId="2A825FA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54" w:type="dxa"/>
            <w:tcBorders>
              <w:bottom w:val="single" w:sz="12" w:space="0" w:color="auto"/>
            </w:tcBorders>
            <w:vAlign w:val="center"/>
          </w:tcPr>
          <w:p w14:paraId="669D7298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1422FFF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2338305E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14:paraId="3DA43AC0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14:paraId="606E9EDB" w14:textId="77777777" w:rsidR="00E737FA" w:rsidRDefault="00E737FA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D11FDD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C00EC5" w14:textId="77777777" w:rsidR="00E737FA" w:rsidRDefault="00000000">
            <w:pPr>
              <w:spacing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</w:tbl>
    <w:p w14:paraId="1174B9BB" w14:textId="77777777" w:rsidR="00E737FA" w:rsidRDefault="00000000">
      <w:pPr>
        <w:spacing w:before="0" w:line="240" w:lineRule="auto"/>
        <w:ind w:firstLineChars="5800" w:firstLine="1392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RPROBAST, Prediction model Risk Of Bias Assessment Tool; ROB, risk of bias. Aindicates“development only”; B indicates “development and validation in the same publication”.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+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indicates low ROB/low concern regarding applicability;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-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indicates high ROB/high concern regarding application;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?</w:t>
      </w:r>
      <w:r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indicates unclear ROB/unclear concern regarding applicabili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ty.</w:t>
      </w:r>
    </w:p>
    <w:sectPr w:rsidR="00E737FA">
      <w:pgSz w:w="16840" w:h="11907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F9FFF" w14:textId="77777777" w:rsidR="00854A49" w:rsidRDefault="00854A49">
      <w:pPr>
        <w:spacing w:line="240" w:lineRule="auto"/>
        <w:ind w:firstLine="630"/>
      </w:pPr>
      <w:r>
        <w:separator/>
      </w:r>
    </w:p>
  </w:endnote>
  <w:endnote w:type="continuationSeparator" w:id="0">
    <w:p w14:paraId="6439EB77" w14:textId="77777777" w:rsidR="00854A49" w:rsidRDefault="00854A49">
      <w:pPr>
        <w:spacing w:line="240" w:lineRule="auto"/>
        <w:ind w:firstLine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3C846" w14:textId="77777777" w:rsidR="00E737FA" w:rsidRDefault="00E737FA">
    <w:pPr>
      <w:pStyle w:val="a3"/>
      <w:ind w:firstLine="5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5E07D" w14:textId="77777777" w:rsidR="00E737FA" w:rsidRDefault="00E737FA">
    <w:pPr>
      <w:pStyle w:val="a3"/>
      <w:ind w:firstLine="5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3B0BF" w14:textId="77777777" w:rsidR="00E737FA" w:rsidRDefault="00E737FA">
    <w:pPr>
      <w:pStyle w:val="a3"/>
      <w:ind w:firstLine="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00646" w14:textId="77777777" w:rsidR="00854A49" w:rsidRDefault="00854A49">
      <w:pPr>
        <w:spacing w:before="0" w:after="0"/>
        <w:ind w:firstLine="630"/>
      </w:pPr>
      <w:r>
        <w:separator/>
      </w:r>
    </w:p>
  </w:footnote>
  <w:footnote w:type="continuationSeparator" w:id="0">
    <w:p w14:paraId="7F959FF5" w14:textId="77777777" w:rsidR="00854A49" w:rsidRDefault="00854A49">
      <w:pPr>
        <w:spacing w:before="0" w:after="0"/>
        <w:ind w:firstLine="6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69A55" w14:textId="77777777" w:rsidR="00E737FA" w:rsidRDefault="00E737FA">
    <w:pPr>
      <w:pStyle w:val="a5"/>
      <w:ind w:firstLine="5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D4FA" w14:textId="77777777" w:rsidR="00E737FA" w:rsidRDefault="00E737FA">
    <w:pPr>
      <w:pStyle w:val="a5"/>
      <w:ind w:firstLine="5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6196" w14:textId="77777777" w:rsidR="00E737FA" w:rsidRDefault="00E737FA">
    <w:pPr>
      <w:pStyle w:val="a5"/>
      <w:ind w:firstLine="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1MjExMzY3NDA0MjFX0lEKTi0uzszPAykwNqwFAE9IvT0tAAAA"/>
    <w:docVar w:name="commondata" w:val="eyJoZGlkIjoiMjNkMDk3OGYyYzM2OTI3MjNlNzUyMmExODAxZGQxMzQifQ=="/>
  </w:docVars>
  <w:rsids>
    <w:rsidRoot w:val="003242A5"/>
    <w:rsid w:val="00004D26"/>
    <w:rsid w:val="00040234"/>
    <w:rsid w:val="000435FB"/>
    <w:rsid w:val="00045D54"/>
    <w:rsid w:val="000551C2"/>
    <w:rsid w:val="00061151"/>
    <w:rsid w:val="00063982"/>
    <w:rsid w:val="000662E1"/>
    <w:rsid w:val="00066B0E"/>
    <w:rsid w:val="00071EEC"/>
    <w:rsid w:val="00074C13"/>
    <w:rsid w:val="00080E9A"/>
    <w:rsid w:val="00086A59"/>
    <w:rsid w:val="00093037"/>
    <w:rsid w:val="000A4C16"/>
    <w:rsid w:val="000A6606"/>
    <w:rsid w:val="000C0C58"/>
    <w:rsid w:val="000C4513"/>
    <w:rsid w:val="000C456C"/>
    <w:rsid w:val="000C62CC"/>
    <w:rsid w:val="000D08DF"/>
    <w:rsid w:val="000D207E"/>
    <w:rsid w:val="000E360F"/>
    <w:rsid w:val="000E4765"/>
    <w:rsid w:val="000E6513"/>
    <w:rsid w:val="000F1AE9"/>
    <w:rsid w:val="000F5218"/>
    <w:rsid w:val="00103000"/>
    <w:rsid w:val="00104156"/>
    <w:rsid w:val="0010463D"/>
    <w:rsid w:val="001204A8"/>
    <w:rsid w:val="00125599"/>
    <w:rsid w:val="0013154F"/>
    <w:rsid w:val="00132262"/>
    <w:rsid w:val="00133C01"/>
    <w:rsid w:val="00133C05"/>
    <w:rsid w:val="00141BA1"/>
    <w:rsid w:val="001440B6"/>
    <w:rsid w:val="00147183"/>
    <w:rsid w:val="00147D20"/>
    <w:rsid w:val="00150461"/>
    <w:rsid w:val="00154CBC"/>
    <w:rsid w:val="00165388"/>
    <w:rsid w:val="001763D5"/>
    <w:rsid w:val="001830A9"/>
    <w:rsid w:val="00190983"/>
    <w:rsid w:val="00195970"/>
    <w:rsid w:val="001970C7"/>
    <w:rsid w:val="001972E7"/>
    <w:rsid w:val="001A5815"/>
    <w:rsid w:val="001A766C"/>
    <w:rsid w:val="001C0243"/>
    <w:rsid w:val="001C30B0"/>
    <w:rsid w:val="001C6F6B"/>
    <w:rsid w:val="001D6BCD"/>
    <w:rsid w:val="001E069F"/>
    <w:rsid w:val="001E09A1"/>
    <w:rsid w:val="001E420B"/>
    <w:rsid w:val="001E7C02"/>
    <w:rsid w:val="001F1AC3"/>
    <w:rsid w:val="001F2F7C"/>
    <w:rsid w:val="001F555E"/>
    <w:rsid w:val="00206E35"/>
    <w:rsid w:val="0021365C"/>
    <w:rsid w:val="00232D83"/>
    <w:rsid w:val="0024628B"/>
    <w:rsid w:val="00252C31"/>
    <w:rsid w:val="00262BB4"/>
    <w:rsid w:val="002645B8"/>
    <w:rsid w:val="002714ED"/>
    <w:rsid w:val="00272F52"/>
    <w:rsid w:val="002768A3"/>
    <w:rsid w:val="002773F2"/>
    <w:rsid w:val="002A6064"/>
    <w:rsid w:val="002B4697"/>
    <w:rsid w:val="002D71D6"/>
    <w:rsid w:val="002E0597"/>
    <w:rsid w:val="002E0D90"/>
    <w:rsid w:val="002E77FB"/>
    <w:rsid w:val="002F2712"/>
    <w:rsid w:val="002F3DE7"/>
    <w:rsid w:val="003009EA"/>
    <w:rsid w:val="00301D33"/>
    <w:rsid w:val="00305B13"/>
    <w:rsid w:val="0031122B"/>
    <w:rsid w:val="00315085"/>
    <w:rsid w:val="0031792F"/>
    <w:rsid w:val="00322E87"/>
    <w:rsid w:val="003242A5"/>
    <w:rsid w:val="0032476B"/>
    <w:rsid w:val="00341BF4"/>
    <w:rsid w:val="0034359E"/>
    <w:rsid w:val="0034397C"/>
    <w:rsid w:val="00345745"/>
    <w:rsid w:val="00346A0F"/>
    <w:rsid w:val="00347E65"/>
    <w:rsid w:val="0035147E"/>
    <w:rsid w:val="00355E76"/>
    <w:rsid w:val="00355F35"/>
    <w:rsid w:val="00356A54"/>
    <w:rsid w:val="003625E1"/>
    <w:rsid w:val="00365E01"/>
    <w:rsid w:val="003745DF"/>
    <w:rsid w:val="0038265C"/>
    <w:rsid w:val="003861CA"/>
    <w:rsid w:val="003873D1"/>
    <w:rsid w:val="003979F8"/>
    <w:rsid w:val="003B13FE"/>
    <w:rsid w:val="003C7012"/>
    <w:rsid w:val="003C73A9"/>
    <w:rsid w:val="003E571A"/>
    <w:rsid w:val="003F671E"/>
    <w:rsid w:val="004121CD"/>
    <w:rsid w:val="004229E2"/>
    <w:rsid w:val="00423CFD"/>
    <w:rsid w:val="004252E8"/>
    <w:rsid w:val="0043323B"/>
    <w:rsid w:val="004435B3"/>
    <w:rsid w:val="00445F26"/>
    <w:rsid w:val="004656DD"/>
    <w:rsid w:val="004666D8"/>
    <w:rsid w:val="00472074"/>
    <w:rsid w:val="00472388"/>
    <w:rsid w:val="00472B15"/>
    <w:rsid w:val="004832C7"/>
    <w:rsid w:val="00490821"/>
    <w:rsid w:val="00491CD1"/>
    <w:rsid w:val="004A19FB"/>
    <w:rsid w:val="004C6AAD"/>
    <w:rsid w:val="004D1D36"/>
    <w:rsid w:val="004D458A"/>
    <w:rsid w:val="004D6957"/>
    <w:rsid w:val="004E0062"/>
    <w:rsid w:val="004F09DF"/>
    <w:rsid w:val="004F2F80"/>
    <w:rsid w:val="00501337"/>
    <w:rsid w:val="005046E9"/>
    <w:rsid w:val="00525F7A"/>
    <w:rsid w:val="00534ACE"/>
    <w:rsid w:val="005417D4"/>
    <w:rsid w:val="00545720"/>
    <w:rsid w:val="005803C5"/>
    <w:rsid w:val="00580725"/>
    <w:rsid w:val="005857A9"/>
    <w:rsid w:val="00585B10"/>
    <w:rsid w:val="00590F9E"/>
    <w:rsid w:val="005B73A5"/>
    <w:rsid w:val="005C0C37"/>
    <w:rsid w:val="005C569B"/>
    <w:rsid w:val="005C5A80"/>
    <w:rsid w:val="005C6204"/>
    <w:rsid w:val="005D0B42"/>
    <w:rsid w:val="005E2B13"/>
    <w:rsid w:val="005F50A6"/>
    <w:rsid w:val="005F565D"/>
    <w:rsid w:val="006015BF"/>
    <w:rsid w:val="00602B40"/>
    <w:rsid w:val="006106C5"/>
    <w:rsid w:val="00617B2B"/>
    <w:rsid w:val="006440BA"/>
    <w:rsid w:val="00645BBC"/>
    <w:rsid w:val="00646B69"/>
    <w:rsid w:val="006515B7"/>
    <w:rsid w:val="006524F2"/>
    <w:rsid w:val="006621D3"/>
    <w:rsid w:val="0066612D"/>
    <w:rsid w:val="00666899"/>
    <w:rsid w:val="006669A2"/>
    <w:rsid w:val="0067588F"/>
    <w:rsid w:val="006770EB"/>
    <w:rsid w:val="0068096D"/>
    <w:rsid w:val="006823BE"/>
    <w:rsid w:val="006830C0"/>
    <w:rsid w:val="00684841"/>
    <w:rsid w:val="00687CC7"/>
    <w:rsid w:val="006934C7"/>
    <w:rsid w:val="0069522D"/>
    <w:rsid w:val="006A1FC0"/>
    <w:rsid w:val="006B096D"/>
    <w:rsid w:val="006B254A"/>
    <w:rsid w:val="006C5CBB"/>
    <w:rsid w:val="006C66E7"/>
    <w:rsid w:val="006D3856"/>
    <w:rsid w:val="006D4E5C"/>
    <w:rsid w:val="006E244B"/>
    <w:rsid w:val="006E70E8"/>
    <w:rsid w:val="006F482B"/>
    <w:rsid w:val="00704151"/>
    <w:rsid w:val="00720771"/>
    <w:rsid w:val="00724697"/>
    <w:rsid w:val="007340D5"/>
    <w:rsid w:val="00737886"/>
    <w:rsid w:val="0074071E"/>
    <w:rsid w:val="00746A5E"/>
    <w:rsid w:val="00753922"/>
    <w:rsid w:val="00762F49"/>
    <w:rsid w:val="007636B7"/>
    <w:rsid w:val="00775757"/>
    <w:rsid w:val="00785354"/>
    <w:rsid w:val="0078568C"/>
    <w:rsid w:val="00785898"/>
    <w:rsid w:val="00790A4B"/>
    <w:rsid w:val="0079327D"/>
    <w:rsid w:val="007A241F"/>
    <w:rsid w:val="007A2BFA"/>
    <w:rsid w:val="007A6BB9"/>
    <w:rsid w:val="007B4CB2"/>
    <w:rsid w:val="007C4E6B"/>
    <w:rsid w:val="007D0CCE"/>
    <w:rsid w:val="007E53D6"/>
    <w:rsid w:val="00802831"/>
    <w:rsid w:val="00807612"/>
    <w:rsid w:val="00814AE1"/>
    <w:rsid w:val="00815589"/>
    <w:rsid w:val="00817FD1"/>
    <w:rsid w:val="0082092D"/>
    <w:rsid w:val="00822DC2"/>
    <w:rsid w:val="00825124"/>
    <w:rsid w:val="00833E80"/>
    <w:rsid w:val="008400BA"/>
    <w:rsid w:val="00845799"/>
    <w:rsid w:val="00854A49"/>
    <w:rsid w:val="0086002E"/>
    <w:rsid w:val="008630FD"/>
    <w:rsid w:val="00870652"/>
    <w:rsid w:val="008735AF"/>
    <w:rsid w:val="00891264"/>
    <w:rsid w:val="00891D4D"/>
    <w:rsid w:val="00894955"/>
    <w:rsid w:val="008A48F9"/>
    <w:rsid w:val="008A63C8"/>
    <w:rsid w:val="008A75C4"/>
    <w:rsid w:val="008B1F30"/>
    <w:rsid w:val="008D06F3"/>
    <w:rsid w:val="008D431D"/>
    <w:rsid w:val="008D58E2"/>
    <w:rsid w:val="008F2323"/>
    <w:rsid w:val="009056F0"/>
    <w:rsid w:val="0091455A"/>
    <w:rsid w:val="009235FC"/>
    <w:rsid w:val="009256A1"/>
    <w:rsid w:val="00927911"/>
    <w:rsid w:val="009317B2"/>
    <w:rsid w:val="00934324"/>
    <w:rsid w:val="00936A8C"/>
    <w:rsid w:val="00951DEB"/>
    <w:rsid w:val="00951FE3"/>
    <w:rsid w:val="00955B5B"/>
    <w:rsid w:val="00956317"/>
    <w:rsid w:val="009616AC"/>
    <w:rsid w:val="00962418"/>
    <w:rsid w:val="00973E71"/>
    <w:rsid w:val="00974885"/>
    <w:rsid w:val="0098199F"/>
    <w:rsid w:val="00987472"/>
    <w:rsid w:val="00987C9D"/>
    <w:rsid w:val="00990D6D"/>
    <w:rsid w:val="009917FD"/>
    <w:rsid w:val="009A3A4D"/>
    <w:rsid w:val="009A4E28"/>
    <w:rsid w:val="009B3E3E"/>
    <w:rsid w:val="009B572E"/>
    <w:rsid w:val="009C1FBD"/>
    <w:rsid w:val="009D0FC9"/>
    <w:rsid w:val="009E1B41"/>
    <w:rsid w:val="009E5C85"/>
    <w:rsid w:val="009F35BB"/>
    <w:rsid w:val="00A003FC"/>
    <w:rsid w:val="00A006CC"/>
    <w:rsid w:val="00A01385"/>
    <w:rsid w:val="00A01566"/>
    <w:rsid w:val="00A021DD"/>
    <w:rsid w:val="00A158B3"/>
    <w:rsid w:val="00A2246F"/>
    <w:rsid w:val="00A25CD9"/>
    <w:rsid w:val="00A37A7D"/>
    <w:rsid w:val="00A42924"/>
    <w:rsid w:val="00A437C3"/>
    <w:rsid w:val="00A43BF3"/>
    <w:rsid w:val="00A45663"/>
    <w:rsid w:val="00A46FEA"/>
    <w:rsid w:val="00A51ECD"/>
    <w:rsid w:val="00A552BB"/>
    <w:rsid w:val="00A56580"/>
    <w:rsid w:val="00A6489E"/>
    <w:rsid w:val="00A712FF"/>
    <w:rsid w:val="00A76D41"/>
    <w:rsid w:val="00A85AB5"/>
    <w:rsid w:val="00A93D59"/>
    <w:rsid w:val="00AA46A5"/>
    <w:rsid w:val="00AC772E"/>
    <w:rsid w:val="00AD1F49"/>
    <w:rsid w:val="00AD4EBA"/>
    <w:rsid w:val="00AD7A4A"/>
    <w:rsid w:val="00AE46F4"/>
    <w:rsid w:val="00AE58FF"/>
    <w:rsid w:val="00AF77F4"/>
    <w:rsid w:val="00B009CB"/>
    <w:rsid w:val="00B01338"/>
    <w:rsid w:val="00B01F11"/>
    <w:rsid w:val="00B0281C"/>
    <w:rsid w:val="00B03EF0"/>
    <w:rsid w:val="00B223B9"/>
    <w:rsid w:val="00B24791"/>
    <w:rsid w:val="00B25C2F"/>
    <w:rsid w:val="00B31FE9"/>
    <w:rsid w:val="00B33608"/>
    <w:rsid w:val="00B3455F"/>
    <w:rsid w:val="00B34F76"/>
    <w:rsid w:val="00B36A1A"/>
    <w:rsid w:val="00B566A8"/>
    <w:rsid w:val="00B74C5E"/>
    <w:rsid w:val="00B756B0"/>
    <w:rsid w:val="00B7666F"/>
    <w:rsid w:val="00B80008"/>
    <w:rsid w:val="00B86BC0"/>
    <w:rsid w:val="00B87F5D"/>
    <w:rsid w:val="00B9442D"/>
    <w:rsid w:val="00BA60F6"/>
    <w:rsid w:val="00BB7A84"/>
    <w:rsid w:val="00BC0740"/>
    <w:rsid w:val="00BC1085"/>
    <w:rsid w:val="00BD5084"/>
    <w:rsid w:val="00BD7E04"/>
    <w:rsid w:val="00BE2403"/>
    <w:rsid w:val="00BE4C7B"/>
    <w:rsid w:val="00BF494E"/>
    <w:rsid w:val="00C07EA8"/>
    <w:rsid w:val="00C105B6"/>
    <w:rsid w:val="00C11AEA"/>
    <w:rsid w:val="00C11F4E"/>
    <w:rsid w:val="00C1689A"/>
    <w:rsid w:val="00C16B19"/>
    <w:rsid w:val="00C35D72"/>
    <w:rsid w:val="00C372CF"/>
    <w:rsid w:val="00C4042E"/>
    <w:rsid w:val="00C40BA3"/>
    <w:rsid w:val="00C469A2"/>
    <w:rsid w:val="00C5048C"/>
    <w:rsid w:val="00C5546B"/>
    <w:rsid w:val="00C571E7"/>
    <w:rsid w:val="00C6436F"/>
    <w:rsid w:val="00C64DD8"/>
    <w:rsid w:val="00C70E59"/>
    <w:rsid w:val="00C86D20"/>
    <w:rsid w:val="00C9011D"/>
    <w:rsid w:val="00C9737B"/>
    <w:rsid w:val="00CA078E"/>
    <w:rsid w:val="00CA5E69"/>
    <w:rsid w:val="00CC5F57"/>
    <w:rsid w:val="00CD1F7E"/>
    <w:rsid w:val="00CD54F9"/>
    <w:rsid w:val="00CE4FDC"/>
    <w:rsid w:val="00CF2881"/>
    <w:rsid w:val="00CF3332"/>
    <w:rsid w:val="00CF4C6B"/>
    <w:rsid w:val="00CF776A"/>
    <w:rsid w:val="00D0378D"/>
    <w:rsid w:val="00D04A6C"/>
    <w:rsid w:val="00D06764"/>
    <w:rsid w:val="00D10949"/>
    <w:rsid w:val="00D129C9"/>
    <w:rsid w:val="00D14F6D"/>
    <w:rsid w:val="00D23AEE"/>
    <w:rsid w:val="00D34BF0"/>
    <w:rsid w:val="00D3670E"/>
    <w:rsid w:val="00D40E4A"/>
    <w:rsid w:val="00D45512"/>
    <w:rsid w:val="00D61CF3"/>
    <w:rsid w:val="00D709E4"/>
    <w:rsid w:val="00D72979"/>
    <w:rsid w:val="00D81094"/>
    <w:rsid w:val="00D8152F"/>
    <w:rsid w:val="00DA7BDC"/>
    <w:rsid w:val="00DB58E5"/>
    <w:rsid w:val="00DB64B6"/>
    <w:rsid w:val="00DB6B49"/>
    <w:rsid w:val="00DB7397"/>
    <w:rsid w:val="00DC3947"/>
    <w:rsid w:val="00DC45FC"/>
    <w:rsid w:val="00DC46BF"/>
    <w:rsid w:val="00DE0BBD"/>
    <w:rsid w:val="00DF75EA"/>
    <w:rsid w:val="00E00186"/>
    <w:rsid w:val="00E06417"/>
    <w:rsid w:val="00E074A0"/>
    <w:rsid w:val="00E17001"/>
    <w:rsid w:val="00E21EE8"/>
    <w:rsid w:val="00E27D11"/>
    <w:rsid w:val="00E328C0"/>
    <w:rsid w:val="00E36D95"/>
    <w:rsid w:val="00E60BAC"/>
    <w:rsid w:val="00E623CB"/>
    <w:rsid w:val="00E70D6B"/>
    <w:rsid w:val="00E72674"/>
    <w:rsid w:val="00E72A04"/>
    <w:rsid w:val="00E72CE5"/>
    <w:rsid w:val="00E737FA"/>
    <w:rsid w:val="00E85564"/>
    <w:rsid w:val="00E877BD"/>
    <w:rsid w:val="00E92030"/>
    <w:rsid w:val="00EA3144"/>
    <w:rsid w:val="00EA6945"/>
    <w:rsid w:val="00EA7E1C"/>
    <w:rsid w:val="00EB1AF7"/>
    <w:rsid w:val="00EB42FE"/>
    <w:rsid w:val="00EB6DB9"/>
    <w:rsid w:val="00EB7A14"/>
    <w:rsid w:val="00EC67EC"/>
    <w:rsid w:val="00EC6E7B"/>
    <w:rsid w:val="00ED25B0"/>
    <w:rsid w:val="00EE0FCA"/>
    <w:rsid w:val="00EE2B28"/>
    <w:rsid w:val="00EF1C8B"/>
    <w:rsid w:val="00EF3B56"/>
    <w:rsid w:val="00F02C37"/>
    <w:rsid w:val="00F05652"/>
    <w:rsid w:val="00F15006"/>
    <w:rsid w:val="00F17673"/>
    <w:rsid w:val="00F22BC3"/>
    <w:rsid w:val="00F253DB"/>
    <w:rsid w:val="00F303A6"/>
    <w:rsid w:val="00F36396"/>
    <w:rsid w:val="00F43852"/>
    <w:rsid w:val="00F47100"/>
    <w:rsid w:val="00F47404"/>
    <w:rsid w:val="00F508CA"/>
    <w:rsid w:val="00F609F4"/>
    <w:rsid w:val="00F62169"/>
    <w:rsid w:val="00F703A1"/>
    <w:rsid w:val="00F80D57"/>
    <w:rsid w:val="00F86010"/>
    <w:rsid w:val="00F91E4C"/>
    <w:rsid w:val="00F94C7F"/>
    <w:rsid w:val="00F963FA"/>
    <w:rsid w:val="00F97696"/>
    <w:rsid w:val="00FA1398"/>
    <w:rsid w:val="00FA2DC2"/>
    <w:rsid w:val="00FA3397"/>
    <w:rsid w:val="00FB1C90"/>
    <w:rsid w:val="00FB43A1"/>
    <w:rsid w:val="00FC0C74"/>
    <w:rsid w:val="00FC10B3"/>
    <w:rsid w:val="00FC72D6"/>
    <w:rsid w:val="00FD090D"/>
    <w:rsid w:val="00FE0816"/>
    <w:rsid w:val="00FE538A"/>
    <w:rsid w:val="00FF46D7"/>
    <w:rsid w:val="00FF6BCA"/>
    <w:rsid w:val="02742095"/>
    <w:rsid w:val="40C4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236EBB"/>
  <w15:docId w15:val="{3E2FF196-17E5-4DB9-86AE-70CD91C4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240" w:after="160" w:line="360" w:lineRule="auto"/>
      <w:ind w:firstLineChars="300" w:firstLine="30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colortext1">
    <w:name w:val="color_text_1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src">
    <w:name w:val="src"/>
    <w:basedOn w:val="a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FB98-AD86-4BF2-AAA0-6514BCBE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1429</Words>
  <Characters>8361</Characters>
  <Application>Microsoft Office Word</Application>
  <DocSecurity>0</DocSecurity>
  <Lines>836</Lines>
  <Paragraphs>611</Paragraphs>
  <ScaleCrop>false</ScaleCrop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 Luo</dc:creator>
  <cp:lastModifiedBy>MN Luo</cp:lastModifiedBy>
  <cp:revision>28</cp:revision>
  <dcterms:created xsi:type="dcterms:W3CDTF">2024-02-04T12:47:00Z</dcterms:created>
  <dcterms:modified xsi:type="dcterms:W3CDTF">2024-07-17T14:20:00Z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655ff2d4c3d7d8488c95b4a6a957e05ebdd0ae6522660e0bf0491843f07dc1d0</vt:lpwstr>
  </property>
  <property fmtid="{D5CDD505-2E9C-101B-9397-08002B2CF9AE}" pid="3" name="KSOProductBuildVer">
    <vt:lpwstr>2052-12.1.0.16929</vt:lpwstr>
  </property>
  <property fmtid="{D5CDD505-2E9C-101B-9397-08002B2CF9AE}" pid="4" name="ICV">
    <vt:lpwstr>CC80D3BD9756479C9774C6579DA1F22B_12</vt:lpwstr>
  </property>
</Properties>
</file>