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2-3</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5-6</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6</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6</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7</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6</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8</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8</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8-9</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6</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8</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8-9</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8-9</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9</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9</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10-11</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10</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NA</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10-11</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10-11</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11-14</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11-14</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9</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NA</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12-14</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14</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17-18</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14-17</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16-18</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19</w:t>
            </w:r>
          </w:p>
        </w:tc>
      </w:tr>
    </w:tbl>
    <w:p>
      <w:pPr>
        <w:pStyle w:val="BodyText"/>
      </w:pPr>
      <w:r>
        <w:t xml:space="preserve">The STROBE checklist is distributed under the terms of the Creative Commons Attribution License CC-BY. This checklist was completed on 14. July 2020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120da9a9"/>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2020-07-14T07:39:22Z</dcterms:created>
  <dcterms:modified xsi:type="dcterms:W3CDTF">2020-07-14T07:39:22Z</dcterms:modified>
</cp:coreProperties>
</file>