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82E820" w14:textId="7042040B" w:rsidR="00757452" w:rsidRPr="001E3945" w:rsidRDefault="00757452" w:rsidP="00757452">
      <w:pPr>
        <w:rPr>
          <w:rFonts w:ascii="Palatino Linotype" w:eastAsiaTheme="minorHAnsi" w:hAnsi="Palatino Linotype" w:cs="Helvetica"/>
          <w:b/>
          <w:bCs/>
          <w:sz w:val="22"/>
          <w:szCs w:val="22"/>
          <w:shd w:val="clear" w:color="auto" w:fill="FDFDFD"/>
        </w:rPr>
      </w:pPr>
      <w:r w:rsidRPr="001E3945"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  <w:t>A. C1 to C2 increased initiation</w:t>
      </w:r>
    </w:p>
    <w:tbl>
      <w:tblPr>
        <w:tblStyle w:val="a4"/>
        <w:tblW w:w="13750" w:type="dxa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29"/>
        <w:gridCol w:w="6793"/>
        <w:gridCol w:w="5528"/>
      </w:tblGrid>
      <w:tr w:rsidR="00017B86" w:rsidRPr="001E3945" w14:paraId="548A3E57" w14:textId="77777777" w:rsidTr="008C11C6">
        <w:trPr>
          <w:trHeight w:val="283"/>
        </w:trPr>
        <w:tc>
          <w:tcPr>
            <w:tcW w:w="1429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18E756B" w14:textId="77777777" w:rsidR="00757452" w:rsidRPr="001E3945" w:rsidRDefault="00757452" w:rsidP="001E3945">
            <w:pPr>
              <w:rPr>
                <w:rFonts w:ascii="Palatino Linotype" w:eastAsia="맑은 고딕" w:hAnsi="Palatino Linotype"/>
                <w:b/>
                <w:bCs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b/>
                <w:bCs/>
                <w:sz w:val="22"/>
                <w:szCs w:val="22"/>
              </w:rPr>
              <w:t>Contig ID</w:t>
            </w:r>
          </w:p>
        </w:tc>
        <w:tc>
          <w:tcPr>
            <w:tcW w:w="6793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13B41D7" w14:textId="77777777" w:rsidR="00757452" w:rsidRPr="001E3945" w:rsidRDefault="00757452">
            <w:pPr>
              <w:jc w:val="center"/>
              <w:rPr>
                <w:rFonts w:ascii="Palatino Linotype" w:eastAsia="맑은 고딕" w:hAnsi="Palatino Linotype"/>
                <w:b/>
                <w:bCs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b/>
                <w:bCs/>
                <w:sz w:val="22"/>
                <w:szCs w:val="22"/>
              </w:rPr>
              <w:t>Description</w:t>
            </w: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959C93F" w14:textId="77777777" w:rsidR="00757452" w:rsidRPr="001E3945" w:rsidRDefault="00757452">
            <w:pPr>
              <w:jc w:val="center"/>
              <w:rPr>
                <w:rFonts w:ascii="Palatino Linotype" w:eastAsia="맑은 고딕" w:hAnsi="Palatino Linotype"/>
                <w:b/>
                <w:bCs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b/>
                <w:bCs/>
                <w:sz w:val="22"/>
                <w:szCs w:val="22"/>
              </w:rPr>
              <w:t>Reference</w:t>
            </w:r>
          </w:p>
        </w:tc>
      </w:tr>
      <w:tr w:rsidR="00017B86" w:rsidRPr="001E3945" w14:paraId="0DD00DF2" w14:textId="77777777" w:rsidTr="008C11C6">
        <w:trPr>
          <w:trHeight w:val="283"/>
        </w:trPr>
        <w:tc>
          <w:tcPr>
            <w:tcW w:w="1429" w:type="dxa"/>
            <w:tcBorders>
              <w:top w:val="single" w:sz="4" w:space="0" w:color="auto"/>
            </w:tcBorders>
            <w:hideMark/>
          </w:tcPr>
          <w:p w14:paraId="5686823F" w14:textId="77777777" w:rsidR="00757452" w:rsidRPr="001E3945" w:rsidRDefault="00757452" w:rsidP="001E3945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Contig8182</w:t>
            </w:r>
          </w:p>
        </w:tc>
        <w:tc>
          <w:tcPr>
            <w:tcW w:w="6793" w:type="dxa"/>
            <w:tcBorders>
              <w:top w:val="single" w:sz="4" w:space="0" w:color="auto"/>
            </w:tcBorders>
            <w:noWrap/>
            <w:hideMark/>
          </w:tcPr>
          <w:p w14:paraId="013F8148" w14:textId="77777777" w:rsidR="00757452" w:rsidRPr="001E3945" w:rsidRDefault="00757452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sHSP; small heat shock protein</w:t>
            </w:r>
          </w:p>
        </w:tc>
        <w:tc>
          <w:tcPr>
            <w:tcW w:w="5528" w:type="dxa"/>
            <w:tcBorders>
              <w:top w:val="single" w:sz="4" w:space="0" w:color="auto"/>
            </w:tcBorders>
            <w:noWrap/>
            <w:hideMark/>
          </w:tcPr>
          <w:p w14:paraId="7C4F6B30" w14:textId="77777777" w:rsidR="00757452" w:rsidRPr="001E3945" w:rsidRDefault="00757452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Waters, E. R., &amp; Vierling, E. (2020).</w:t>
            </w:r>
          </w:p>
        </w:tc>
      </w:tr>
      <w:tr w:rsidR="00017B86" w:rsidRPr="001E3945" w14:paraId="74FA3DBC" w14:textId="77777777" w:rsidTr="008C11C6">
        <w:trPr>
          <w:trHeight w:val="283"/>
        </w:trPr>
        <w:tc>
          <w:tcPr>
            <w:tcW w:w="1429" w:type="dxa"/>
            <w:hideMark/>
          </w:tcPr>
          <w:p w14:paraId="01B3C586" w14:textId="77777777" w:rsidR="00757452" w:rsidRPr="001E3945" w:rsidRDefault="00757452" w:rsidP="001E3945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Contig20715</w:t>
            </w:r>
          </w:p>
        </w:tc>
        <w:tc>
          <w:tcPr>
            <w:tcW w:w="6793" w:type="dxa"/>
            <w:hideMark/>
          </w:tcPr>
          <w:p w14:paraId="68AD5987" w14:textId="77777777" w:rsidR="00757452" w:rsidRPr="001E3945" w:rsidRDefault="00757452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ion channel CASTOR-like</w:t>
            </w:r>
          </w:p>
        </w:tc>
        <w:tc>
          <w:tcPr>
            <w:tcW w:w="5528" w:type="dxa"/>
            <w:noWrap/>
            <w:hideMark/>
          </w:tcPr>
          <w:p w14:paraId="5D50848F" w14:textId="12E1C9CA" w:rsidR="00757452" w:rsidRPr="001E3945" w:rsidRDefault="00757452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Charpentier, M. et al., (2008); Völkner, C. et al., (2021).</w:t>
            </w:r>
          </w:p>
        </w:tc>
      </w:tr>
      <w:tr w:rsidR="00017B86" w:rsidRPr="001E3945" w14:paraId="49434435" w14:textId="77777777" w:rsidTr="008C11C6">
        <w:trPr>
          <w:trHeight w:val="283"/>
        </w:trPr>
        <w:tc>
          <w:tcPr>
            <w:tcW w:w="1429" w:type="dxa"/>
            <w:hideMark/>
          </w:tcPr>
          <w:p w14:paraId="3F1F42B1" w14:textId="77777777" w:rsidR="00757452" w:rsidRPr="001E3945" w:rsidRDefault="00757452" w:rsidP="001E3945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Contig2099</w:t>
            </w:r>
          </w:p>
        </w:tc>
        <w:tc>
          <w:tcPr>
            <w:tcW w:w="6793" w:type="dxa"/>
            <w:hideMark/>
          </w:tcPr>
          <w:p w14:paraId="2D4E61A2" w14:textId="77777777" w:rsidR="00757452" w:rsidRPr="001E3945" w:rsidRDefault="00757452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SERP; Stress-associated endoplasmic reticulum protein</w:t>
            </w:r>
          </w:p>
        </w:tc>
        <w:tc>
          <w:tcPr>
            <w:tcW w:w="5528" w:type="dxa"/>
            <w:noWrap/>
            <w:hideMark/>
          </w:tcPr>
          <w:p w14:paraId="33045BD2" w14:textId="77777777" w:rsidR="00757452" w:rsidRPr="001E3945" w:rsidRDefault="00757452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</w:p>
        </w:tc>
      </w:tr>
      <w:tr w:rsidR="00017B86" w:rsidRPr="001E3945" w14:paraId="5A86255B" w14:textId="77777777" w:rsidTr="008C11C6">
        <w:trPr>
          <w:trHeight w:val="283"/>
        </w:trPr>
        <w:tc>
          <w:tcPr>
            <w:tcW w:w="1429" w:type="dxa"/>
            <w:hideMark/>
          </w:tcPr>
          <w:p w14:paraId="349C7295" w14:textId="77777777" w:rsidR="00757452" w:rsidRPr="001E3945" w:rsidRDefault="00757452" w:rsidP="001E3945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Contig4043</w:t>
            </w:r>
          </w:p>
        </w:tc>
        <w:tc>
          <w:tcPr>
            <w:tcW w:w="6793" w:type="dxa"/>
            <w:hideMark/>
          </w:tcPr>
          <w:p w14:paraId="70E482FC" w14:textId="77777777" w:rsidR="00757452" w:rsidRPr="001E3945" w:rsidRDefault="00757452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TLC domain-containing protein</w:t>
            </w:r>
          </w:p>
        </w:tc>
        <w:tc>
          <w:tcPr>
            <w:tcW w:w="5528" w:type="dxa"/>
            <w:noWrap/>
            <w:hideMark/>
          </w:tcPr>
          <w:p w14:paraId="0981FAFB" w14:textId="77777777" w:rsidR="00757452" w:rsidRPr="001E3945" w:rsidRDefault="00757452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Si, W. et al., (2019).</w:t>
            </w:r>
          </w:p>
        </w:tc>
      </w:tr>
      <w:tr w:rsidR="00017B86" w:rsidRPr="001E3945" w14:paraId="7006E2F4" w14:textId="77777777" w:rsidTr="008C11C6">
        <w:trPr>
          <w:trHeight w:val="283"/>
        </w:trPr>
        <w:tc>
          <w:tcPr>
            <w:tcW w:w="1429" w:type="dxa"/>
            <w:hideMark/>
          </w:tcPr>
          <w:p w14:paraId="6753FA69" w14:textId="77777777" w:rsidR="00757452" w:rsidRPr="001E3945" w:rsidRDefault="00757452" w:rsidP="001E3945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Contig13516</w:t>
            </w:r>
          </w:p>
        </w:tc>
        <w:tc>
          <w:tcPr>
            <w:tcW w:w="6793" w:type="dxa"/>
            <w:hideMark/>
          </w:tcPr>
          <w:p w14:paraId="1BBA6CA2" w14:textId="77777777" w:rsidR="00757452" w:rsidRPr="001E3945" w:rsidRDefault="00757452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ACO1; 1-aminocyclopropane-1-carboxylate oxidase 1</w:t>
            </w:r>
          </w:p>
        </w:tc>
        <w:tc>
          <w:tcPr>
            <w:tcW w:w="5528" w:type="dxa"/>
            <w:noWrap/>
            <w:hideMark/>
          </w:tcPr>
          <w:p w14:paraId="59E63833" w14:textId="7B070679" w:rsidR="00757452" w:rsidRPr="001E3945" w:rsidRDefault="00757452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Rudu</w:t>
            </w:r>
            <w:r w:rsidRPr="001E3945">
              <w:rPr>
                <w:rFonts w:ascii="Palatino Linotype" w:eastAsia="맑은 고딕" w:hAnsi="Palatino Linotype" w:cs="Calibri"/>
                <w:sz w:val="22"/>
                <w:szCs w:val="22"/>
              </w:rPr>
              <w:t>ś</w:t>
            </w: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 xml:space="preserve">, I. et al., (2013); Khan, N. A. et al., (2023). </w:t>
            </w:r>
          </w:p>
        </w:tc>
      </w:tr>
      <w:tr w:rsidR="00017B86" w:rsidRPr="001E3945" w14:paraId="57034D5D" w14:textId="77777777" w:rsidTr="008C11C6">
        <w:trPr>
          <w:trHeight w:val="283"/>
        </w:trPr>
        <w:tc>
          <w:tcPr>
            <w:tcW w:w="1429" w:type="dxa"/>
            <w:hideMark/>
          </w:tcPr>
          <w:p w14:paraId="533D9018" w14:textId="77777777" w:rsidR="00757452" w:rsidRPr="001E3945" w:rsidRDefault="00757452" w:rsidP="001E3945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Contig15917</w:t>
            </w:r>
          </w:p>
        </w:tc>
        <w:tc>
          <w:tcPr>
            <w:tcW w:w="6793" w:type="dxa"/>
            <w:hideMark/>
          </w:tcPr>
          <w:p w14:paraId="7BCDC075" w14:textId="77777777" w:rsidR="00757452" w:rsidRPr="001E3945" w:rsidRDefault="00757452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HDAC; Histone deacetylase interacting domain-containing protein</w:t>
            </w:r>
          </w:p>
        </w:tc>
        <w:tc>
          <w:tcPr>
            <w:tcW w:w="5528" w:type="dxa"/>
            <w:noWrap/>
            <w:hideMark/>
          </w:tcPr>
          <w:p w14:paraId="1F5D3D3F" w14:textId="77777777" w:rsidR="00757452" w:rsidRPr="001E3945" w:rsidRDefault="00757452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Liu, X. et al., (2014).</w:t>
            </w:r>
          </w:p>
        </w:tc>
      </w:tr>
      <w:tr w:rsidR="00017B86" w:rsidRPr="001E3945" w14:paraId="1046E2A0" w14:textId="77777777" w:rsidTr="008C11C6">
        <w:trPr>
          <w:trHeight w:val="283"/>
        </w:trPr>
        <w:tc>
          <w:tcPr>
            <w:tcW w:w="1429" w:type="dxa"/>
            <w:hideMark/>
          </w:tcPr>
          <w:p w14:paraId="34BBBA75" w14:textId="77777777" w:rsidR="00757452" w:rsidRPr="001E3945" w:rsidRDefault="00757452" w:rsidP="001E3945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Contig6377</w:t>
            </w:r>
          </w:p>
        </w:tc>
        <w:tc>
          <w:tcPr>
            <w:tcW w:w="6793" w:type="dxa"/>
            <w:hideMark/>
          </w:tcPr>
          <w:p w14:paraId="20ECF3E5" w14:textId="77777777" w:rsidR="00757452" w:rsidRPr="001E3945" w:rsidRDefault="00757452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MORF; multiple organellar RNA editing factor 8, chloroplastic/mitochondrial-like</w:t>
            </w:r>
          </w:p>
        </w:tc>
        <w:tc>
          <w:tcPr>
            <w:tcW w:w="5528" w:type="dxa"/>
            <w:noWrap/>
            <w:hideMark/>
          </w:tcPr>
          <w:p w14:paraId="3D55666B" w14:textId="77777777" w:rsidR="00757452" w:rsidRPr="001E3945" w:rsidRDefault="00757452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Zhang, A. et al., (2022).</w:t>
            </w:r>
          </w:p>
        </w:tc>
      </w:tr>
      <w:tr w:rsidR="00017B86" w:rsidRPr="001E3945" w14:paraId="18B9E3EA" w14:textId="77777777" w:rsidTr="008C11C6">
        <w:trPr>
          <w:trHeight w:val="283"/>
        </w:trPr>
        <w:tc>
          <w:tcPr>
            <w:tcW w:w="1429" w:type="dxa"/>
            <w:hideMark/>
          </w:tcPr>
          <w:p w14:paraId="0A70E01B" w14:textId="77777777" w:rsidR="00757452" w:rsidRPr="001E3945" w:rsidRDefault="00757452" w:rsidP="001E3945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Contig7903</w:t>
            </w:r>
          </w:p>
        </w:tc>
        <w:tc>
          <w:tcPr>
            <w:tcW w:w="6793" w:type="dxa"/>
            <w:hideMark/>
          </w:tcPr>
          <w:p w14:paraId="27522654" w14:textId="77777777" w:rsidR="00757452" w:rsidRPr="001E3945" w:rsidRDefault="00757452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PMIR1; protein PLASTID MOVEMENT IMPAIRED 1-RELATED 1</w:t>
            </w:r>
          </w:p>
        </w:tc>
        <w:tc>
          <w:tcPr>
            <w:tcW w:w="5528" w:type="dxa"/>
            <w:noWrap/>
            <w:hideMark/>
          </w:tcPr>
          <w:p w14:paraId="1595390A" w14:textId="77777777" w:rsidR="00757452" w:rsidRPr="001E3945" w:rsidRDefault="00757452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Suetsugu, N. et al., (2015); Kumar, S. et al., (2023).</w:t>
            </w:r>
          </w:p>
        </w:tc>
      </w:tr>
      <w:tr w:rsidR="00017B86" w:rsidRPr="001E3945" w14:paraId="5ACEF4E4" w14:textId="77777777" w:rsidTr="008C11C6">
        <w:trPr>
          <w:trHeight w:val="283"/>
        </w:trPr>
        <w:tc>
          <w:tcPr>
            <w:tcW w:w="1429" w:type="dxa"/>
            <w:hideMark/>
          </w:tcPr>
          <w:p w14:paraId="2E695316" w14:textId="77777777" w:rsidR="00757452" w:rsidRPr="001E3945" w:rsidRDefault="00757452" w:rsidP="001E3945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Contig8628</w:t>
            </w:r>
          </w:p>
        </w:tc>
        <w:tc>
          <w:tcPr>
            <w:tcW w:w="6793" w:type="dxa"/>
            <w:hideMark/>
          </w:tcPr>
          <w:p w14:paraId="19A54CFC" w14:textId="77777777" w:rsidR="00757452" w:rsidRPr="001E3945" w:rsidRDefault="00757452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TFP; Thioredoxin-like fold domain-containing protein</w:t>
            </w:r>
          </w:p>
        </w:tc>
        <w:tc>
          <w:tcPr>
            <w:tcW w:w="5528" w:type="dxa"/>
            <w:noWrap/>
            <w:hideMark/>
          </w:tcPr>
          <w:p w14:paraId="758718CA" w14:textId="77777777" w:rsidR="00757452" w:rsidRPr="001E3945" w:rsidRDefault="00757452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Lee, J. R. et al., (2009); Vignols, F. et al., (2003).</w:t>
            </w:r>
          </w:p>
        </w:tc>
      </w:tr>
      <w:tr w:rsidR="00017B86" w:rsidRPr="001E3945" w14:paraId="1B836990" w14:textId="77777777" w:rsidTr="008C11C6">
        <w:trPr>
          <w:trHeight w:val="283"/>
        </w:trPr>
        <w:tc>
          <w:tcPr>
            <w:tcW w:w="1429" w:type="dxa"/>
            <w:hideMark/>
          </w:tcPr>
          <w:p w14:paraId="5095C43D" w14:textId="77777777" w:rsidR="00757452" w:rsidRPr="001E3945" w:rsidRDefault="00757452" w:rsidP="001E3945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Contig1823</w:t>
            </w:r>
          </w:p>
        </w:tc>
        <w:tc>
          <w:tcPr>
            <w:tcW w:w="6793" w:type="dxa"/>
            <w:hideMark/>
          </w:tcPr>
          <w:p w14:paraId="1C964A34" w14:textId="77777777" w:rsidR="00757452" w:rsidRPr="001E3945" w:rsidRDefault="00757452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APT1; acyl-protein thioesterase 1 homolog 1-like</w:t>
            </w:r>
          </w:p>
        </w:tc>
        <w:tc>
          <w:tcPr>
            <w:tcW w:w="5528" w:type="dxa"/>
            <w:noWrap/>
            <w:hideMark/>
          </w:tcPr>
          <w:p w14:paraId="4CA971E6" w14:textId="77777777" w:rsidR="00757452" w:rsidRPr="001E3945" w:rsidRDefault="00757452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Li, J. et al. (2022); Liu, X. et al., (2021).</w:t>
            </w:r>
          </w:p>
        </w:tc>
      </w:tr>
      <w:tr w:rsidR="00017B86" w:rsidRPr="001E3945" w14:paraId="444C5C23" w14:textId="77777777" w:rsidTr="008C11C6">
        <w:trPr>
          <w:trHeight w:val="283"/>
        </w:trPr>
        <w:tc>
          <w:tcPr>
            <w:tcW w:w="1429" w:type="dxa"/>
            <w:hideMark/>
          </w:tcPr>
          <w:p w14:paraId="1B756719" w14:textId="77777777" w:rsidR="00757452" w:rsidRPr="001E3945" w:rsidRDefault="00757452" w:rsidP="001E3945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Contig3287</w:t>
            </w:r>
          </w:p>
        </w:tc>
        <w:tc>
          <w:tcPr>
            <w:tcW w:w="6793" w:type="dxa"/>
            <w:hideMark/>
          </w:tcPr>
          <w:p w14:paraId="0200DCE3" w14:textId="77777777" w:rsidR="00757452" w:rsidRPr="001E3945" w:rsidRDefault="00757452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S-CNMT; (S)-coclaurine N-methyltransferase</w:t>
            </w:r>
          </w:p>
        </w:tc>
        <w:tc>
          <w:tcPr>
            <w:tcW w:w="5528" w:type="dxa"/>
            <w:noWrap/>
            <w:hideMark/>
          </w:tcPr>
          <w:p w14:paraId="7626A9C8" w14:textId="77777777" w:rsidR="00757452" w:rsidRPr="001E3945" w:rsidRDefault="00757452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Choi, K. B. et al., (2002); Morris, J. S. et al., (2020).</w:t>
            </w:r>
          </w:p>
        </w:tc>
      </w:tr>
      <w:tr w:rsidR="00017B86" w:rsidRPr="001E3945" w14:paraId="454D9846" w14:textId="77777777" w:rsidTr="008C11C6">
        <w:trPr>
          <w:trHeight w:val="283"/>
        </w:trPr>
        <w:tc>
          <w:tcPr>
            <w:tcW w:w="1429" w:type="dxa"/>
            <w:hideMark/>
          </w:tcPr>
          <w:p w14:paraId="40778CA5" w14:textId="77777777" w:rsidR="00757452" w:rsidRPr="001E3945" w:rsidRDefault="00757452" w:rsidP="001E3945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Contig6243</w:t>
            </w:r>
          </w:p>
        </w:tc>
        <w:tc>
          <w:tcPr>
            <w:tcW w:w="6793" w:type="dxa"/>
            <w:hideMark/>
          </w:tcPr>
          <w:p w14:paraId="455B7F4A" w14:textId="77777777" w:rsidR="00757452" w:rsidRPr="001E3945" w:rsidRDefault="00757452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PABP2; polyadenylate-binding protein 2-like</w:t>
            </w:r>
          </w:p>
        </w:tc>
        <w:tc>
          <w:tcPr>
            <w:tcW w:w="5528" w:type="dxa"/>
            <w:noWrap/>
            <w:hideMark/>
          </w:tcPr>
          <w:p w14:paraId="622F228E" w14:textId="77777777" w:rsidR="00757452" w:rsidRPr="001E3945" w:rsidRDefault="00757452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Tiwari, S. et al., (2008).</w:t>
            </w:r>
          </w:p>
        </w:tc>
      </w:tr>
      <w:tr w:rsidR="00017B86" w:rsidRPr="001E3945" w14:paraId="3542D2C1" w14:textId="77777777" w:rsidTr="008C11C6">
        <w:trPr>
          <w:trHeight w:val="283"/>
        </w:trPr>
        <w:tc>
          <w:tcPr>
            <w:tcW w:w="1429" w:type="dxa"/>
            <w:hideMark/>
          </w:tcPr>
          <w:p w14:paraId="4CD7847B" w14:textId="77777777" w:rsidR="00757452" w:rsidRPr="001E3945" w:rsidRDefault="00757452" w:rsidP="001E3945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Contig20965</w:t>
            </w:r>
          </w:p>
        </w:tc>
        <w:tc>
          <w:tcPr>
            <w:tcW w:w="6793" w:type="dxa"/>
            <w:noWrap/>
            <w:hideMark/>
          </w:tcPr>
          <w:p w14:paraId="03022E5D" w14:textId="77777777" w:rsidR="00757452" w:rsidRPr="001E3945" w:rsidRDefault="00757452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protein DETOXIFICATION 12-like</w:t>
            </w:r>
          </w:p>
        </w:tc>
        <w:tc>
          <w:tcPr>
            <w:tcW w:w="5528" w:type="dxa"/>
            <w:noWrap/>
            <w:hideMark/>
          </w:tcPr>
          <w:p w14:paraId="05B96ACC" w14:textId="77777777" w:rsidR="00757452" w:rsidRPr="001E3945" w:rsidRDefault="00757452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</w:p>
        </w:tc>
      </w:tr>
      <w:tr w:rsidR="00017B86" w:rsidRPr="001E3945" w14:paraId="5565F5D0" w14:textId="77777777" w:rsidTr="008C11C6">
        <w:trPr>
          <w:trHeight w:val="283"/>
        </w:trPr>
        <w:tc>
          <w:tcPr>
            <w:tcW w:w="1429" w:type="dxa"/>
            <w:hideMark/>
          </w:tcPr>
          <w:p w14:paraId="5F9BFAE3" w14:textId="77777777" w:rsidR="00757452" w:rsidRPr="001E3945" w:rsidRDefault="00757452" w:rsidP="001E3945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Contig5097</w:t>
            </w:r>
          </w:p>
        </w:tc>
        <w:tc>
          <w:tcPr>
            <w:tcW w:w="6793" w:type="dxa"/>
            <w:hideMark/>
          </w:tcPr>
          <w:p w14:paraId="7DF4BDAD" w14:textId="77777777" w:rsidR="00757452" w:rsidRPr="001E3945" w:rsidRDefault="00757452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PGG domain-containing protein</w:t>
            </w:r>
          </w:p>
        </w:tc>
        <w:tc>
          <w:tcPr>
            <w:tcW w:w="5528" w:type="dxa"/>
            <w:noWrap/>
            <w:hideMark/>
          </w:tcPr>
          <w:p w14:paraId="311D8AE3" w14:textId="77777777" w:rsidR="00757452" w:rsidRPr="001E3945" w:rsidRDefault="00757452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</w:p>
        </w:tc>
      </w:tr>
      <w:tr w:rsidR="00017B86" w:rsidRPr="001E3945" w14:paraId="438428B8" w14:textId="77777777" w:rsidTr="008C11C6">
        <w:trPr>
          <w:trHeight w:val="283"/>
        </w:trPr>
        <w:tc>
          <w:tcPr>
            <w:tcW w:w="1429" w:type="dxa"/>
            <w:noWrap/>
            <w:hideMark/>
          </w:tcPr>
          <w:p w14:paraId="4394141D" w14:textId="77777777" w:rsidR="00757452" w:rsidRPr="001E3945" w:rsidRDefault="00757452" w:rsidP="001E3945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Contig9499</w:t>
            </w:r>
          </w:p>
        </w:tc>
        <w:tc>
          <w:tcPr>
            <w:tcW w:w="6793" w:type="dxa"/>
            <w:hideMark/>
          </w:tcPr>
          <w:p w14:paraId="22D4776D" w14:textId="77777777" w:rsidR="00757452" w:rsidRPr="001E3945" w:rsidRDefault="00757452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CDG1; serine/threonine-protein kinase CDL1-like</w:t>
            </w:r>
          </w:p>
        </w:tc>
        <w:tc>
          <w:tcPr>
            <w:tcW w:w="5528" w:type="dxa"/>
            <w:noWrap/>
            <w:hideMark/>
          </w:tcPr>
          <w:p w14:paraId="4BF650BC" w14:textId="77777777" w:rsidR="00757452" w:rsidRPr="001E3945" w:rsidRDefault="00757452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Kim, T. W. et al., (2011).</w:t>
            </w:r>
          </w:p>
        </w:tc>
      </w:tr>
      <w:tr w:rsidR="00017B86" w:rsidRPr="001E3945" w14:paraId="6DC319C8" w14:textId="77777777" w:rsidTr="008C11C6">
        <w:trPr>
          <w:trHeight w:val="283"/>
        </w:trPr>
        <w:tc>
          <w:tcPr>
            <w:tcW w:w="1429" w:type="dxa"/>
            <w:noWrap/>
            <w:hideMark/>
          </w:tcPr>
          <w:p w14:paraId="401AEE50" w14:textId="77777777" w:rsidR="00757452" w:rsidRPr="001E3945" w:rsidRDefault="00757452" w:rsidP="001E3945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Contig17754</w:t>
            </w:r>
          </w:p>
        </w:tc>
        <w:tc>
          <w:tcPr>
            <w:tcW w:w="6793" w:type="dxa"/>
            <w:hideMark/>
          </w:tcPr>
          <w:p w14:paraId="64355A3D" w14:textId="77777777" w:rsidR="00757452" w:rsidRPr="001E3945" w:rsidRDefault="00757452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U2snRNP; U2 small nuclear ribonucleoprotein B-like</w:t>
            </w:r>
          </w:p>
        </w:tc>
        <w:tc>
          <w:tcPr>
            <w:tcW w:w="5528" w:type="dxa"/>
            <w:noWrap/>
            <w:hideMark/>
          </w:tcPr>
          <w:p w14:paraId="6DD3B491" w14:textId="77777777" w:rsidR="00757452" w:rsidRPr="001E3945" w:rsidRDefault="00757452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Gao, C. et al., (2022).</w:t>
            </w:r>
          </w:p>
        </w:tc>
      </w:tr>
      <w:tr w:rsidR="00017B86" w:rsidRPr="001E3945" w14:paraId="51897043" w14:textId="77777777" w:rsidTr="008C11C6">
        <w:trPr>
          <w:trHeight w:val="283"/>
        </w:trPr>
        <w:tc>
          <w:tcPr>
            <w:tcW w:w="1429" w:type="dxa"/>
            <w:noWrap/>
            <w:hideMark/>
          </w:tcPr>
          <w:p w14:paraId="70C0F847" w14:textId="77777777" w:rsidR="00757452" w:rsidRPr="001E3945" w:rsidRDefault="00757452" w:rsidP="001E3945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Contig1527</w:t>
            </w:r>
          </w:p>
        </w:tc>
        <w:tc>
          <w:tcPr>
            <w:tcW w:w="6793" w:type="dxa"/>
            <w:hideMark/>
          </w:tcPr>
          <w:p w14:paraId="3601A7EA" w14:textId="77777777" w:rsidR="00757452" w:rsidRPr="001E3945" w:rsidRDefault="00757452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PRA-CH; Phosphoribosyl-AMP cyclohydrolase domain-containing protein</w:t>
            </w:r>
          </w:p>
        </w:tc>
        <w:tc>
          <w:tcPr>
            <w:tcW w:w="5528" w:type="dxa"/>
            <w:noWrap/>
            <w:hideMark/>
          </w:tcPr>
          <w:p w14:paraId="78939A0A" w14:textId="77777777" w:rsidR="00757452" w:rsidRPr="001E3945" w:rsidRDefault="00757452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Witek, W. et al., (2021).</w:t>
            </w:r>
          </w:p>
        </w:tc>
      </w:tr>
      <w:tr w:rsidR="00017B86" w:rsidRPr="001E3945" w14:paraId="2F7E4E11" w14:textId="77777777" w:rsidTr="008C11C6">
        <w:trPr>
          <w:trHeight w:val="283"/>
        </w:trPr>
        <w:tc>
          <w:tcPr>
            <w:tcW w:w="1429" w:type="dxa"/>
            <w:noWrap/>
            <w:hideMark/>
          </w:tcPr>
          <w:p w14:paraId="20A49348" w14:textId="77777777" w:rsidR="00757452" w:rsidRPr="001E3945" w:rsidRDefault="00757452" w:rsidP="001E3945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Contig2424</w:t>
            </w:r>
          </w:p>
        </w:tc>
        <w:tc>
          <w:tcPr>
            <w:tcW w:w="6793" w:type="dxa"/>
            <w:hideMark/>
          </w:tcPr>
          <w:p w14:paraId="64B2FBEF" w14:textId="77777777" w:rsidR="00757452" w:rsidRPr="001E3945" w:rsidRDefault="00757452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PAP; polynucleotide adenylyltransferase</w:t>
            </w:r>
          </w:p>
        </w:tc>
        <w:tc>
          <w:tcPr>
            <w:tcW w:w="5528" w:type="dxa"/>
            <w:noWrap/>
            <w:hideMark/>
          </w:tcPr>
          <w:p w14:paraId="4177E44E" w14:textId="77777777" w:rsidR="00757452" w:rsidRPr="001E3945" w:rsidRDefault="00757452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Meeks, L. R. et al., (2009).</w:t>
            </w:r>
          </w:p>
        </w:tc>
      </w:tr>
      <w:tr w:rsidR="00017B86" w:rsidRPr="001E3945" w14:paraId="416E6C2D" w14:textId="77777777" w:rsidTr="008C11C6">
        <w:trPr>
          <w:trHeight w:val="283"/>
        </w:trPr>
        <w:tc>
          <w:tcPr>
            <w:tcW w:w="1429" w:type="dxa"/>
            <w:noWrap/>
            <w:hideMark/>
          </w:tcPr>
          <w:p w14:paraId="1B85B1D4" w14:textId="77777777" w:rsidR="00757452" w:rsidRPr="001E3945" w:rsidRDefault="00757452" w:rsidP="001E3945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Contig4061</w:t>
            </w:r>
          </w:p>
        </w:tc>
        <w:tc>
          <w:tcPr>
            <w:tcW w:w="6793" w:type="dxa"/>
            <w:hideMark/>
          </w:tcPr>
          <w:p w14:paraId="7303C8B6" w14:textId="04888745" w:rsidR="00757452" w:rsidRPr="001E3945" w:rsidRDefault="00757452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 xml:space="preserve">FFL; putative F-box/FBD/LRR-repeat protein </w:t>
            </w:r>
          </w:p>
        </w:tc>
        <w:tc>
          <w:tcPr>
            <w:tcW w:w="5528" w:type="dxa"/>
            <w:noWrap/>
            <w:hideMark/>
          </w:tcPr>
          <w:p w14:paraId="7337DEE2" w14:textId="77777777" w:rsidR="00757452" w:rsidRPr="001E3945" w:rsidRDefault="00757452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</w:p>
        </w:tc>
      </w:tr>
      <w:tr w:rsidR="00017B86" w:rsidRPr="001E3945" w14:paraId="30871FC4" w14:textId="77777777" w:rsidTr="008C11C6">
        <w:trPr>
          <w:trHeight w:val="283"/>
        </w:trPr>
        <w:tc>
          <w:tcPr>
            <w:tcW w:w="1429" w:type="dxa"/>
            <w:noWrap/>
            <w:hideMark/>
          </w:tcPr>
          <w:p w14:paraId="4438DFBA" w14:textId="77777777" w:rsidR="00757452" w:rsidRPr="001E3945" w:rsidRDefault="00757452" w:rsidP="001E3945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Contig4935</w:t>
            </w:r>
          </w:p>
        </w:tc>
        <w:tc>
          <w:tcPr>
            <w:tcW w:w="6793" w:type="dxa"/>
            <w:hideMark/>
          </w:tcPr>
          <w:p w14:paraId="54EBB331" w14:textId="262F6D80" w:rsidR="00757452" w:rsidRPr="001E3945" w:rsidRDefault="00757452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PPR; pentatricopeptide repeat-containing protein, mitochondrial</w:t>
            </w:r>
          </w:p>
        </w:tc>
        <w:tc>
          <w:tcPr>
            <w:tcW w:w="5528" w:type="dxa"/>
            <w:noWrap/>
            <w:hideMark/>
          </w:tcPr>
          <w:p w14:paraId="714649B9" w14:textId="77777777" w:rsidR="00757452" w:rsidRPr="001E3945" w:rsidRDefault="00757452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Barkan, A., &amp; Small, I. (2014).</w:t>
            </w:r>
          </w:p>
        </w:tc>
      </w:tr>
      <w:tr w:rsidR="00017B86" w:rsidRPr="001E3945" w14:paraId="721B0BE7" w14:textId="77777777" w:rsidTr="008C11C6">
        <w:trPr>
          <w:trHeight w:val="283"/>
        </w:trPr>
        <w:tc>
          <w:tcPr>
            <w:tcW w:w="1429" w:type="dxa"/>
            <w:noWrap/>
            <w:hideMark/>
          </w:tcPr>
          <w:p w14:paraId="4ADA68DC" w14:textId="77777777" w:rsidR="00757452" w:rsidRPr="001E3945" w:rsidRDefault="00757452" w:rsidP="001E3945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Contig6469</w:t>
            </w:r>
          </w:p>
        </w:tc>
        <w:tc>
          <w:tcPr>
            <w:tcW w:w="6793" w:type="dxa"/>
            <w:hideMark/>
          </w:tcPr>
          <w:p w14:paraId="37F5A4C7" w14:textId="77777777" w:rsidR="00757452" w:rsidRPr="001E3945" w:rsidRDefault="00757452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HDHD; Haloacid dehalogenase-like hydrolase domain-containing protein</w:t>
            </w:r>
          </w:p>
        </w:tc>
        <w:tc>
          <w:tcPr>
            <w:tcW w:w="5528" w:type="dxa"/>
            <w:noWrap/>
            <w:hideMark/>
          </w:tcPr>
          <w:p w14:paraId="65BF2C80" w14:textId="77777777" w:rsidR="00757452" w:rsidRPr="001E3945" w:rsidRDefault="00757452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Lee, S. et al., (2022); Du, Z. et al., (2021).</w:t>
            </w:r>
          </w:p>
        </w:tc>
      </w:tr>
      <w:tr w:rsidR="00017B86" w:rsidRPr="001E3945" w14:paraId="113D3CE3" w14:textId="77777777" w:rsidTr="008C11C6">
        <w:trPr>
          <w:trHeight w:val="283"/>
        </w:trPr>
        <w:tc>
          <w:tcPr>
            <w:tcW w:w="1429" w:type="dxa"/>
            <w:noWrap/>
            <w:hideMark/>
          </w:tcPr>
          <w:p w14:paraId="12A4A238" w14:textId="77777777" w:rsidR="00757452" w:rsidRPr="001E3945" w:rsidRDefault="00757452" w:rsidP="001E3945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Contig7733</w:t>
            </w:r>
          </w:p>
        </w:tc>
        <w:tc>
          <w:tcPr>
            <w:tcW w:w="6793" w:type="dxa"/>
            <w:noWrap/>
            <w:hideMark/>
          </w:tcPr>
          <w:p w14:paraId="50EFF737" w14:textId="77777777" w:rsidR="00757452" w:rsidRPr="001E3945" w:rsidRDefault="00757452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Protein kinase domain-containing protein</w:t>
            </w:r>
          </w:p>
        </w:tc>
        <w:tc>
          <w:tcPr>
            <w:tcW w:w="5528" w:type="dxa"/>
            <w:noWrap/>
            <w:hideMark/>
          </w:tcPr>
          <w:p w14:paraId="20EBCDA7" w14:textId="77777777" w:rsidR="00757452" w:rsidRPr="001E3945" w:rsidRDefault="00757452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</w:p>
        </w:tc>
      </w:tr>
      <w:tr w:rsidR="00017B86" w:rsidRPr="001E3945" w14:paraId="1FAF30D2" w14:textId="77777777" w:rsidTr="008C11C6">
        <w:trPr>
          <w:trHeight w:val="283"/>
        </w:trPr>
        <w:tc>
          <w:tcPr>
            <w:tcW w:w="1429" w:type="dxa"/>
            <w:noWrap/>
            <w:hideMark/>
          </w:tcPr>
          <w:p w14:paraId="7555934C" w14:textId="77777777" w:rsidR="00757452" w:rsidRPr="001E3945" w:rsidRDefault="00757452" w:rsidP="001E3945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Contig9256</w:t>
            </w:r>
          </w:p>
        </w:tc>
        <w:tc>
          <w:tcPr>
            <w:tcW w:w="6793" w:type="dxa"/>
            <w:hideMark/>
          </w:tcPr>
          <w:p w14:paraId="6F00CBB5" w14:textId="77777777" w:rsidR="00757452" w:rsidRPr="001E3945" w:rsidRDefault="00757452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G6PDH; Glucose-6-phosphate 1-dehydrogenase</w:t>
            </w:r>
          </w:p>
        </w:tc>
        <w:tc>
          <w:tcPr>
            <w:tcW w:w="5528" w:type="dxa"/>
            <w:noWrap/>
            <w:hideMark/>
          </w:tcPr>
          <w:p w14:paraId="0C93DDC3" w14:textId="77777777" w:rsidR="00757452" w:rsidRPr="001E3945" w:rsidRDefault="00757452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Landi, S. et al., (2016).</w:t>
            </w:r>
          </w:p>
        </w:tc>
      </w:tr>
      <w:tr w:rsidR="00017B86" w:rsidRPr="001E3945" w14:paraId="59BFF2B0" w14:textId="77777777" w:rsidTr="008C11C6">
        <w:trPr>
          <w:trHeight w:val="283"/>
        </w:trPr>
        <w:tc>
          <w:tcPr>
            <w:tcW w:w="1429" w:type="dxa"/>
            <w:noWrap/>
            <w:hideMark/>
          </w:tcPr>
          <w:p w14:paraId="1EF0BDDC" w14:textId="77777777" w:rsidR="00757452" w:rsidRPr="001E3945" w:rsidRDefault="00757452" w:rsidP="001E3945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Contig9286</w:t>
            </w:r>
          </w:p>
        </w:tc>
        <w:tc>
          <w:tcPr>
            <w:tcW w:w="6793" w:type="dxa"/>
            <w:hideMark/>
          </w:tcPr>
          <w:p w14:paraId="14B06509" w14:textId="77777777" w:rsidR="00757452" w:rsidRPr="001E3945" w:rsidRDefault="00757452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probable cyclin-dependent serine/threonine-protein kinase DDB_G0292550</w:t>
            </w:r>
          </w:p>
        </w:tc>
        <w:tc>
          <w:tcPr>
            <w:tcW w:w="5528" w:type="dxa"/>
            <w:noWrap/>
            <w:hideMark/>
          </w:tcPr>
          <w:p w14:paraId="4E20C204" w14:textId="77777777" w:rsidR="00757452" w:rsidRPr="001E3945" w:rsidRDefault="00757452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Kitsios, G., &amp; Doonan, J. H. (2011); Harashima, H., &amp; Sekine, M. (2020).</w:t>
            </w:r>
          </w:p>
        </w:tc>
      </w:tr>
    </w:tbl>
    <w:p w14:paraId="449E7C8F" w14:textId="4CCC89DB" w:rsidR="001E3945" w:rsidRPr="004F7AAA" w:rsidRDefault="001E3945" w:rsidP="004F7AAA">
      <w:pPr>
        <w:spacing w:after="160" w:line="259" w:lineRule="auto"/>
        <w:ind w:left="-41"/>
        <w:jc w:val="both"/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</w:pPr>
      <w:r w:rsidRPr="004F7AAA"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  <w:lastRenderedPageBreak/>
        <w:t>Barkan, A., &amp; Small, I. (2014). Pentatricopeptide repeat proteins in plants. Annual review of plant biology, 65, 415-442.</w:t>
      </w:r>
    </w:p>
    <w:p w14:paraId="0F1D6134" w14:textId="3245B665" w:rsidR="001E3945" w:rsidRPr="004F7AAA" w:rsidRDefault="001E3945" w:rsidP="004F7AAA">
      <w:pPr>
        <w:spacing w:after="160" w:line="259" w:lineRule="auto"/>
        <w:ind w:left="-41"/>
        <w:jc w:val="both"/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</w:pPr>
      <w:r w:rsidRPr="004F7AAA"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  <w:t>Charpentier, M., Bredemeier, R., Wanner, G., Takeda, N., Schleiff, E., &amp; Parniske, M. (2008). Lotus japonicus CASTOR and POLLUX are ion channels essential for perinuclear calcium spiking in legume root endosymbiosis. The Plant cell, 20(12), 3467–3479. https://doi.org/10.1105/tpc.108.063255</w:t>
      </w:r>
    </w:p>
    <w:p w14:paraId="7526C6E7" w14:textId="307E9C21" w:rsidR="001E3945" w:rsidRPr="004F7AAA" w:rsidRDefault="001E3945" w:rsidP="004F7AAA">
      <w:pPr>
        <w:spacing w:after="160" w:line="259" w:lineRule="auto"/>
        <w:ind w:left="-41"/>
        <w:jc w:val="both"/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</w:pPr>
      <w:r w:rsidRPr="004F7AAA"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  <w:t>Choi, K. B., Morishige, T., Shitan, N., Yazaki, K., &amp; Sato, F. (2002). Molecular cloning and characterization of coclaurinen-methyltransferase from cultured cells of Coptis japonica. Journal of Biological Chemistry, 277(1), 830-835.</w:t>
      </w:r>
    </w:p>
    <w:p w14:paraId="6BA982E7" w14:textId="0F28F873" w:rsidR="001E3945" w:rsidRPr="004F7AAA" w:rsidRDefault="001E3945" w:rsidP="004F7AAA">
      <w:pPr>
        <w:spacing w:after="160" w:line="259" w:lineRule="auto"/>
        <w:ind w:left="-41"/>
        <w:jc w:val="both"/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</w:pPr>
      <w:r w:rsidRPr="004F7AAA"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  <w:t>Du, Z., Deng, S., Wu, Z., &amp; Wang, C. (2021). Genome-wide analysis of haloacid dehalogenase genes reveals their function in phosphate starvation responses in rice. Plos one, 16(1), e0245600.</w:t>
      </w:r>
    </w:p>
    <w:p w14:paraId="610FC2D7" w14:textId="51A32425" w:rsidR="001E3945" w:rsidRPr="004F7AAA" w:rsidRDefault="001E3945" w:rsidP="004F7AAA">
      <w:pPr>
        <w:spacing w:after="160" w:line="259" w:lineRule="auto"/>
        <w:ind w:left="-41"/>
        <w:jc w:val="both"/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</w:pPr>
      <w:r w:rsidRPr="004F7AAA"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  <w:t>Gao, C., Lu, S., Zhou, R., Ding, J., Fan, J., Han, B., ... &amp; Cao, Y. (2022). Phylogenetic analysis and stress response of the plant U2 small nuclear ribonucleoprotein B ″gene family. BMC genomics, 23(1), 744.</w:t>
      </w:r>
    </w:p>
    <w:p w14:paraId="34B293BD" w14:textId="4EE80347" w:rsidR="001E3945" w:rsidRPr="004F7AAA" w:rsidRDefault="001E3945" w:rsidP="004F7AAA">
      <w:pPr>
        <w:spacing w:after="160" w:line="259" w:lineRule="auto"/>
        <w:ind w:left="-41"/>
        <w:jc w:val="both"/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</w:pPr>
      <w:r w:rsidRPr="004F7AAA"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  <w:t>Harashima, H., &amp; Sekine, M. (2020). Cyclin‐Dependent Protein Kinases in the Control of Cell Cycle in Plants. Protein Kinases and Stress Signaling in Plants: Functional Genomic Perspective, 347-368.</w:t>
      </w:r>
    </w:p>
    <w:p w14:paraId="41DA8723" w14:textId="159E51F8" w:rsidR="001E3945" w:rsidRPr="004F7AAA" w:rsidRDefault="001E3945" w:rsidP="004F7AAA">
      <w:pPr>
        <w:spacing w:after="160" w:line="259" w:lineRule="auto"/>
        <w:ind w:left="-41"/>
        <w:jc w:val="both"/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</w:pPr>
      <w:r w:rsidRPr="004F7AAA"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  <w:t>Khan, N. A., Ferrante, A., Khan, M. I. R., &amp; Poor, P. (2023). Ethylene: a key regulatory molecule in plants, Volume II. Frontiers in Plant Science, 14, 1222462.</w:t>
      </w:r>
    </w:p>
    <w:p w14:paraId="777F1C82" w14:textId="43444373" w:rsidR="001E3945" w:rsidRPr="004F7AAA" w:rsidRDefault="001E3945" w:rsidP="004F7AAA">
      <w:pPr>
        <w:spacing w:after="160" w:line="259" w:lineRule="auto"/>
        <w:ind w:left="-41"/>
        <w:jc w:val="both"/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</w:pPr>
      <w:r w:rsidRPr="004F7AAA"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  <w:t>Kim, T. W., Guan, S., Burlingame, A. L., &amp; Wang, Z. Y. (2011). The CDG1 kinase mediates brassinosteroid signal transduction from BRI1 receptor kinase to BSU1 phosphatase and GSK3-like kinase BIN2. Molecular cell, 43(4), 561–571. https://doi.org/10.1016/j.molcel.2011.05.037</w:t>
      </w:r>
    </w:p>
    <w:p w14:paraId="62759C6A" w14:textId="70FD63DB" w:rsidR="001E3945" w:rsidRPr="004F7AAA" w:rsidRDefault="001E3945" w:rsidP="004F7AAA">
      <w:pPr>
        <w:spacing w:after="160" w:line="259" w:lineRule="auto"/>
        <w:ind w:left="-41"/>
        <w:jc w:val="both"/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</w:pPr>
      <w:r w:rsidRPr="004F7AAA"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  <w:t>Kitsios, G., &amp; Doonan, J. H. (2011). Cyclin dependent protein kinases and stress responses in plants. Plant signaling &amp; behavior, 6(2), 204-209.</w:t>
      </w:r>
    </w:p>
    <w:p w14:paraId="54FE6BA5" w14:textId="6E7527DB" w:rsidR="001E3945" w:rsidRPr="004F7AAA" w:rsidRDefault="001E3945" w:rsidP="004F7AAA">
      <w:pPr>
        <w:spacing w:after="160" w:line="259" w:lineRule="auto"/>
        <w:ind w:left="-41"/>
        <w:jc w:val="both"/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</w:pPr>
      <w:r w:rsidRPr="004F7AAA"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  <w:t>Kumar, S., Jeevaraj, T., Yunus, M. H., Chakraborty, S., &amp; Chakraborty, N. (2023). The plant cytoskeleton takes center stage in abiotic stress responses and resilience. Plant, Cell &amp; Environment, 46(1), 5-22.</w:t>
      </w:r>
    </w:p>
    <w:p w14:paraId="3F746A50" w14:textId="4CB5CAFF" w:rsidR="001E3945" w:rsidRPr="004F7AAA" w:rsidRDefault="001E3945" w:rsidP="004F7AAA">
      <w:pPr>
        <w:spacing w:after="160" w:line="259" w:lineRule="auto"/>
        <w:ind w:left="-41"/>
        <w:jc w:val="both"/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</w:pPr>
      <w:r w:rsidRPr="004F7AAA"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  <w:t>Landi, S., Nurcato, R., De Lillo, A., Lentini, M., Grillo, S., &amp; Esposito, S. (2016). Glucose-6-phosphate dehydrogenase plays a central role in the response of tomato (Solanum lycopersicum) plants to short and long-term drought. Plant Physiology and Biochemistry, 105, 79-89.</w:t>
      </w:r>
    </w:p>
    <w:p w14:paraId="701F62F0" w14:textId="3A85E73E" w:rsidR="001E3945" w:rsidRPr="004F7AAA" w:rsidRDefault="001E3945" w:rsidP="004F7AAA">
      <w:pPr>
        <w:spacing w:after="160" w:line="259" w:lineRule="auto"/>
        <w:ind w:left="-41"/>
        <w:jc w:val="both"/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</w:pPr>
      <w:r w:rsidRPr="004F7AAA"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  <w:lastRenderedPageBreak/>
        <w:t>Lee, J. R., Lee, S. S., Jang, H. H., Lee, Y. M., Park, J. H., Park, S. C., ... &amp; Lee, S. Y. (2009). Heat-shock dependent oligomeric status alters the function of a plant-specific thioredoxin-like protein, AtTDX. Proceedings of the National Academy of Sciences, 106(14), 5978-5983.</w:t>
      </w:r>
    </w:p>
    <w:p w14:paraId="7F239642" w14:textId="4B7E1131" w:rsidR="001E3945" w:rsidRPr="004F7AAA" w:rsidRDefault="001E3945" w:rsidP="004F7AAA">
      <w:pPr>
        <w:spacing w:after="160" w:line="259" w:lineRule="auto"/>
        <w:ind w:left="-41"/>
        <w:jc w:val="both"/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</w:pPr>
      <w:r w:rsidRPr="004F7AAA"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  <w:t>Lee, S., Choi, E., Kim, T., Hwang, J., &amp; Lee, J. H. (2022). AtHAD1, A haloacid dehalogenase-like phosphatase, is involved in repressing the ABA response. Biochemical and Biophysical Research Communications, 587, 119-125.</w:t>
      </w:r>
    </w:p>
    <w:p w14:paraId="13485299" w14:textId="0CF0EC6A" w:rsidR="001E3945" w:rsidRPr="004F7AAA" w:rsidRDefault="001E3945" w:rsidP="004F7AAA">
      <w:pPr>
        <w:spacing w:after="160" w:line="259" w:lineRule="auto"/>
        <w:ind w:left="-41"/>
        <w:jc w:val="both"/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</w:pPr>
      <w:r w:rsidRPr="004F7AAA"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  <w:t>Li, J., Zhang, M., &amp; Zhou, L. (2022). Protein S-acyltransferases and acyl protein thioesterases, regulation executors of protein S-acylation in plants. Frontiers in Plant Science, 13, 956231.</w:t>
      </w:r>
    </w:p>
    <w:p w14:paraId="58956B5B" w14:textId="586AF0ED" w:rsidR="001E3945" w:rsidRPr="004F7AAA" w:rsidRDefault="001E3945" w:rsidP="004F7AAA">
      <w:pPr>
        <w:spacing w:after="160" w:line="259" w:lineRule="auto"/>
        <w:ind w:left="-41"/>
        <w:jc w:val="both"/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</w:pPr>
      <w:r w:rsidRPr="004F7AAA"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  <w:t>Liu, T. W., Liu, F., &amp; Kang, J. (2020). Let‐7b‐5p is involved in the response of endoplasmic reticulum stress in acute pulmonary embolism through upregulating the expression of stress‐associated endoplasmic reticulum protein 1. IUBMB life, 72(8), 1725-1736.</w:t>
      </w:r>
    </w:p>
    <w:p w14:paraId="77446F9A" w14:textId="6AA85116" w:rsidR="001E3945" w:rsidRPr="004F7AAA" w:rsidRDefault="001E3945" w:rsidP="004F7AAA">
      <w:pPr>
        <w:spacing w:after="160" w:line="259" w:lineRule="auto"/>
        <w:ind w:left="-41"/>
        <w:jc w:val="both"/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</w:pPr>
      <w:r w:rsidRPr="004F7AAA"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  <w:t>Liu, X., Li, M., Li, Y., Chen, Z., Zhuge, C., Ouyang, Y., ... &amp; Lai, J. (2021). An ABHD17-like hydrolase screening system to identify de-S-acylation enzymes of protein substrates in plant cells. The Plant Cell, 33(10), 3235-3249.</w:t>
      </w:r>
    </w:p>
    <w:p w14:paraId="177A5637" w14:textId="6BA747E9" w:rsidR="001E3945" w:rsidRPr="004F7AAA" w:rsidRDefault="001E3945" w:rsidP="004F7AAA">
      <w:pPr>
        <w:spacing w:after="160" w:line="259" w:lineRule="auto"/>
        <w:ind w:left="-41"/>
        <w:jc w:val="both"/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</w:pPr>
      <w:r w:rsidRPr="004F7AAA"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  <w:t>Liu, X., Yang, S., Zhao, M., Luo, M., Yu, C. W., Chen, C. Y., Tai, R., &amp; Wu, K. (2014). Transcriptional repression by histone deacetylases in plants. Molecular plant, 7(5), 764–772. https://doi.org/10.1093/mp/ssu033</w:t>
      </w:r>
    </w:p>
    <w:p w14:paraId="4B4A4BC7" w14:textId="45A0DA90" w:rsidR="001E3945" w:rsidRPr="004F7AAA" w:rsidRDefault="001E3945" w:rsidP="004F7AAA">
      <w:pPr>
        <w:spacing w:after="160" w:line="259" w:lineRule="auto"/>
        <w:ind w:left="-41"/>
        <w:jc w:val="both"/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</w:pPr>
      <w:r w:rsidRPr="004F7AAA"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  <w:t>Meeks, L. R., Addepalli, B., &amp; Hunt, A. G. (2009). Characterization of genes encoding poly (A) polymerases in plants: evidence for duplication and functional specialization. PloS one, 4(11), e8082.</w:t>
      </w:r>
    </w:p>
    <w:p w14:paraId="7C49FC4A" w14:textId="428C69A6" w:rsidR="001E3945" w:rsidRPr="004F7AAA" w:rsidRDefault="001E3945" w:rsidP="004F7AAA">
      <w:pPr>
        <w:spacing w:after="160" w:line="259" w:lineRule="auto"/>
        <w:ind w:left="-41"/>
        <w:jc w:val="both"/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</w:pPr>
      <w:r w:rsidRPr="004F7AAA"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  <w:t>Morris, J. S., Yu, L., &amp; Facchini, P. J. (2020). A single residue determines substrate preference in benzylisoquinoline alkaloid N-methyltransferases. Phytochemistry, 170, 112193.</w:t>
      </w:r>
    </w:p>
    <w:p w14:paraId="3D608B69" w14:textId="29ED7901" w:rsidR="001E3945" w:rsidRPr="004F7AAA" w:rsidRDefault="001E3945" w:rsidP="004F7AAA">
      <w:pPr>
        <w:spacing w:after="160" w:line="259" w:lineRule="auto"/>
        <w:ind w:left="-41"/>
        <w:jc w:val="both"/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</w:pPr>
      <w:r w:rsidRPr="004F7AAA"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  <w:t>Ruduś, I., Sasiak, M., &amp; Kępczyński, J. (2013). Regulation of ethylene biosynthesis at the level of 1-aminocyclopropane-1-carboxylate oxidase (ACO) gene. Acta Physiologiae Plantarum, 35, 295-307.</w:t>
      </w:r>
    </w:p>
    <w:p w14:paraId="3BD0FD9B" w14:textId="0ECE7EB5" w:rsidR="001E3945" w:rsidRPr="004F7AAA" w:rsidRDefault="001E3945" w:rsidP="004F7AAA">
      <w:pPr>
        <w:spacing w:after="160" w:line="259" w:lineRule="auto"/>
        <w:ind w:left="-41"/>
        <w:jc w:val="both"/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</w:pPr>
      <w:r w:rsidRPr="004F7AAA"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  <w:t>Si, W., Hang, T., Guo, M., Chen, Z., Liang, Q., Gu, L., &amp; Ding, T. (2019). Whole-genome and transposed duplication contributes to the expansion and diversification of TLC genes in maize. International journal of molecular sciences, 20(21), 5484.</w:t>
      </w:r>
    </w:p>
    <w:p w14:paraId="5AC26A0F" w14:textId="77777777" w:rsidR="00916545" w:rsidRPr="004F7AAA" w:rsidRDefault="001E3945" w:rsidP="004F7AAA">
      <w:pPr>
        <w:spacing w:after="160" w:line="259" w:lineRule="auto"/>
        <w:ind w:left="-41"/>
        <w:jc w:val="both"/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</w:pPr>
      <w:r w:rsidRPr="004F7AAA"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  <w:t>Suetsugu, N., Higa, T., Kong, S. G., &amp; Wada, M. (2015). PLASTID MOVEMENT IMPAIRED1 and PLASTID MOVEMENT IMPAIRED1-RELATED1 mediate photorelocation movements of both chloroplasts and nuclei. Plant Physiology, 169(2), 1155-1167.</w:t>
      </w:r>
    </w:p>
    <w:p w14:paraId="57AF04D8" w14:textId="18283D3F" w:rsidR="001E3945" w:rsidRPr="004F7AAA" w:rsidRDefault="001E3945" w:rsidP="004F7AAA">
      <w:pPr>
        <w:spacing w:after="160" w:line="259" w:lineRule="auto"/>
        <w:ind w:left="-41"/>
        <w:jc w:val="both"/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</w:pPr>
      <w:r w:rsidRPr="004F7AAA"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  <w:lastRenderedPageBreak/>
        <w:t>Tiwari, S., Schulz, R., Ikeda, Y., Dytham, L., Bravo, J., Mathers, L., ... &amp; Scott, R. J. (2008). MATERNALLY EXPRESSED PAB C-TERMINAL, a novel imprinted gene in Arabidopsis, encodes the conserved C-terminal domain of polyadenylate binding proteins. The Plant Cell, 20(9), 2387-2398.</w:t>
      </w:r>
    </w:p>
    <w:p w14:paraId="7059C542" w14:textId="3B5111A0" w:rsidR="001E3945" w:rsidRPr="004F7AAA" w:rsidRDefault="001E3945" w:rsidP="004F7AAA">
      <w:pPr>
        <w:spacing w:after="160" w:line="259" w:lineRule="auto"/>
        <w:ind w:left="-41"/>
        <w:jc w:val="both"/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</w:pPr>
      <w:r w:rsidRPr="004F7AAA"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  <w:t>Vignols, F., Mouaheb, N., Thomas, D., &amp; Meyer, Y. (2003). Redox control of Hsp70-Co-chaperone interaction revealed by expression of a thioredoxin-like Arabidopsis protein. Journal of Biological Chemistry, 278(7), 4516-4523.</w:t>
      </w:r>
    </w:p>
    <w:p w14:paraId="3EF1594E" w14:textId="3B1B4B1E" w:rsidR="001E3945" w:rsidRPr="004F7AAA" w:rsidRDefault="001E3945" w:rsidP="004F7AAA">
      <w:pPr>
        <w:spacing w:after="160" w:line="259" w:lineRule="auto"/>
        <w:ind w:left="-41"/>
        <w:jc w:val="both"/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</w:pPr>
      <w:r w:rsidRPr="004F7AAA"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  <w:t>Völkner, C., Holzner, L. J., Day, P. M., Ashok, A. D., Vries, J. D., Bölter, B., &amp; Kunz, H. H. (2021). Two plastid POLLUX ion channel-like proteins are required for stress-triggered stromal Ca2+ release. Plant Physiology, 187(4), 2110-2125.</w:t>
      </w:r>
    </w:p>
    <w:p w14:paraId="4BFBE791" w14:textId="1157006F" w:rsidR="001E3945" w:rsidRPr="004F7AAA" w:rsidRDefault="001E3945" w:rsidP="004F7AAA">
      <w:pPr>
        <w:spacing w:after="160" w:line="259" w:lineRule="auto"/>
        <w:ind w:left="-41"/>
        <w:jc w:val="both"/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</w:pPr>
      <w:r w:rsidRPr="004F7AAA"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  <w:t>Waters, E. R., &amp; Vierling, E. (2020). Plant small heat shock proteins–evolutionary and functional diversity. New Phytologist, 227(1), 24-37.</w:t>
      </w:r>
    </w:p>
    <w:p w14:paraId="19EF848A" w14:textId="7972F452" w:rsidR="001E3945" w:rsidRPr="004F7AAA" w:rsidRDefault="001E3945" w:rsidP="004F7AAA">
      <w:pPr>
        <w:spacing w:after="160" w:line="259" w:lineRule="auto"/>
        <w:ind w:left="-41"/>
        <w:jc w:val="both"/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</w:pPr>
      <w:r w:rsidRPr="004F7AAA"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  <w:t>Witek, W., Sliwiak, J., &amp; Ruszkowski, M. (2021). Structural and mechanistic insights into the bifunctional HISN2 enzyme catalyzing the second and third steps of histidine biosynthesis in plants. Scientific Reports, 11(1), 9647.</w:t>
      </w:r>
    </w:p>
    <w:p w14:paraId="14BC53F7" w14:textId="1CFEA285" w:rsidR="001E3945" w:rsidRPr="004F7AAA" w:rsidRDefault="001E3945" w:rsidP="004F7AAA">
      <w:pPr>
        <w:spacing w:after="160" w:line="259" w:lineRule="auto"/>
        <w:ind w:left="-41"/>
        <w:jc w:val="both"/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</w:pPr>
      <w:r w:rsidRPr="004F7AAA"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  <w:t>Zhang, A., Xiong, Y., Fang, J., Liu, K., Peng, H., &amp; Zhang, X. (2022). Genome-wide identification and expression analysis of peach multiple organellar RNA editing factors reveals the roles of RNA editing in plant immunity. BMC plant biology, 22(1), 583. https://doi.org/10.1186/s12870-022-03982-2</w:t>
      </w:r>
    </w:p>
    <w:p w14:paraId="59CC53B2" w14:textId="526005F6" w:rsidR="001E3945" w:rsidRPr="004F7AAA" w:rsidRDefault="001E3945" w:rsidP="004F7AAA">
      <w:pPr>
        <w:spacing w:after="160" w:line="259" w:lineRule="auto"/>
        <w:ind w:left="-41"/>
        <w:jc w:val="both"/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</w:pPr>
      <w:r w:rsidRPr="004F7AAA"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  <w:t>Zhang, X., Li, Y., Wang, X., Peng, L., Liu, Z. A., Shu, Q., &amp; Hao, Q. (2023). Overexpression of a novel F-box protein PsFFL1 from tree peony (Paeonia suffruticosa) confers drought tolerance in tobacco. Plant Growth Regulation, 1-13.</w:t>
      </w:r>
    </w:p>
    <w:p w14:paraId="77C1E32F" w14:textId="77777777" w:rsidR="001E3945" w:rsidRPr="001E3945" w:rsidRDefault="001E3945" w:rsidP="004F7AAA">
      <w:pPr>
        <w:spacing w:after="160" w:line="259" w:lineRule="auto"/>
        <w:jc w:val="both"/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</w:pPr>
      <w:r w:rsidRPr="001E3945"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  <w:br w:type="page"/>
      </w:r>
    </w:p>
    <w:p w14:paraId="29714B03" w14:textId="395235F3" w:rsidR="00757452" w:rsidRPr="001E3945" w:rsidRDefault="00757452" w:rsidP="004F7AAA">
      <w:pPr>
        <w:spacing w:after="160" w:line="259" w:lineRule="auto"/>
        <w:jc w:val="both"/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</w:pPr>
      <w:r w:rsidRPr="001E3945"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  <w:lastRenderedPageBreak/>
        <w:t xml:space="preserve">B. C1 to C2 increased </w:t>
      </w:r>
      <w:r w:rsidR="00F4250E" w:rsidRPr="00F4250E"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  <w:t>accli</w:t>
      </w:r>
      <w:r w:rsidR="00F4250E">
        <w:rPr>
          <w:rFonts w:ascii="Palatino Linotype" w:eastAsiaTheme="minorHAnsi" w:hAnsi="Palatino Linotype" w:cs="Helvetica" w:hint="eastAsia"/>
          <w:sz w:val="22"/>
          <w:szCs w:val="22"/>
          <w:shd w:val="clear" w:color="auto" w:fill="FDFDFD"/>
        </w:rPr>
        <w:t>mation</w:t>
      </w:r>
    </w:p>
    <w:tbl>
      <w:tblPr>
        <w:tblStyle w:val="a4"/>
        <w:tblW w:w="13766" w:type="dxa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29"/>
        <w:gridCol w:w="6788"/>
        <w:gridCol w:w="5549"/>
      </w:tblGrid>
      <w:tr w:rsidR="00017B86" w:rsidRPr="001E3945" w14:paraId="050E95DD" w14:textId="77777777" w:rsidTr="008C11C6">
        <w:trPr>
          <w:trHeight w:val="283"/>
        </w:trPr>
        <w:tc>
          <w:tcPr>
            <w:tcW w:w="1429" w:type="dxa"/>
            <w:tcBorders>
              <w:bottom w:val="single" w:sz="4" w:space="0" w:color="auto"/>
            </w:tcBorders>
            <w:noWrap/>
            <w:hideMark/>
          </w:tcPr>
          <w:p w14:paraId="6DE62DD5" w14:textId="77777777" w:rsidR="00757452" w:rsidRPr="001E3945" w:rsidRDefault="00757452" w:rsidP="004F7AAA">
            <w:pPr>
              <w:rPr>
                <w:rFonts w:ascii="Palatino Linotype" w:eastAsia="맑은 고딕" w:hAnsi="Palatino Linotype"/>
                <w:b/>
                <w:bCs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b/>
                <w:bCs/>
                <w:sz w:val="22"/>
                <w:szCs w:val="22"/>
              </w:rPr>
              <w:t>Contig ID</w:t>
            </w:r>
          </w:p>
        </w:tc>
        <w:tc>
          <w:tcPr>
            <w:tcW w:w="6788" w:type="dxa"/>
            <w:tcBorders>
              <w:bottom w:val="single" w:sz="4" w:space="0" w:color="auto"/>
            </w:tcBorders>
            <w:noWrap/>
            <w:hideMark/>
          </w:tcPr>
          <w:p w14:paraId="3279452F" w14:textId="77777777" w:rsidR="00757452" w:rsidRPr="001E3945" w:rsidRDefault="00757452" w:rsidP="004F7AAA">
            <w:pPr>
              <w:jc w:val="center"/>
              <w:rPr>
                <w:rFonts w:ascii="Palatino Linotype" w:eastAsia="맑은 고딕" w:hAnsi="Palatino Linotype"/>
                <w:b/>
                <w:bCs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b/>
                <w:bCs/>
                <w:sz w:val="22"/>
                <w:szCs w:val="22"/>
              </w:rPr>
              <w:t>Description</w:t>
            </w:r>
          </w:p>
        </w:tc>
        <w:tc>
          <w:tcPr>
            <w:tcW w:w="5549" w:type="dxa"/>
            <w:tcBorders>
              <w:bottom w:val="single" w:sz="4" w:space="0" w:color="auto"/>
            </w:tcBorders>
            <w:hideMark/>
          </w:tcPr>
          <w:p w14:paraId="715FD8D7" w14:textId="77777777" w:rsidR="00757452" w:rsidRPr="001E3945" w:rsidRDefault="00757452" w:rsidP="004F7AAA">
            <w:pPr>
              <w:jc w:val="center"/>
              <w:rPr>
                <w:rFonts w:ascii="Palatino Linotype" w:eastAsia="맑은 고딕" w:hAnsi="Palatino Linotype"/>
                <w:b/>
                <w:bCs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b/>
                <w:bCs/>
                <w:sz w:val="22"/>
                <w:szCs w:val="22"/>
              </w:rPr>
              <w:t>Reference</w:t>
            </w:r>
          </w:p>
        </w:tc>
      </w:tr>
      <w:tr w:rsidR="00017B86" w:rsidRPr="001E3945" w14:paraId="2671AF59" w14:textId="77777777" w:rsidTr="008C11C6">
        <w:trPr>
          <w:trHeight w:val="283"/>
        </w:trPr>
        <w:tc>
          <w:tcPr>
            <w:tcW w:w="1429" w:type="dxa"/>
            <w:tcBorders>
              <w:top w:val="single" w:sz="4" w:space="0" w:color="auto"/>
              <w:bottom w:val="nil"/>
            </w:tcBorders>
            <w:noWrap/>
            <w:hideMark/>
          </w:tcPr>
          <w:p w14:paraId="1B97E62D" w14:textId="77777777" w:rsidR="00757452" w:rsidRPr="001E3945" w:rsidRDefault="00757452" w:rsidP="004F7AAA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Contig10746</w:t>
            </w:r>
          </w:p>
        </w:tc>
        <w:tc>
          <w:tcPr>
            <w:tcW w:w="6788" w:type="dxa"/>
            <w:tcBorders>
              <w:top w:val="single" w:sz="4" w:space="0" w:color="auto"/>
              <w:bottom w:val="nil"/>
            </w:tcBorders>
            <w:hideMark/>
          </w:tcPr>
          <w:p w14:paraId="2D660A3D" w14:textId="77777777" w:rsidR="00757452" w:rsidRPr="001E3945" w:rsidRDefault="00757452" w:rsidP="004F7AAA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CYP450; cytochrome P450 CYP72A219-like</w:t>
            </w:r>
          </w:p>
        </w:tc>
        <w:tc>
          <w:tcPr>
            <w:tcW w:w="5549" w:type="dxa"/>
            <w:tcBorders>
              <w:top w:val="single" w:sz="4" w:space="0" w:color="auto"/>
              <w:bottom w:val="nil"/>
            </w:tcBorders>
            <w:hideMark/>
          </w:tcPr>
          <w:p w14:paraId="3EA3A159" w14:textId="77777777" w:rsidR="00757452" w:rsidRPr="001E3945" w:rsidRDefault="00757452" w:rsidP="004F7AAA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Jun, X. U. et al., (2015); Salas-Perez, R. A. et al., (2018)</w:t>
            </w:r>
          </w:p>
        </w:tc>
      </w:tr>
      <w:tr w:rsidR="00017B86" w:rsidRPr="001E3945" w14:paraId="5B8D8923" w14:textId="77777777" w:rsidTr="008C11C6">
        <w:trPr>
          <w:trHeight w:val="283"/>
        </w:trPr>
        <w:tc>
          <w:tcPr>
            <w:tcW w:w="1429" w:type="dxa"/>
            <w:tcBorders>
              <w:top w:val="nil"/>
              <w:bottom w:val="nil"/>
            </w:tcBorders>
            <w:noWrap/>
            <w:hideMark/>
          </w:tcPr>
          <w:p w14:paraId="72609EE7" w14:textId="77777777" w:rsidR="00757452" w:rsidRPr="001E3945" w:rsidRDefault="00757452" w:rsidP="004F7AAA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Contig8929</w:t>
            </w:r>
          </w:p>
        </w:tc>
        <w:tc>
          <w:tcPr>
            <w:tcW w:w="6788" w:type="dxa"/>
            <w:tcBorders>
              <w:top w:val="nil"/>
              <w:bottom w:val="nil"/>
            </w:tcBorders>
            <w:hideMark/>
          </w:tcPr>
          <w:p w14:paraId="7FBCFF3F" w14:textId="77777777" w:rsidR="00757452" w:rsidRPr="001E3945" w:rsidRDefault="00757452" w:rsidP="004F7AAA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ELIP; early light-induced protein 1, chloroplastic-like</w:t>
            </w:r>
          </w:p>
        </w:tc>
        <w:tc>
          <w:tcPr>
            <w:tcW w:w="5549" w:type="dxa"/>
            <w:tcBorders>
              <w:top w:val="nil"/>
              <w:bottom w:val="nil"/>
            </w:tcBorders>
            <w:hideMark/>
          </w:tcPr>
          <w:p w14:paraId="1099137E" w14:textId="77777777" w:rsidR="00757452" w:rsidRPr="001E3945" w:rsidRDefault="00757452" w:rsidP="004F7AAA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Hutin, C. et al., (2003).</w:t>
            </w:r>
          </w:p>
        </w:tc>
      </w:tr>
      <w:tr w:rsidR="00017B86" w:rsidRPr="001E3945" w14:paraId="67E5326A" w14:textId="77777777" w:rsidTr="008C11C6">
        <w:trPr>
          <w:trHeight w:val="283"/>
        </w:trPr>
        <w:tc>
          <w:tcPr>
            <w:tcW w:w="1429" w:type="dxa"/>
            <w:tcBorders>
              <w:top w:val="nil"/>
              <w:bottom w:val="nil"/>
            </w:tcBorders>
            <w:noWrap/>
            <w:hideMark/>
          </w:tcPr>
          <w:p w14:paraId="5FD2DEAD" w14:textId="77777777" w:rsidR="00757452" w:rsidRPr="001E3945" w:rsidRDefault="00757452" w:rsidP="004F7AAA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Contig9791</w:t>
            </w:r>
          </w:p>
        </w:tc>
        <w:tc>
          <w:tcPr>
            <w:tcW w:w="6788" w:type="dxa"/>
            <w:tcBorders>
              <w:top w:val="nil"/>
              <w:bottom w:val="nil"/>
            </w:tcBorders>
            <w:hideMark/>
          </w:tcPr>
          <w:p w14:paraId="37B58052" w14:textId="77777777" w:rsidR="00757452" w:rsidRPr="001E3945" w:rsidRDefault="00757452" w:rsidP="004F7AAA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 xml:space="preserve">Cyt f:putative Cytochrome f </w:t>
            </w:r>
          </w:p>
        </w:tc>
        <w:tc>
          <w:tcPr>
            <w:tcW w:w="5549" w:type="dxa"/>
            <w:tcBorders>
              <w:top w:val="nil"/>
              <w:bottom w:val="nil"/>
            </w:tcBorders>
            <w:hideMark/>
          </w:tcPr>
          <w:p w14:paraId="49088BBA" w14:textId="77777777" w:rsidR="00757452" w:rsidRPr="001E3945" w:rsidRDefault="00757452" w:rsidP="004F7AAA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Erofeeva, E. A. (2022).</w:t>
            </w:r>
          </w:p>
        </w:tc>
      </w:tr>
      <w:tr w:rsidR="00017B86" w:rsidRPr="001E3945" w14:paraId="33864DE7" w14:textId="77777777" w:rsidTr="008C11C6">
        <w:trPr>
          <w:trHeight w:val="283"/>
        </w:trPr>
        <w:tc>
          <w:tcPr>
            <w:tcW w:w="1429" w:type="dxa"/>
            <w:tcBorders>
              <w:top w:val="nil"/>
              <w:bottom w:val="nil"/>
            </w:tcBorders>
            <w:noWrap/>
            <w:hideMark/>
          </w:tcPr>
          <w:p w14:paraId="5ECBF029" w14:textId="77777777" w:rsidR="00757452" w:rsidRPr="001E3945" w:rsidRDefault="00757452" w:rsidP="004F7AAA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Contig1370</w:t>
            </w:r>
          </w:p>
        </w:tc>
        <w:tc>
          <w:tcPr>
            <w:tcW w:w="6788" w:type="dxa"/>
            <w:tcBorders>
              <w:top w:val="nil"/>
              <w:bottom w:val="nil"/>
            </w:tcBorders>
            <w:hideMark/>
          </w:tcPr>
          <w:p w14:paraId="50C94510" w14:textId="77777777" w:rsidR="00757452" w:rsidRPr="001E3945" w:rsidRDefault="00757452" w:rsidP="004F7AAA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HSP70-8; heat shock 70 kDa protein 8</w:t>
            </w:r>
          </w:p>
        </w:tc>
        <w:tc>
          <w:tcPr>
            <w:tcW w:w="5549" w:type="dxa"/>
            <w:tcBorders>
              <w:top w:val="nil"/>
              <w:bottom w:val="nil"/>
            </w:tcBorders>
            <w:hideMark/>
          </w:tcPr>
          <w:p w14:paraId="546B4D6E" w14:textId="77777777" w:rsidR="00757452" w:rsidRPr="001E3945" w:rsidRDefault="00757452" w:rsidP="004F7AAA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Berka, M. et al., (2022).</w:t>
            </w:r>
          </w:p>
        </w:tc>
      </w:tr>
      <w:tr w:rsidR="00017B86" w:rsidRPr="001E3945" w14:paraId="634506A2" w14:textId="77777777" w:rsidTr="008C11C6">
        <w:trPr>
          <w:trHeight w:val="283"/>
        </w:trPr>
        <w:tc>
          <w:tcPr>
            <w:tcW w:w="1429" w:type="dxa"/>
            <w:tcBorders>
              <w:top w:val="nil"/>
              <w:bottom w:val="nil"/>
            </w:tcBorders>
            <w:noWrap/>
            <w:hideMark/>
          </w:tcPr>
          <w:p w14:paraId="426761B2" w14:textId="77777777" w:rsidR="00757452" w:rsidRPr="001E3945" w:rsidRDefault="00757452" w:rsidP="004F7AAA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Contig3268</w:t>
            </w:r>
          </w:p>
        </w:tc>
        <w:tc>
          <w:tcPr>
            <w:tcW w:w="6788" w:type="dxa"/>
            <w:tcBorders>
              <w:top w:val="nil"/>
              <w:bottom w:val="nil"/>
            </w:tcBorders>
            <w:hideMark/>
          </w:tcPr>
          <w:p w14:paraId="131BCE25" w14:textId="77777777" w:rsidR="00757452" w:rsidRPr="001E3945" w:rsidRDefault="00757452" w:rsidP="004F7AAA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NADH:ubiquinone oxidoreductase (or complex I)</w:t>
            </w:r>
          </w:p>
        </w:tc>
        <w:tc>
          <w:tcPr>
            <w:tcW w:w="5549" w:type="dxa"/>
            <w:tcBorders>
              <w:top w:val="nil"/>
              <w:bottom w:val="nil"/>
            </w:tcBorders>
            <w:hideMark/>
          </w:tcPr>
          <w:p w14:paraId="2CC02B2C" w14:textId="77777777" w:rsidR="00757452" w:rsidRPr="001E3945" w:rsidRDefault="00757452" w:rsidP="004F7AAA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Meyer, E. H. et al., (2022).</w:t>
            </w:r>
          </w:p>
        </w:tc>
      </w:tr>
      <w:tr w:rsidR="00017B86" w:rsidRPr="001E3945" w14:paraId="3BE985C7" w14:textId="77777777" w:rsidTr="008C11C6">
        <w:trPr>
          <w:trHeight w:val="283"/>
        </w:trPr>
        <w:tc>
          <w:tcPr>
            <w:tcW w:w="1429" w:type="dxa"/>
            <w:tcBorders>
              <w:top w:val="nil"/>
              <w:bottom w:val="nil"/>
            </w:tcBorders>
            <w:noWrap/>
            <w:hideMark/>
          </w:tcPr>
          <w:p w14:paraId="6A1C51E9" w14:textId="77777777" w:rsidR="00757452" w:rsidRPr="001E3945" w:rsidRDefault="00757452" w:rsidP="004F7AAA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Contig13754</w:t>
            </w:r>
          </w:p>
        </w:tc>
        <w:tc>
          <w:tcPr>
            <w:tcW w:w="6788" w:type="dxa"/>
            <w:tcBorders>
              <w:top w:val="nil"/>
              <w:bottom w:val="nil"/>
            </w:tcBorders>
            <w:hideMark/>
          </w:tcPr>
          <w:p w14:paraId="5B7F4869" w14:textId="77777777" w:rsidR="00757452" w:rsidRPr="001E3945" w:rsidRDefault="00757452" w:rsidP="004F7AAA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DHPase; dihydropyrimidinase</w:t>
            </w:r>
          </w:p>
        </w:tc>
        <w:tc>
          <w:tcPr>
            <w:tcW w:w="5549" w:type="dxa"/>
            <w:tcBorders>
              <w:top w:val="nil"/>
              <w:bottom w:val="nil"/>
            </w:tcBorders>
            <w:hideMark/>
          </w:tcPr>
          <w:p w14:paraId="3D09CC25" w14:textId="77777777" w:rsidR="00757452" w:rsidRPr="001E3945" w:rsidRDefault="00757452" w:rsidP="004F7AAA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Zrenner, R. et al., (2009).</w:t>
            </w:r>
          </w:p>
        </w:tc>
      </w:tr>
      <w:tr w:rsidR="00017B86" w:rsidRPr="001E3945" w14:paraId="17AD4C9F" w14:textId="77777777" w:rsidTr="008C11C6">
        <w:trPr>
          <w:trHeight w:val="283"/>
        </w:trPr>
        <w:tc>
          <w:tcPr>
            <w:tcW w:w="1429" w:type="dxa"/>
            <w:tcBorders>
              <w:top w:val="nil"/>
            </w:tcBorders>
            <w:noWrap/>
            <w:hideMark/>
          </w:tcPr>
          <w:p w14:paraId="08BDF112" w14:textId="77777777" w:rsidR="00757452" w:rsidRPr="001E3945" w:rsidRDefault="00757452" w:rsidP="004F7AAA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Contig5639</w:t>
            </w:r>
          </w:p>
        </w:tc>
        <w:tc>
          <w:tcPr>
            <w:tcW w:w="6788" w:type="dxa"/>
            <w:tcBorders>
              <w:top w:val="nil"/>
            </w:tcBorders>
            <w:hideMark/>
          </w:tcPr>
          <w:p w14:paraId="79D607D7" w14:textId="77777777" w:rsidR="00757452" w:rsidRPr="001E3945" w:rsidRDefault="00757452" w:rsidP="004F7AAA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PRX; peroxidase 16-like</w:t>
            </w:r>
          </w:p>
        </w:tc>
        <w:tc>
          <w:tcPr>
            <w:tcW w:w="5549" w:type="dxa"/>
            <w:tcBorders>
              <w:top w:val="nil"/>
            </w:tcBorders>
            <w:hideMark/>
          </w:tcPr>
          <w:p w14:paraId="22F7CE2D" w14:textId="77777777" w:rsidR="00757452" w:rsidRPr="001E3945" w:rsidRDefault="00757452" w:rsidP="004F7AAA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Kidwai, M. et al., (2020);  Su, P. et al., (2020).</w:t>
            </w:r>
          </w:p>
        </w:tc>
      </w:tr>
      <w:tr w:rsidR="00017B86" w:rsidRPr="001E3945" w14:paraId="00CA8E73" w14:textId="77777777" w:rsidTr="008C11C6">
        <w:trPr>
          <w:trHeight w:val="283"/>
        </w:trPr>
        <w:tc>
          <w:tcPr>
            <w:tcW w:w="1429" w:type="dxa"/>
            <w:noWrap/>
            <w:hideMark/>
          </w:tcPr>
          <w:p w14:paraId="6E61330B" w14:textId="77777777" w:rsidR="00757452" w:rsidRPr="001E3945" w:rsidRDefault="00757452" w:rsidP="004F7AAA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Contig15770</w:t>
            </w:r>
          </w:p>
        </w:tc>
        <w:tc>
          <w:tcPr>
            <w:tcW w:w="6788" w:type="dxa"/>
            <w:hideMark/>
          </w:tcPr>
          <w:p w14:paraId="21F0318C" w14:textId="77777777" w:rsidR="00757452" w:rsidRPr="001E3945" w:rsidRDefault="00757452" w:rsidP="004F7AAA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CYP450; cytochrome P450 71A1-like</w:t>
            </w:r>
          </w:p>
        </w:tc>
        <w:tc>
          <w:tcPr>
            <w:tcW w:w="5549" w:type="dxa"/>
            <w:hideMark/>
          </w:tcPr>
          <w:p w14:paraId="16A987C7" w14:textId="77777777" w:rsidR="00757452" w:rsidRPr="001E3945" w:rsidRDefault="00757452" w:rsidP="004F7AAA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</w:p>
        </w:tc>
      </w:tr>
      <w:tr w:rsidR="00017B86" w:rsidRPr="001E3945" w14:paraId="6D545A2D" w14:textId="77777777" w:rsidTr="008C11C6">
        <w:trPr>
          <w:trHeight w:val="283"/>
        </w:trPr>
        <w:tc>
          <w:tcPr>
            <w:tcW w:w="1429" w:type="dxa"/>
            <w:noWrap/>
            <w:hideMark/>
          </w:tcPr>
          <w:p w14:paraId="75C78B3F" w14:textId="77777777" w:rsidR="00757452" w:rsidRPr="001E3945" w:rsidRDefault="00757452" w:rsidP="004F7AAA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Contig19616</w:t>
            </w:r>
          </w:p>
        </w:tc>
        <w:tc>
          <w:tcPr>
            <w:tcW w:w="6788" w:type="dxa"/>
            <w:hideMark/>
          </w:tcPr>
          <w:p w14:paraId="0335D5F2" w14:textId="77777777" w:rsidR="00757452" w:rsidRPr="001E3945" w:rsidRDefault="00757452" w:rsidP="004F7AAA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PMSR; peptide methionine sulfoxide reductase A3-like</w:t>
            </w:r>
          </w:p>
        </w:tc>
        <w:tc>
          <w:tcPr>
            <w:tcW w:w="5549" w:type="dxa"/>
            <w:hideMark/>
          </w:tcPr>
          <w:p w14:paraId="435D4CB3" w14:textId="77777777" w:rsidR="00757452" w:rsidRPr="001E3945" w:rsidRDefault="00757452" w:rsidP="004F7AAA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Weissbach, H. et al., (2002).</w:t>
            </w:r>
          </w:p>
        </w:tc>
      </w:tr>
      <w:tr w:rsidR="00017B86" w:rsidRPr="001E3945" w14:paraId="15DBA26E" w14:textId="77777777" w:rsidTr="008C11C6">
        <w:trPr>
          <w:trHeight w:val="283"/>
        </w:trPr>
        <w:tc>
          <w:tcPr>
            <w:tcW w:w="1429" w:type="dxa"/>
            <w:noWrap/>
            <w:hideMark/>
          </w:tcPr>
          <w:p w14:paraId="58145773" w14:textId="77777777" w:rsidR="00757452" w:rsidRPr="001E3945" w:rsidRDefault="00757452" w:rsidP="004F7AAA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Contig1316</w:t>
            </w:r>
          </w:p>
        </w:tc>
        <w:tc>
          <w:tcPr>
            <w:tcW w:w="6788" w:type="dxa"/>
            <w:hideMark/>
          </w:tcPr>
          <w:p w14:paraId="1F6BAE39" w14:textId="77777777" w:rsidR="00757452" w:rsidRPr="001E3945" w:rsidRDefault="00757452" w:rsidP="004F7AAA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NB-ARC domain-containing protein</w:t>
            </w:r>
          </w:p>
        </w:tc>
        <w:tc>
          <w:tcPr>
            <w:tcW w:w="5549" w:type="dxa"/>
            <w:hideMark/>
          </w:tcPr>
          <w:p w14:paraId="01077336" w14:textId="77777777" w:rsidR="00757452" w:rsidRPr="001E3945" w:rsidRDefault="00757452" w:rsidP="004F7AAA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Pan, Y. H. et al., (2022); Wen, Z. et al., (2017)</w:t>
            </w:r>
          </w:p>
        </w:tc>
      </w:tr>
      <w:tr w:rsidR="00017B86" w:rsidRPr="001E3945" w14:paraId="238E20FD" w14:textId="77777777" w:rsidTr="008C11C6">
        <w:trPr>
          <w:trHeight w:val="283"/>
        </w:trPr>
        <w:tc>
          <w:tcPr>
            <w:tcW w:w="1429" w:type="dxa"/>
            <w:noWrap/>
            <w:hideMark/>
          </w:tcPr>
          <w:p w14:paraId="25F31833" w14:textId="77777777" w:rsidR="00757452" w:rsidRPr="001E3945" w:rsidRDefault="00757452" w:rsidP="004F7AAA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Contig19674</w:t>
            </w:r>
          </w:p>
        </w:tc>
        <w:tc>
          <w:tcPr>
            <w:tcW w:w="6788" w:type="dxa"/>
            <w:hideMark/>
          </w:tcPr>
          <w:p w14:paraId="79F43161" w14:textId="77777777" w:rsidR="00757452" w:rsidRPr="001E3945" w:rsidRDefault="00757452" w:rsidP="004F7AAA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Bg7S; basic 7S globulin-like</w:t>
            </w:r>
          </w:p>
        </w:tc>
        <w:tc>
          <w:tcPr>
            <w:tcW w:w="5549" w:type="dxa"/>
            <w:hideMark/>
          </w:tcPr>
          <w:p w14:paraId="28175E6C" w14:textId="77777777" w:rsidR="00757452" w:rsidRPr="001E3945" w:rsidRDefault="00757452" w:rsidP="004F7AAA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Hirano, H. (2021).</w:t>
            </w:r>
          </w:p>
        </w:tc>
      </w:tr>
      <w:tr w:rsidR="00017B86" w:rsidRPr="001E3945" w14:paraId="321B38D7" w14:textId="77777777" w:rsidTr="008C11C6">
        <w:trPr>
          <w:trHeight w:val="283"/>
        </w:trPr>
        <w:tc>
          <w:tcPr>
            <w:tcW w:w="1429" w:type="dxa"/>
            <w:noWrap/>
            <w:hideMark/>
          </w:tcPr>
          <w:p w14:paraId="1E9455E4" w14:textId="77777777" w:rsidR="00757452" w:rsidRPr="001E3945" w:rsidRDefault="00757452" w:rsidP="004F7AAA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Contig10791</w:t>
            </w:r>
          </w:p>
        </w:tc>
        <w:tc>
          <w:tcPr>
            <w:tcW w:w="6788" w:type="dxa"/>
            <w:hideMark/>
          </w:tcPr>
          <w:p w14:paraId="3BAFC659" w14:textId="77777777" w:rsidR="00757452" w:rsidRPr="001E3945" w:rsidRDefault="00757452" w:rsidP="004F7AAA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probable N-succinyldiaminopimelate aminotransferase DapC</w:t>
            </w:r>
          </w:p>
        </w:tc>
        <w:tc>
          <w:tcPr>
            <w:tcW w:w="5549" w:type="dxa"/>
            <w:hideMark/>
          </w:tcPr>
          <w:p w14:paraId="615918D9" w14:textId="77777777" w:rsidR="00757452" w:rsidRPr="001E3945" w:rsidRDefault="00757452" w:rsidP="004F7AAA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 xml:space="preserve">Watanabe, N., &amp; James, M. N. (2011). </w:t>
            </w:r>
          </w:p>
        </w:tc>
      </w:tr>
      <w:tr w:rsidR="00017B86" w:rsidRPr="001E3945" w14:paraId="0890A563" w14:textId="77777777" w:rsidTr="008C11C6">
        <w:trPr>
          <w:trHeight w:val="283"/>
        </w:trPr>
        <w:tc>
          <w:tcPr>
            <w:tcW w:w="1429" w:type="dxa"/>
            <w:noWrap/>
            <w:hideMark/>
          </w:tcPr>
          <w:p w14:paraId="59605B2F" w14:textId="77777777" w:rsidR="00757452" w:rsidRPr="001E3945" w:rsidRDefault="00757452" w:rsidP="004F7AAA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Contig48</w:t>
            </w:r>
          </w:p>
        </w:tc>
        <w:tc>
          <w:tcPr>
            <w:tcW w:w="6788" w:type="dxa"/>
            <w:hideMark/>
          </w:tcPr>
          <w:p w14:paraId="6096F410" w14:textId="77777777" w:rsidR="00757452" w:rsidRPr="001E3945" w:rsidRDefault="00757452" w:rsidP="004F7AAA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PGIP; polygalacturonase inhibitor-like</w:t>
            </w:r>
          </w:p>
        </w:tc>
        <w:tc>
          <w:tcPr>
            <w:tcW w:w="5549" w:type="dxa"/>
            <w:hideMark/>
          </w:tcPr>
          <w:p w14:paraId="1A1DE96C" w14:textId="77777777" w:rsidR="00757452" w:rsidRPr="001E3945" w:rsidRDefault="00757452" w:rsidP="004F7AAA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Wang, Z. et al., (2021).</w:t>
            </w:r>
          </w:p>
        </w:tc>
      </w:tr>
      <w:tr w:rsidR="00017B86" w:rsidRPr="001E3945" w14:paraId="677A7A67" w14:textId="77777777" w:rsidTr="008C11C6">
        <w:trPr>
          <w:trHeight w:val="283"/>
        </w:trPr>
        <w:tc>
          <w:tcPr>
            <w:tcW w:w="1429" w:type="dxa"/>
            <w:noWrap/>
            <w:hideMark/>
          </w:tcPr>
          <w:p w14:paraId="30256F94" w14:textId="77777777" w:rsidR="00757452" w:rsidRPr="001E3945" w:rsidRDefault="00757452" w:rsidP="004F7AAA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Contig20938</w:t>
            </w:r>
          </w:p>
        </w:tc>
        <w:tc>
          <w:tcPr>
            <w:tcW w:w="6788" w:type="dxa"/>
            <w:hideMark/>
          </w:tcPr>
          <w:p w14:paraId="2736457A" w14:textId="77777777" w:rsidR="00757452" w:rsidRPr="001E3945" w:rsidRDefault="00757452" w:rsidP="004F7AAA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GST; glutathione S-transferase U17-like</w:t>
            </w:r>
          </w:p>
        </w:tc>
        <w:tc>
          <w:tcPr>
            <w:tcW w:w="5549" w:type="dxa"/>
            <w:hideMark/>
          </w:tcPr>
          <w:p w14:paraId="68142273" w14:textId="77777777" w:rsidR="00757452" w:rsidRPr="001E3945" w:rsidRDefault="00757452" w:rsidP="004F7AAA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Nianiou-Obeidat, I. et al., (2017); Moons A. (2005).</w:t>
            </w:r>
          </w:p>
        </w:tc>
      </w:tr>
      <w:tr w:rsidR="00017B86" w:rsidRPr="001E3945" w14:paraId="2B6B25D4" w14:textId="77777777" w:rsidTr="008C11C6">
        <w:trPr>
          <w:trHeight w:val="283"/>
        </w:trPr>
        <w:tc>
          <w:tcPr>
            <w:tcW w:w="1429" w:type="dxa"/>
            <w:noWrap/>
            <w:hideMark/>
          </w:tcPr>
          <w:p w14:paraId="60B6BF72" w14:textId="77777777" w:rsidR="00757452" w:rsidRPr="001E3945" w:rsidRDefault="00757452" w:rsidP="004F7AAA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Contig2842</w:t>
            </w:r>
          </w:p>
        </w:tc>
        <w:tc>
          <w:tcPr>
            <w:tcW w:w="6788" w:type="dxa"/>
            <w:hideMark/>
          </w:tcPr>
          <w:p w14:paraId="5DDB662F" w14:textId="77777777" w:rsidR="00757452" w:rsidRPr="001E3945" w:rsidRDefault="00757452" w:rsidP="004F7AAA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sucrose transport protein SUC8-like</w:t>
            </w:r>
          </w:p>
        </w:tc>
        <w:tc>
          <w:tcPr>
            <w:tcW w:w="5549" w:type="dxa"/>
            <w:hideMark/>
          </w:tcPr>
          <w:p w14:paraId="44EBF6E2" w14:textId="77777777" w:rsidR="00757452" w:rsidRPr="001E3945" w:rsidRDefault="00757452" w:rsidP="004F7AAA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Wen, S. et al., (2022).</w:t>
            </w:r>
          </w:p>
        </w:tc>
      </w:tr>
      <w:tr w:rsidR="00017B86" w:rsidRPr="001E3945" w14:paraId="746789AD" w14:textId="77777777" w:rsidTr="008C11C6">
        <w:trPr>
          <w:trHeight w:val="283"/>
        </w:trPr>
        <w:tc>
          <w:tcPr>
            <w:tcW w:w="1429" w:type="dxa"/>
            <w:noWrap/>
            <w:hideMark/>
          </w:tcPr>
          <w:p w14:paraId="4896F4CE" w14:textId="77777777" w:rsidR="00757452" w:rsidRPr="001E3945" w:rsidRDefault="00757452" w:rsidP="004F7AAA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Contig14085</w:t>
            </w:r>
          </w:p>
        </w:tc>
        <w:tc>
          <w:tcPr>
            <w:tcW w:w="6788" w:type="dxa"/>
            <w:hideMark/>
          </w:tcPr>
          <w:p w14:paraId="623A64EA" w14:textId="77777777" w:rsidR="00757452" w:rsidRPr="001E3945" w:rsidRDefault="00757452" w:rsidP="004F7AAA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UGT; UDP-glycosyltransferase 90A1-like</w:t>
            </w:r>
          </w:p>
        </w:tc>
        <w:tc>
          <w:tcPr>
            <w:tcW w:w="5549" w:type="dxa"/>
            <w:hideMark/>
          </w:tcPr>
          <w:p w14:paraId="753E5C4A" w14:textId="77777777" w:rsidR="00757452" w:rsidRPr="001E3945" w:rsidRDefault="00757452" w:rsidP="004F7AAA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Ren, C. et al., (2022).</w:t>
            </w:r>
          </w:p>
        </w:tc>
      </w:tr>
      <w:tr w:rsidR="00017B86" w:rsidRPr="001E3945" w14:paraId="0530F03A" w14:textId="77777777" w:rsidTr="008C11C6">
        <w:trPr>
          <w:trHeight w:val="283"/>
        </w:trPr>
        <w:tc>
          <w:tcPr>
            <w:tcW w:w="1429" w:type="dxa"/>
            <w:noWrap/>
            <w:hideMark/>
          </w:tcPr>
          <w:p w14:paraId="4319A95C" w14:textId="77777777" w:rsidR="00757452" w:rsidRPr="001E3945" w:rsidRDefault="00757452" w:rsidP="004F7AAA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Contig16449</w:t>
            </w:r>
          </w:p>
        </w:tc>
        <w:tc>
          <w:tcPr>
            <w:tcW w:w="6788" w:type="dxa"/>
            <w:hideMark/>
          </w:tcPr>
          <w:p w14:paraId="4A82FD79" w14:textId="77777777" w:rsidR="00757452" w:rsidRPr="001E3945" w:rsidRDefault="00757452" w:rsidP="004F7AAA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RO; reticuline oxidase-like protein</w:t>
            </w:r>
          </w:p>
        </w:tc>
        <w:tc>
          <w:tcPr>
            <w:tcW w:w="5549" w:type="dxa"/>
            <w:hideMark/>
          </w:tcPr>
          <w:p w14:paraId="1E42D6A3" w14:textId="77777777" w:rsidR="00757452" w:rsidRPr="001E3945" w:rsidRDefault="00757452" w:rsidP="004F7AAA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Dijkman, W. P. et al., (2013).</w:t>
            </w:r>
          </w:p>
        </w:tc>
      </w:tr>
      <w:tr w:rsidR="00017B86" w:rsidRPr="001E3945" w14:paraId="79C02C80" w14:textId="77777777" w:rsidTr="008C11C6">
        <w:trPr>
          <w:trHeight w:val="283"/>
        </w:trPr>
        <w:tc>
          <w:tcPr>
            <w:tcW w:w="1429" w:type="dxa"/>
            <w:noWrap/>
            <w:hideMark/>
          </w:tcPr>
          <w:p w14:paraId="417C9FB6" w14:textId="77777777" w:rsidR="00757452" w:rsidRPr="001E3945" w:rsidRDefault="00757452" w:rsidP="004F7AAA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Contig7210</w:t>
            </w:r>
          </w:p>
        </w:tc>
        <w:tc>
          <w:tcPr>
            <w:tcW w:w="12337" w:type="dxa"/>
            <w:gridSpan w:val="2"/>
            <w:noWrap/>
            <w:hideMark/>
          </w:tcPr>
          <w:p w14:paraId="6507DD42" w14:textId="77777777" w:rsidR="00757452" w:rsidRPr="001E3945" w:rsidRDefault="00757452" w:rsidP="004F7AAA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DUF6598 domain-containing protein</w:t>
            </w:r>
          </w:p>
        </w:tc>
      </w:tr>
      <w:tr w:rsidR="00017B86" w:rsidRPr="001E3945" w14:paraId="17C58AD3" w14:textId="77777777" w:rsidTr="008C11C6">
        <w:trPr>
          <w:trHeight w:val="283"/>
        </w:trPr>
        <w:tc>
          <w:tcPr>
            <w:tcW w:w="1429" w:type="dxa"/>
            <w:noWrap/>
            <w:hideMark/>
          </w:tcPr>
          <w:p w14:paraId="5C78308C" w14:textId="77777777" w:rsidR="00757452" w:rsidRPr="001E3945" w:rsidRDefault="00757452" w:rsidP="004F7AAA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Contig1570</w:t>
            </w:r>
          </w:p>
        </w:tc>
        <w:tc>
          <w:tcPr>
            <w:tcW w:w="6788" w:type="dxa"/>
            <w:hideMark/>
          </w:tcPr>
          <w:p w14:paraId="09EB430E" w14:textId="77777777" w:rsidR="00757452" w:rsidRPr="001E3945" w:rsidRDefault="00757452" w:rsidP="004F7AAA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GST; probable glutathione S-transferase</w:t>
            </w:r>
          </w:p>
        </w:tc>
        <w:tc>
          <w:tcPr>
            <w:tcW w:w="5549" w:type="dxa"/>
            <w:hideMark/>
          </w:tcPr>
          <w:p w14:paraId="21781B8C" w14:textId="77777777" w:rsidR="00757452" w:rsidRPr="001E3945" w:rsidRDefault="00757452" w:rsidP="004F7AAA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Gullner, G. et al., (2018).</w:t>
            </w:r>
          </w:p>
        </w:tc>
      </w:tr>
      <w:tr w:rsidR="00017B86" w:rsidRPr="001E3945" w14:paraId="0CD4AA55" w14:textId="77777777" w:rsidTr="008C11C6">
        <w:trPr>
          <w:trHeight w:val="283"/>
        </w:trPr>
        <w:tc>
          <w:tcPr>
            <w:tcW w:w="1429" w:type="dxa"/>
            <w:noWrap/>
            <w:hideMark/>
          </w:tcPr>
          <w:p w14:paraId="106B86A3" w14:textId="77777777" w:rsidR="00757452" w:rsidRPr="001E3945" w:rsidRDefault="00757452" w:rsidP="004F7AAA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Contig12997</w:t>
            </w:r>
          </w:p>
        </w:tc>
        <w:tc>
          <w:tcPr>
            <w:tcW w:w="6788" w:type="dxa"/>
            <w:hideMark/>
          </w:tcPr>
          <w:p w14:paraId="0818E7B8" w14:textId="77777777" w:rsidR="00757452" w:rsidRPr="001E3945" w:rsidRDefault="00757452" w:rsidP="004F7AAA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ZFP; zinc finger protein</w:t>
            </w:r>
          </w:p>
        </w:tc>
        <w:tc>
          <w:tcPr>
            <w:tcW w:w="5549" w:type="dxa"/>
            <w:hideMark/>
          </w:tcPr>
          <w:p w14:paraId="3E7E42C7" w14:textId="77777777" w:rsidR="00757452" w:rsidRPr="001E3945" w:rsidRDefault="00757452" w:rsidP="004F7AAA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Han, G. et al., (2020).</w:t>
            </w:r>
          </w:p>
        </w:tc>
      </w:tr>
      <w:tr w:rsidR="00017B86" w:rsidRPr="001E3945" w14:paraId="2136BB1F" w14:textId="77777777" w:rsidTr="008C11C6">
        <w:trPr>
          <w:trHeight w:val="283"/>
        </w:trPr>
        <w:tc>
          <w:tcPr>
            <w:tcW w:w="1429" w:type="dxa"/>
            <w:noWrap/>
            <w:hideMark/>
          </w:tcPr>
          <w:p w14:paraId="559730C8" w14:textId="77777777" w:rsidR="00757452" w:rsidRPr="001E3945" w:rsidRDefault="00757452" w:rsidP="004F7AAA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Contig19439</w:t>
            </w:r>
          </w:p>
        </w:tc>
        <w:tc>
          <w:tcPr>
            <w:tcW w:w="6788" w:type="dxa"/>
            <w:hideMark/>
          </w:tcPr>
          <w:p w14:paraId="24374173" w14:textId="77777777" w:rsidR="00757452" w:rsidRPr="001E3945" w:rsidRDefault="00757452" w:rsidP="004F7AAA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ATG9; Autophagy-related protein 9</w:t>
            </w:r>
          </w:p>
        </w:tc>
        <w:tc>
          <w:tcPr>
            <w:tcW w:w="5549" w:type="dxa"/>
            <w:hideMark/>
          </w:tcPr>
          <w:p w14:paraId="76D6959E" w14:textId="77777777" w:rsidR="00757452" w:rsidRPr="001E3945" w:rsidRDefault="00757452" w:rsidP="004F7AAA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Mishra D. (2023).</w:t>
            </w:r>
          </w:p>
        </w:tc>
      </w:tr>
      <w:tr w:rsidR="00017B86" w:rsidRPr="001E3945" w14:paraId="236484B1" w14:textId="77777777" w:rsidTr="008C11C6">
        <w:trPr>
          <w:trHeight w:val="283"/>
        </w:trPr>
        <w:tc>
          <w:tcPr>
            <w:tcW w:w="1429" w:type="dxa"/>
            <w:noWrap/>
            <w:hideMark/>
          </w:tcPr>
          <w:p w14:paraId="4BB55D51" w14:textId="77777777" w:rsidR="00757452" w:rsidRPr="001E3945" w:rsidRDefault="00757452" w:rsidP="004F7AAA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Contig24656</w:t>
            </w:r>
          </w:p>
        </w:tc>
        <w:tc>
          <w:tcPr>
            <w:tcW w:w="6788" w:type="dxa"/>
            <w:hideMark/>
          </w:tcPr>
          <w:p w14:paraId="07C9CA17" w14:textId="77777777" w:rsidR="00757452" w:rsidRPr="001E3945" w:rsidRDefault="00757452" w:rsidP="004F7AAA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17.1 kDa class II heat shock protein-like</w:t>
            </w:r>
          </w:p>
        </w:tc>
        <w:tc>
          <w:tcPr>
            <w:tcW w:w="5549" w:type="dxa"/>
            <w:hideMark/>
          </w:tcPr>
          <w:p w14:paraId="635A89C7" w14:textId="77777777" w:rsidR="00757452" w:rsidRPr="001E3945" w:rsidRDefault="00757452" w:rsidP="004F7AAA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Wang, T. et al., (2023)</w:t>
            </w:r>
          </w:p>
        </w:tc>
      </w:tr>
      <w:tr w:rsidR="00017B86" w:rsidRPr="001E3945" w14:paraId="1614ECC4" w14:textId="77777777" w:rsidTr="008C11C6">
        <w:trPr>
          <w:trHeight w:val="283"/>
        </w:trPr>
        <w:tc>
          <w:tcPr>
            <w:tcW w:w="1429" w:type="dxa"/>
            <w:noWrap/>
            <w:hideMark/>
          </w:tcPr>
          <w:p w14:paraId="62433545" w14:textId="77777777" w:rsidR="00757452" w:rsidRPr="001E3945" w:rsidRDefault="00757452" w:rsidP="004F7AAA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Contig4044</w:t>
            </w:r>
          </w:p>
        </w:tc>
        <w:tc>
          <w:tcPr>
            <w:tcW w:w="6788" w:type="dxa"/>
            <w:hideMark/>
          </w:tcPr>
          <w:p w14:paraId="475F7008" w14:textId="77777777" w:rsidR="00757452" w:rsidRPr="001E3945" w:rsidRDefault="00757452" w:rsidP="004F7AAA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AAE6; probable acyl-activating enzyme 6</w:t>
            </w:r>
          </w:p>
        </w:tc>
        <w:tc>
          <w:tcPr>
            <w:tcW w:w="5549" w:type="dxa"/>
            <w:hideMark/>
          </w:tcPr>
          <w:p w14:paraId="3359C630" w14:textId="77777777" w:rsidR="00757452" w:rsidRPr="001E3945" w:rsidRDefault="00757452" w:rsidP="004F7AAA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Hooks, K. B. et al., (2012).</w:t>
            </w:r>
          </w:p>
        </w:tc>
      </w:tr>
      <w:tr w:rsidR="00017B86" w:rsidRPr="001E3945" w14:paraId="3932E40B" w14:textId="77777777" w:rsidTr="008C11C6">
        <w:trPr>
          <w:trHeight w:val="283"/>
        </w:trPr>
        <w:tc>
          <w:tcPr>
            <w:tcW w:w="1429" w:type="dxa"/>
            <w:noWrap/>
            <w:hideMark/>
          </w:tcPr>
          <w:p w14:paraId="3BCBE010" w14:textId="77777777" w:rsidR="00757452" w:rsidRPr="001E3945" w:rsidRDefault="00757452" w:rsidP="004F7AAA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Contig15769</w:t>
            </w:r>
          </w:p>
        </w:tc>
        <w:tc>
          <w:tcPr>
            <w:tcW w:w="6788" w:type="dxa"/>
            <w:hideMark/>
          </w:tcPr>
          <w:p w14:paraId="175F9CE2" w14:textId="77777777" w:rsidR="00757452" w:rsidRPr="001E3945" w:rsidRDefault="00757452" w:rsidP="004F7AAA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PUP1; purine permease 1-like</w:t>
            </w:r>
          </w:p>
        </w:tc>
        <w:tc>
          <w:tcPr>
            <w:tcW w:w="5549" w:type="dxa"/>
            <w:hideMark/>
          </w:tcPr>
          <w:p w14:paraId="4A124020" w14:textId="77777777" w:rsidR="00757452" w:rsidRPr="001E3945" w:rsidRDefault="00757452" w:rsidP="004F7AAA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Bürkle, L. et al., (2003).</w:t>
            </w:r>
          </w:p>
        </w:tc>
      </w:tr>
    </w:tbl>
    <w:p w14:paraId="720557EE" w14:textId="77777777" w:rsidR="004F7AAA" w:rsidRDefault="004F7AAA" w:rsidP="004F7AAA">
      <w:pPr>
        <w:pStyle w:val="a3"/>
        <w:spacing w:after="160" w:line="259" w:lineRule="auto"/>
        <w:ind w:leftChars="0" w:left="319"/>
        <w:jc w:val="both"/>
        <w:rPr>
          <w:rFonts w:ascii="Palatino Linotype" w:eastAsiaTheme="minorHAnsi" w:hAnsi="Palatino Linotype" w:cs="Helvetica" w:hint="eastAsia"/>
          <w:sz w:val="22"/>
          <w:szCs w:val="22"/>
          <w:shd w:val="clear" w:color="auto" w:fill="FDFDFD"/>
        </w:rPr>
      </w:pPr>
    </w:p>
    <w:p w14:paraId="7960E62D" w14:textId="58DEAFA6" w:rsidR="004F7AAA" w:rsidRPr="004F7AAA" w:rsidRDefault="001E3945" w:rsidP="004F7AAA">
      <w:pPr>
        <w:spacing w:after="160" w:line="259" w:lineRule="auto"/>
        <w:ind w:left="-41"/>
        <w:jc w:val="both"/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</w:pPr>
      <w:r w:rsidRPr="004F7AAA"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  <w:lastRenderedPageBreak/>
        <w:t>Berka, M., Kopecká, R., Berková, V., Brzobohatý, B., &amp; Černý, M. (2022). Regulation of heat shock proteins 70 and their role in plant immunity. Journal of experimental botany, 73(7), 1894-1909.</w:t>
      </w:r>
    </w:p>
    <w:p w14:paraId="4390021E" w14:textId="1687F8CF" w:rsidR="001E3945" w:rsidRPr="004F7AAA" w:rsidRDefault="001E3945" w:rsidP="004F7AAA">
      <w:pPr>
        <w:spacing w:after="160" w:line="259" w:lineRule="auto"/>
        <w:ind w:left="-41"/>
        <w:jc w:val="both"/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</w:pPr>
      <w:proofErr w:type="spellStart"/>
      <w:r w:rsidRPr="004F7AAA"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  <w:t>Bürkle</w:t>
      </w:r>
      <w:proofErr w:type="spellEnd"/>
      <w:r w:rsidRPr="004F7AAA"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  <w:t>, L., Cedzich, A., Döpke, C., Stransky, H., Okumoto, S., Gillissen, B., ... &amp; Frommer, W. B. (2003). Transport of cytokinins mediated by purine transporters of the PUP family expressed in phloem, hydathodes, and pollen of Arabidopsis. The Plant Journal, 34(1), 13-26.</w:t>
      </w:r>
    </w:p>
    <w:p w14:paraId="06AE107E" w14:textId="7DE7329C" w:rsidR="001E3945" w:rsidRPr="004F7AAA" w:rsidRDefault="001E3945" w:rsidP="004F7AAA">
      <w:pPr>
        <w:spacing w:after="160" w:line="259" w:lineRule="auto"/>
        <w:ind w:left="-41"/>
        <w:jc w:val="both"/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</w:pPr>
      <w:r w:rsidRPr="004F7AAA"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  <w:t>Dijkman, W. P., de Gonzalo, G., Mattevi, A., &amp; Fraaije, M. W. (2013). Flavoprotein oxidases: classification and applications. Applied Microbiology and Biotechnology, 97, 5177-5188.</w:t>
      </w:r>
    </w:p>
    <w:p w14:paraId="5EBB7236" w14:textId="77777777" w:rsidR="001E3945" w:rsidRPr="004F7AAA" w:rsidRDefault="001E3945" w:rsidP="004F7AAA">
      <w:pPr>
        <w:spacing w:after="160" w:line="259" w:lineRule="auto"/>
        <w:ind w:left="-41"/>
        <w:jc w:val="both"/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</w:pPr>
      <w:r w:rsidRPr="004F7AAA"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  <w:t>Erofeeva, E. A. (2022). Environmental hormesis of non-specific and specific adaptive mechanisms in plants. Science of the Total Environment, 804, 150059.</w:t>
      </w:r>
    </w:p>
    <w:p w14:paraId="5819638C" w14:textId="77777777" w:rsidR="001E3945" w:rsidRPr="004F7AAA" w:rsidRDefault="001E3945" w:rsidP="004F7AAA">
      <w:pPr>
        <w:spacing w:after="160" w:line="259" w:lineRule="auto"/>
        <w:ind w:left="-41"/>
        <w:jc w:val="both"/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</w:pPr>
      <w:r w:rsidRPr="004F7AAA"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  <w:t>Gullner, G., Komives, T., Király, L., &amp; Schröder, P. (2018). Glutathione S-transferase enzymes in plant-pathogen interactions. Frontiers in plant science, 9, 1836.</w:t>
      </w:r>
    </w:p>
    <w:p w14:paraId="610CDB35" w14:textId="77777777" w:rsidR="001E3945" w:rsidRPr="004F7AAA" w:rsidRDefault="001E3945" w:rsidP="004F7AAA">
      <w:pPr>
        <w:spacing w:after="160" w:line="259" w:lineRule="auto"/>
        <w:ind w:left="-41"/>
        <w:jc w:val="both"/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</w:pPr>
      <w:r w:rsidRPr="004F7AAA"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  <w:t>Han, G., Lu, C., Guo, J., Qiao, Z., Sui, N., Qiu, N., &amp; Wang, B. (2020). C2H2 zinc finger proteins: master regulators of abiotic stress responses in plants. Frontiers in plant science, 11, 115.</w:t>
      </w:r>
    </w:p>
    <w:p w14:paraId="454268EE" w14:textId="77777777" w:rsidR="001E3945" w:rsidRPr="004F7AAA" w:rsidRDefault="001E3945" w:rsidP="004F7AAA">
      <w:pPr>
        <w:spacing w:after="160" w:line="259" w:lineRule="auto"/>
        <w:ind w:left="-41"/>
        <w:jc w:val="both"/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</w:pPr>
      <w:r w:rsidRPr="004F7AAA"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  <w:t>Hirano, H. (2021). Basic 7S globulin in plants. Journal of Proteomics, 240, 104209.</w:t>
      </w:r>
    </w:p>
    <w:p w14:paraId="1FC042C9" w14:textId="77777777" w:rsidR="001E3945" w:rsidRPr="004F7AAA" w:rsidRDefault="001E3945" w:rsidP="004F7AAA">
      <w:pPr>
        <w:spacing w:after="160" w:line="259" w:lineRule="auto"/>
        <w:ind w:left="-41"/>
        <w:jc w:val="both"/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</w:pPr>
      <w:r w:rsidRPr="004F7AAA"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  <w:t>Hooks, K. B., Turner, J. E., Graham, I. A., Runions, J., &amp; Hooks, M. A. (2012). GFP-tagging of Arabidopsis acyl-activating enzymes raises the issue of peroxisome-chloroplast import competition versus dual localization. Journal of plant physiology, 169(16), 1631-1638.</w:t>
      </w:r>
    </w:p>
    <w:p w14:paraId="2DCEE812" w14:textId="77777777" w:rsidR="001E3945" w:rsidRPr="004F7AAA" w:rsidRDefault="001E3945" w:rsidP="004F7AAA">
      <w:pPr>
        <w:spacing w:after="160" w:line="259" w:lineRule="auto"/>
        <w:ind w:left="-41"/>
        <w:jc w:val="both"/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</w:pPr>
      <w:r w:rsidRPr="004F7AAA"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  <w:t>Hutin, C., Nussaume, L., Moise, N., Moya, I., Kloppstech, K., &amp; Havaux, M. (2003). Early light-induced proteins protect Arabidopsis from photooxidative stress. Proceedings of the National Academy of Sciences, 100(8), 4921-4926.</w:t>
      </w:r>
    </w:p>
    <w:p w14:paraId="75A9C637" w14:textId="77777777" w:rsidR="001E3945" w:rsidRPr="004F7AAA" w:rsidRDefault="001E3945" w:rsidP="004F7AAA">
      <w:pPr>
        <w:spacing w:after="160" w:line="259" w:lineRule="auto"/>
        <w:ind w:left="-41"/>
        <w:jc w:val="both"/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</w:pPr>
      <w:r w:rsidRPr="004F7AAA"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  <w:t>Jun, X. U., WANG, X. Y., &amp; GUO, W. Z. (2015). The cytochrome P450 superfamily: Key players in plant development and defense. Journal of Integrative Agriculture, 14(9), 1673-1686.</w:t>
      </w:r>
    </w:p>
    <w:p w14:paraId="0D26175B" w14:textId="77777777" w:rsidR="001E3945" w:rsidRPr="004F7AAA" w:rsidRDefault="001E3945" w:rsidP="004F7AAA">
      <w:pPr>
        <w:spacing w:after="160" w:line="259" w:lineRule="auto"/>
        <w:ind w:left="-41"/>
        <w:jc w:val="both"/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</w:pPr>
      <w:r w:rsidRPr="004F7AAA"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  <w:t>Kidwai, M., Ahmad, I. Z., &amp; Chakrabarty, D. (2020). Class III peroxidase: An indispensable enzyme for biotic/abiotic stress tolerance and a potent candidate for crop improvement. Plant cell reports, 39, 1381-1393.</w:t>
      </w:r>
    </w:p>
    <w:p w14:paraId="095ABCC7" w14:textId="77777777" w:rsidR="001E3945" w:rsidRPr="004F7AAA" w:rsidRDefault="001E3945" w:rsidP="004F7AAA">
      <w:pPr>
        <w:spacing w:after="160" w:line="259" w:lineRule="auto"/>
        <w:ind w:left="-41"/>
        <w:jc w:val="both"/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</w:pPr>
      <w:r w:rsidRPr="004F7AAA"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  <w:lastRenderedPageBreak/>
        <w:t>Meyer, E. H., Letts, J. A., &amp; Maldonado, M. (2022). Structural insights into the assembly and the function of the plant oxidative phosphorylation system. New Phytologist, 235(4), 1315-1329.</w:t>
      </w:r>
    </w:p>
    <w:p w14:paraId="7908D30A" w14:textId="77777777" w:rsidR="001E3945" w:rsidRPr="004F7AAA" w:rsidRDefault="001E3945" w:rsidP="004F7AAA">
      <w:pPr>
        <w:spacing w:after="160" w:line="259" w:lineRule="auto"/>
        <w:ind w:left="-41"/>
        <w:jc w:val="both"/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</w:pPr>
      <w:r w:rsidRPr="004F7AAA"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  <w:t>Mishra D. (2023). Closing the loop: Three musketeers of autophagy-ATG2, ATG18a, and ATG9. Plant physiology, 193(1), 177–178. https://doi.org/10.1093/plphys/kiad369</w:t>
      </w:r>
    </w:p>
    <w:p w14:paraId="6295220A" w14:textId="77777777" w:rsidR="001E3945" w:rsidRPr="004F7AAA" w:rsidRDefault="001E3945" w:rsidP="004F7AAA">
      <w:pPr>
        <w:spacing w:after="160" w:line="259" w:lineRule="auto"/>
        <w:ind w:left="-41"/>
        <w:jc w:val="both"/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</w:pPr>
      <w:r w:rsidRPr="004F7AAA"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  <w:t>Moons A. (2005). Regulatory and functional interactions of plant growth regulators and plant glutathione S-transferases (GSTs). Vitamins and hormones, 72, 155–202. https://doi.org/10.1016/S0083-6729(05)72005-7</w:t>
      </w:r>
    </w:p>
    <w:p w14:paraId="0E47B9C5" w14:textId="77777777" w:rsidR="001E3945" w:rsidRPr="004F7AAA" w:rsidRDefault="001E3945" w:rsidP="004F7AAA">
      <w:pPr>
        <w:spacing w:after="160" w:line="259" w:lineRule="auto"/>
        <w:ind w:left="-41"/>
        <w:jc w:val="both"/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</w:pPr>
      <w:r w:rsidRPr="004F7AAA"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  <w:t>Nianiou-Obeidat, I., Madesis, P., Kissoudis, C., Voulgari, G., Chronopoulou, E., Tsaftaris, A., &amp; Labrou, N. E. (2017). Plant glutathione transferase-mediated stress tolerance: functions and biotechnological applications. Plant cell reports, 36, 791-805.</w:t>
      </w:r>
    </w:p>
    <w:p w14:paraId="70AE6FC3" w14:textId="77777777" w:rsidR="001E3945" w:rsidRPr="004F7AAA" w:rsidRDefault="001E3945" w:rsidP="004F7AAA">
      <w:pPr>
        <w:spacing w:after="160" w:line="259" w:lineRule="auto"/>
        <w:ind w:left="-41"/>
        <w:jc w:val="both"/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</w:pPr>
      <w:r w:rsidRPr="004F7AAA"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  <w:t>Pan, Y. H., Chen, L., Guo, H. F., Feng, R., Lou, Q. J., Rashid, M. A. R., ... &amp; Deng, G. F. (2022). Systematic analysis of NB-ARC gene family in rice and functional characterization of GNP12. Frontiers in Genetics, 13, 887217.</w:t>
      </w:r>
    </w:p>
    <w:p w14:paraId="6F028AB1" w14:textId="77777777" w:rsidR="001E3945" w:rsidRPr="004F7AAA" w:rsidRDefault="001E3945" w:rsidP="004F7AAA">
      <w:pPr>
        <w:spacing w:after="160" w:line="259" w:lineRule="auto"/>
        <w:ind w:left="-41"/>
        <w:jc w:val="both"/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</w:pPr>
      <w:r w:rsidRPr="004F7AAA"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  <w:t>Ren, C., Cao, Y., Xing, M., Guo, Y., Li, J., Xue, L., Sun, C., Xu, C., Chen, K., &amp; Li, X. (2022). Genome-wide analysis of UDP-glycosyltransferase gene family and identification of members involved in flavonoid glucosylation in Chinese bayberry (Morella rubra). Frontiers in plant science, 13, 998985. https://doi.org/10.3389/fpls.2022.998985</w:t>
      </w:r>
    </w:p>
    <w:p w14:paraId="4F8F9612" w14:textId="77777777" w:rsidR="001E3945" w:rsidRPr="004F7AAA" w:rsidRDefault="001E3945" w:rsidP="004F7AAA">
      <w:pPr>
        <w:spacing w:after="160" w:line="259" w:lineRule="auto"/>
        <w:ind w:left="-41"/>
        <w:jc w:val="both"/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</w:pPr>
      <w:r w:rsidRPr="004F7AAA"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  <w:t>Su, P., Yan, J., Li, W., Wang, L., Zhao, J., Ma, X., ... &amp; Kong, L. (2020). A member of wheat class III peroxidase gene family, TaPRX-2A, enhanced the tolerance of salt stress. BMC plant biology, 20, 1-15.</w:t>
      </w:r>
    </w:p>
    <w:p w14:paraId="527D0E6C" w14:textId="77777777" w:rsidR="001E3945" w:rsidRPr="004F7AAA" w:rsidRDefault="001E3945" w:rsidP="004F7AAA">
      <w:pPr>
        <w:spacing w:after="160" w:line="259" w:lineRule="auto"/>
        <w:ind w:left="-41"/>
        <w:jc w:val="both"/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</w:pPr>
      <w:r w:rsidRPr="004F7AAA"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  <w:t>Wang, T., Ma, Y., Zhou, Y., Li, L., Xu, D., Luo, S., ... &amp; Xie, Y. (2023). Physiological and proteomic analyses of Malus crabapples exposed to long-term warming and short-term heat shock treatments reveal the response characteristics of photosynthetic apparatus. Scientia Horticulturae, 308, 111565.</w:t>
      </w:r>
    </w:p>
    <w:p w14:paraId="229F35EE" w14:textId="77777777" w:rsidR="001E3945" w:rsidRPr="004F7AAA" w:rsidRDefault="001E3945" w:rsidP="004F7AAA">
      <w:pPr>
        <w:spacing w:after="160" w:line="259" w:lineRule="auto"/>
        <w:ind w:left="-41"/>
        <w:jc w:val="both"/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</w:pPr>
      <w:r w:rsidRPr="004F7AAA"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  <w:t>Wang, Z., Wan, L., Zhang, X., Xin, Q., Song, Y., Hong, D., ... &amp; Yang, G. (2021). Interaction between Brassica napus polygalacturonase inhibition proteins and Sclerotinia sclerotiorum polygalacturonase: implications for rapeseed resistance to fungal infection. Planta, 253, 1-18.</w:t>
      </w:r>
    </w:p>
    <w:p w14:paraId="50E4A621" w14:textId="77777777" w:rsidR="001E3945" w:rsidRPr="004F7AAA" w:rsidRDefault="001E3945" w:rsidP="004F7AAA">
      <w:pPr>
        <w:spacing w:after="160" w:line="259" w:lineRule="auto"/>
        <w:ind w:left="-41"/>
        <w:jc w:val="both"/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</w:pPr>
      <w:r w:rsidRPr="004F7AAA"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  <w:t>Watanabe, N., &amp; James, M. N. (2011). Structural insights for the substrate recognition mechanism of LL-diaminopimelate aminotransferase. Biochimica et Biophysica Acta (BBA)-Proteins and Proteomics, 1814(11), 1528-1533.</w:t>
      </w:r>
    </w:p>
    <w:p w14:paraId="6EC62271" w14:textId="77777777" w:rsidR="001E3945" w:rsidRPr="004F7AAA" w:rsidRDefault="001E3945" w:rsidP="004F7AAA">
      <w:pPr>
        <w:spacing w:after="160" w:line="259" w:lineRule="auto"/>
        <w:ind w:left="-41"/>
        <w:jc w:val="both"/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</w:pPr>
      <w:r w:rsidRPr="004F7AAA"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  <w:lastRenderedPageBreak/>
        <w:t>Weissbach, H., Etienne, F., Hoshi, T., Heinemann, S. H., Lowther, W. T., Matthews, B., ... &amp; Brot, N. (2002). Peptide methionine sulfoxide reductase: structure, mechanism of action, and biological function. Archives of Biochemistry and Biophysics, 397(2), 172-178.</w:t>
      </w:r>
    </w:p>
    <w:p w14:paraId="42243CD1" w14:textId="77777777" w:rsidR="001E3945" w:rsidRPr="004F7AAA" w:rsidRDefault="001E3945" w:rsidP="004F7AAA">
      <w:pPr>
        <w:spacing w:after="160" w:line="259" w:lineRule="auto"/>
        <w:ind w:left="-41"/>
        <w:jc w:val="both"/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</w:pPr>
      <w:r w:rsidRPr="004F7AAA"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  <w:t>Wen, S., Neuhaus, H. E., Cheng, J., &amp; Bie, Z. (2022). Contributions of sugar transporters to crop yield and fruit quality. Journal of Experimental Botany, 73(8), 2275-2289.</w:t>
      </w:r>
    </w:p>
    <w:p w14:paraId="033DE9D5" w14:textId="77777777" w:rsidR="001E3945" w:rsidRPr="004F7AAA" w:rsidRDefault="001E3945" w:rsidP="004F7AAA">
      <w:pPr>
        <w:spacing w:after="160" w:line="259" w:lineRule="auto"/>
        <w:ind w:left="-41"/>
        <w:jc w:val="both"/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</w:pPr>
      <w:r w:rsidRPr="004F7AAA"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  <w:t>Wen, Z., Yao, L., Singer, S. D., Muhammad, H., Li, Z., &amp; Wang, X. (2017). Constitutive heterologous overexpression of a TIR-NB-ARC-LRR gene encoding a putative disease resistance protein from wild Chinese Vitis pseudoreticulata in Arabidopsis and tobacco enhances resistance to phytopathogenic fungi and bacteria. Plant Physiology and Biochemistry, 112, 346-361.</w:t>
      </w:r>
    </w:p>
    <w:p w14:paraId="7319794F" w14:textId="794043ED" w:rsidR="00757452" w:rsidRPr="004F7AAA" w:rsidRDefault="001E3945" w:rsidP="004F7AAA">
      <w:pPr>
        <w:spacing w:after="160" w:line="259" w:lineRule="auto"/>
        <w:ind w:left="-41"/>
        <w:jc w:val="both"/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</w:pPr>
      <w:r w:rsidRPr="004F7AAA"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  <w:t>Zrenner, R., Riegler, H., Marquard, C. R., Lange, P. R., Geserick, C., Bartosz, C. E., ... &amp; Slocum, R. D. (2009). A functional analysis of the pyrimidine catabolic pathway in Arabidopsis. New phytologist, 183(1), 117-132.</w:t>
      </w:r>
    </w:p>
    <w:p w14:paraId="4275E884" w14:textId="77777777" w:rsidR="008C11C6" w:rsidRPr="004F7AAA" w:rsidRDefault="008C11C6" w:rsidP="004F7AAA">
      <w:pPr>
        <w:rPr>
          <w:rFonts w:ascii="Palatino Linotype" w:hAnsi="Palatino Linotype"/>
          <w:sz w:val="22"/>
          <w:szCs w:val="22"/>
        </w:rPr>
      </w:pPr>
      <w:r w:rsidRPr="004F7AAA">
        <w:rPr>
          <w:rFonts w:ascii="Palatino Linotype" w:hAnsi="Palatino Linotype"/>
          <w:sz w:val="22"/>
          <w:szCs w:val="22"/>
        </w:rPr>
        <w:br w:type="page"/>
      </w:r>
    </w:p>
    <w:p w14:paraId="49EFF3EB" w14:textId="3090EA36" w:rsidR="00B73501" w:rsidRPr="001E3945" w:rsidRDefault="00757452" w:rsidP="004F7AAA">
      <w:pPr>
        <w:spacing w:after="160" w:line="259" w:lineRule="auto"/>
        <w:jc w:val="both"/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</w:pPr>
      <w:r w:rsidRPr="001E3945"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  <w:lastRenderedPageBreak/>
        <w:t>C. C1 to C2 decreased initiation</w:t>
      </w:r>
    </w:p>
    <w:tbl>
      <w:tblPr>
        <w:tblStyle w:val="a4"/>
        <w:tblW w:w="13745" w:type="dxa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0"/>
        <w:gridCol w:w="7229"/>
        <w:gridCol w:w="4956"/>
      </w:tblGrid>
      <w:tr w:rsidR="00017B86" w:rsidRPr="001E3945" w14:paraId="13A519BD" w14:textId="77777777" w:rsidTr="001E3945">
        <w:trPr>
          <w:trHeight w:val="283"/>
        </w:trPr>
        <w:tc>
          <w:tcPr>
            <w:tcW w:w="1560" w:type="dxa"/>
            <w:tcBorders>
              <w:bottom w:val="single" w:sz="4" w:space="0" w:color="auto"/>
            </w:tcBorders>
            <w:noWrap/>
            <w:hideMark/>
          </w:tcPr>
          <w:p w14:paraId="339842C0" w14:textId="77777777" w:rsidR="00757452" w:rsidRPr="001E3945" w:rsidRDefault="00757452" w:rsidP="004F7AAA">
            <w:pPr>
              <w:jc w:val="both"/>
              <w:rPr>
                <w:rFonts w:ascii="Palatino Linotype" w:eastAsia="맑은 고딕" w:hAnsi="Palatino Linotype"/>
                <w:b/>
                <w:bCs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b/>
                <w:bCs/>
                <w:sz w:val="22"/>
                <w:szCs w:val="22"/>
              </w:rPr>
              <w:t>Contig ID</w:t>
            </w:r>
          </w:p>
        </w:tc>
        <w:tc>
          <w:tcPr>
            <w:tcW w:w="7229" w:type="dxa"/>
            <w:tcBorders>
              <w:bottom w:val="single" w:sz="4" w:space="0" w:color="auto"/>
            </w:tcBorders>
            <w:noWrap/>
            <w:hideMark/>
          </w:tcPr>
          <w:p w14:paraId="73458BB9" w14:textId="77777777" w:rsidR="00757452" w:rsidRPr="001E3945" w:rsidRDefault="00757452" w:rsidP="004F7AAA">
            <w:pPr>
              <w:jc w:val="center"/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Description</w:t>
            </w:r>
          </w:p>
        </w:tc>
        <w:tc>
          <w:tcPr>
            <w:tcW w:w="4956" w:type="dxa"/>
            <w:tcBorders>
              <w:bottom w:val="single" w:sz="4" w:space="0" w:color="auto"/>
            </w:tcBorders>
            <w:hideMark/>
          </w:tcPr>
          <w:p w14:paraId="4E0E3F74" w14:textId="77777777" w:rsidR="00757452" w:rsidRPr="001E3945" w:rsidRDefault="00757452" w:rsidP="004F7AAA">
            <w:pPr>
              <w:jc w:val="center"/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Reference</w:t>
            </w:r>
          </w:p>
        </w:tc>
      </w:tr>
      <w:tr w:rsidR="00017B86" w:rsidRPr="001E3945" w14:paraId="2E7EB2CA" w14:textId="77777777" w:rsidTr="001E3945">
        <w:trPr>
          <w:trHeight w:val="283"/>
        </w:trPr>
        <w:tc>
          <w:tcPr>
            <w:tcW w:w="1560" w:type="dxa"/>
            <w:tcBorders>
              <w:top w:val="single" w:sz="4" w:space="0" w:color="auto"/>
              <w:bottom w:val="nil"/>
            </w:tcBorders>
            <w:hideMark/>
          </w:tcPr>
          <w:p w14:paraId="3FD91DE9" w14:textId="77777777" w:rsidR="00757452" w:rsidRPr="001E3945" w:rsidRDefault="00757452" w:rsidP="004F7AAA">
            <w:pPr>
              <w:jc w:val="both"/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Contig1340</w:t>
            </w:r>
          </w:p>
        </w:tc>
        <w:tc>
          <w:tcPr>
            <w:tcW w:w="7229" w:type="dxa"/>
            <w:tcBorders>
              <w:top w:val="single" w:sz="4" w:space="0" w:color="auto"/>
              <w:bottom w:val="nil"/>
            </w:tcBorders>
            <w:hideMark/>
          </w:tcPr>
          <w:p w14:paraId="075D3A9B" w14:textId="77777777" w:rsidR="00757452" w:rsidRPr="001E3945" w:rsidRDefault="00757452" w:rsidP="004F7AAA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APT2; acyl-protein thioesterase 2</w:t>
            </w:r>
          </w:p>
        </w:tc>
        <w:tc>
          <w:tcPr>
            <w:tcW w:w="4956" w:type="dxa"/>
            <w:tcBorders>
              <w:top w:val="single" w:sz="4" w:space="0" w:color="auto"/>
              <w:bottom w:val="nil"/>
            </w:tcBorders>
            <w:hideMark/>
          </w:tcPr>
          <w:p w14:paraId="1E9E0050" w14:textId="77777777" w:rsidR="00757452" w:rsidRPr="001E3945" w:rsidRDefault="00757452" w:rsidP="004F7AAA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Liu, X. et al., (2021).</w:t>
            </w:r>
          </w:p>
        </w:tc>
      </w:tr>
      <w:tr w:rsidR="00017B86" w:rsidRPr="001E3945" w14:paraId="1BE3326F" w14:textId="77777777" w:rsidTr="001E3945">
        <w:trPr>
          <w:trHeight w:val="283"/>
        </w:trPr>
        <w:tc>
          <w:tcPr>
            <w:tcW w:w="1560" w:type="dxa"/>
            <w:tcBorders>
              <w:top w:val="nil"/>
              <w:bottom w:val="nil"/>
            </w:tcBorders>
            <w:hideMark/>
          </w:tcPr>
          <w:p w14:paraId="4D9DABED" w14:textId="77777777" w:rsidR="00757452" w:rsidRPr="001E3945" w:rsidRDefault="00757452" w:rsidP="004F7AAA">
            <w:pPr>
              <w:jc w:val="both"/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Contig21266</w:t>
            </w:r>
          </w:p>
        </w:tc>
        <w:tc>
          <w:tcPr>
            <w:tcW w:w="7229" w:type="dxa"/>
            <w:tcBorders>
              <w:top w:val="nil"/>
              <w:bottom w:val="nil"/>
            </w:tcBorders>
            <w:hideMark/>
          </w:tcPr>
          <w:p w14:paraId="34D973F2" w14:textId="77777777" w:rsidR="00757452" w:rsidRPr="001E3945" w:rsidRDefault="00757452" w:rsidP="004F7AAA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IRX15-L; protein IRREGULAR XYLEM15-LIKE-like</w:t>
            </w:r>
          </w:p>
        </w:tc>
        <w:tc>
          <w:tcPr>
            <w:tcW w:w="4956" w:type="dxa"/>
            <w:tcBorders>
              <w:top w:val="nil"/>
              <w:bottom w:val="nil"/>
            </w:tcBorders>
            <w:hideMark/>
          </w:tcPr>
          <w:p w14:paraId="1541E462" w14:textId="77777777" w:rsidR="00757452" w:rsidRPr="001E3945" w:rsidRDefault="00757452" w:rsidP="004F7AAA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Jensen, J. K. et al., (2011).</w:t>
            </w:r>
          </w:p>
        </w:tc>
      </w:tr>
      <w:tr w:rsidR="00017B86" w:rsidRPr="001E3945" w14:paraId="018C0906" w14:textId="77777777" w:rsidTr="001E3945">
        <w:trPr>
          <w:trHeight w:val="283"/>
        </w:trPr>
        <w:tc>
          <w:tcPr>
            <w:tcW w:w="1560" w:type="dxa"/>
            <w:tcBorders>
              <w:top w:val="nil"/>
              <w:bottom w:val="nil"/>
            </w:tcBorders>
            <w:hideMark/>
          </w:tcPr>
          <w:p w14:paraId="761293F4" w14:textId="77777777" w:rsidR="00757452" w:rsidRPr="001E3945" w:rsidRDefault="00757452" w:rsidP="004F7AAA">
            <w:pPr>
              <w:jc w:val="both"/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Contig3731</w:t>
            </w:r>
          </w:p>
        </w:tc>
        <w:tc>
          <w:tcPr>
            <w:tcW w:w="7229" w:type="dxa"/>
            <w:tcBorders>
              <w:top w:val="nil"/>
              <w:bottom w:val="nil"/>
            </w:tcBorders>
            <w:hideMark/>
          </w:tcPr>
          <w:p w14:paraId="41C2EA5B" w14:textId="702D2300" w:rsidR="00757452" w:rsidRPr="001E3945" w:rsidRDefault="00757452" w:rsidP="004F7AAA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 xml:space="preserve">LRR-RLK; probable LRR receptor-like serine/threonine-protein kinase </w:t>
            </w:r>
          </w:p>
        </w:tc>
        <w:tc>
          <w:tcPr>
            <w:tcW w:w="4956" w:type="dxa"/>
            <w:tcBorders>
              <w:top w:val="nil"/>
              <w:bottom w:val="nil"/>
            </w:tcBorders>
            <w:hideMark/>
          </w:tcPr>
          <w:p w14:paraId="6DA5827E" w14:textId="77777777" w:rsidR="00757452" w:rsidRPr="001E3945" w:rsidRDefault="00757452" w:rsidP="004F7AAA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ten Hove, C. A. et al., (2011).</w:t>
            </w:r>
          </w:p>
        </w:tc>
      </w:tr>
      <w:tr w:rsidR="00017B86" w:rsidRPr="001E3945" w14:paraId="2A972FEF" w14:textId="77777777" w:rsidTr="001E3945">
        <w:trPr>
          <w:trHeight w:val="283"/>
        </w:trPr>
        <w:tc>
          <w:tcPr>
            <w:tcW w:w="1560" w:type="dxa"/>
            <w:tcBorders>
              <w:top w:val="nil"/>
            </w:tcBorders>
            <w:hideMark/>
          </w:tcPr>
          <w:p w14:paraId="7442D85C" w14:textId="77777777" w:rsidR="00757452" w:rsidRPr="001E3945" w:rsidRDefault="00757452" w:rsidP="004F7AAA">
            <w:pPr>
              <w:jc w:val="both"/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Contig20908</w:t>
            </w:r>
          </w:p>
        </w:tc>
        <w:tc>
          <w:tcPr>
            <w:tcW w:w="7229" w:type="dxa"/>
            <w:tcBorders>
              <w:top w:val="nil"/>
            </w:tcBorders>
            <w:noWrap/>
            <w:hideMark/>
          </w:tcPr>
          <w:p w14:paraId="43732F91" w14:textId="77777777" w:rsidR="00757452" w:rsidRPr="001E3945" w:rsidRDefault="00757452" w:rsidP="004F7AAA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BZIP domain-containing protein</w:t>
            </w:r>
          </w:p>
        </w:tc>
        <w:tc>
          <w:tcPr>
            <w:tcW w:w="4956" w:type="dxa"/>
            <w:tcBorders>
              <w:top w:val="nil"/>
            </w:tcBorders>
            <w:hideMark/>
          </w:tcPr>
          <w:p w14:paraId="34F4B381" w14:textId="77777777" w:rsidR="00757452" w:rsidRPr="001E3945" w:rsidRDefault="00757452" w:rsidP="004F7AAA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</w:p>
        </w:tc>
      </w:tr>
      <w:tr w:rsidR="00017B86" w:rsidRPr="001E3945" w14:paraId="2E81CB3D" w14:textId="77777777" w:rsidTr="001E3945">
        <w:trPr>
          <w:trHeight w:val="283"/>
        </w:trPr>
        <w:tc>
          <w:tcPr>
            <w:tcW w:w="1560" w:type="dxa"/>
            <w:hideMark/>
          </w:tcPr>
          <w:p w14:paraId="0516B606" w14:textId="77777777" w:rsidR="00757452" w:rsidRPr="001E3945" w:rsidRDefault="00757452" w:rsidP="004F7AAA">
            <w:pPr>
              <w:jc w:val="both"/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Contig1941</w:t>
            </w:r>
          </w:p>
        </w:tc>
        <w:tc>
          <w:tcPr>
            <w:tcW w:w="7229" w:type="dxa"/>
            <w:hideMark/>
          </w:tcPr>
          <w:p w14:paraId="5351C19F" w14:textId="77777777" w:rsidR="00757452" w:rsidRPr="001E3945" w:rsidRDefault="00757452" w:rsidP="004F7AAA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Dph2; diphthamide biosynthesis protein 2</w:t>
            </w:r>
          </w:p>
        </w:tc>
        <w:tc>
          <w:tcPr>
            <w:tcW w:w="4956" w:type="dxa"/>
            <w:hideMark/>
          </w:tcPr>
          <w:p w14:paraId="027DC882" w14:textId="77777777" w:rsidR="00757452" w:rsidRPr="001E3945" w:rsidRDefault="00757452" w:rsidP="004F7AAA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Fenwick, M. K. et al., (2019); Su, X. et al., (2013).</w:t>
            </w:r>
          </w:p>
        </w:tc>
      </w:tr>
      <w:tr w:rsidR="00017B86" w:rsidRPr="001E3945" w14:paraId="2E8748A1" w14:textId="77777777" w:rsidTr="001E3945">
        <w:trPr>
          <w:trHeight w:val="283"/>
        </w:trPr>
        <w:tc>
          <w:tcPr>
            <w:tcW w:w="1560" w:type="dxa"/>
            <w:hideMark/>
          </w:tcPr>
          <w:p w14:paraId="445EBCDA" w14:textId="77777777" w:rsidR="00757452" w:rsidRPr="001E3945" w:rsidRDefault="00757452" w:rsidP="004F7AAA">
            <w:pPr>
              <w:jc w:val="both"/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Contig12148</w:t>
            </w:r>
          </w:p>
        </w:tc>
        <w:tc>
          <w:tcPr>
            <w:tcW w:w="7229" w:type="dxa"/>
            <w:hideMark/>
          </w:tcPr>
          <w:p w14:paraId="017FD1F0" w14:textId="77777777" w:rsidR="00757452" w:rsidRPr="001E3945" w:rsidRDefault="00757452" w:rsidP="004F7AAA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SHM; serine hydroxymethyltransferase, mitochondrial-like</w:t>
            </w:r>
          </w:p>
        </w:tc>
        <w:tc>
          <w:tcPr>
            <w:tcW w:w="4956" w:type="dxa"/>
            <w:hideMark/>
          </w:tcPr>
          <w:p w14:paraId="1FA59664" w14:textId="77777777" w:rsidR="00757452" w:rsidRPr="001E3945" w:rsidRDefault="00757452" w:rsidP="004F7AAA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Nogués, I. et al., (2022).</w:t>
            </w:r>
          </w:p>
        </w:tc>
      </w:tr>
      <w:tr w:rsidR="00017B86" w:rsidRPr="001E3945" w14:paraId="700DDB1A" w14:textId="77777777" w:rsidTr="001E3945">
        <w:trPr>
          <w:trHeight w:val="283"/>
        </w:trPr>
        <w:tc>
          <w:tcPr>
            <w:tcW w:w="1560" w:type="dxa"/>
            <w:hideMark/>
          </w:tcPr>
          <w:p w14:paraId="16FA26B7" w14:textId="77777777" w:rsidR="00757452" w:rsidRPr="001E3945" w:rsidRDefault="00757452" w:rsidP="004F7AAA">
            <w:pPr>
              <w:jc w:val="both"/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Contig15661</w:t>
            </w:r>
          </w:p>
        </w:tc>
        <w:tc>
          <w:tcPr>
            <w:tcW w:w="7229" w:type="dxa"/>
            <w:hideMark/>
          </w:tcPr>
          <w:p w14:paraId="15ABEAA0" w14:textId="77777777" w:rsidR="00757452" w:rsidRPr="001E3945" w:rsidRDefault="00757452" w:rsidP="004F7AAA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SECA2; protein translocase subunit SECA2, chloroplastic</w:t>
            </w:r>
          </w:p>
        </w:tc>
        <w:tc>
          <w:tcPr>
            <w:tcW w:w="4956" w:type="dxa"/>
            <w:hideMark/>
          </w:tcPr>
          <w:p w14:paraId="7F54B76D" w14:textId="77777777" w:rsidR="00757452" w:rsidRPr="001E3945" w:rsidRDefault="00757452" w:rsidP="004F7AAA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Li, Y. et al., (2017).</w:t>
            </w:r>
          </w:p>
        </w:tc>
      </w:tr>
      <w:tr w:rsidR="00017B86" w:rsidRPr="001E3945" w14:paraId="255AD07F" w14:textId="77777777" w:rsidTr="001E3945">
        <w:trPr>
          <w:trHeight w:val="283"/>
        </w:trPr>
        <w:tc>
          <w:tcPr>
            <w:tcW w:w="1560" w:type="dxa"/>
            <w:hideMark/>
          </w:tcPr>
          <w:p w14:paraId="5E9B5879" w14:textId="77777777" w:rsidR="00757452" w:rsidRPr="001E3945" w:rsidRDefault="00757452" w:rsidP="004F7AAA">
            <w:pPr>
              <w:jc w:val="both"/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Contig184</w:t>
            </w:r>
          </w:p>
        </w:tc>
        <w:tc>
          <w:tcPr>
            <w:tcW w:w="7229" w:type="dxa"/>
            <w:hideMark/>
          </w:tcPr>
          <w:p w14:paraId="089E06AF" w14:textId="77777777" w:rsidR="00757452" w:rsidRPr="001E3945" w:rsidRDefault="00757452" w:rsidP="004F7AAA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Ap2a2; AP-2 complex subunit alpha-2-like</w:t>
            </w:r>
          </w:p>
        </w:tc>
        <w:tc>
          <w:tcPr>
            <w:tcW w:w="4956" w:type="dxa"/>
            <w:hideMark/>
          </w:tcPr>
          <w:p w14:paraId="31730A31" w14:textId="77777777" w:rsidR="00757452" w:rsidRPr="001E3945" w:rsidRDefault="00757452" w:rsidP="004F7AAA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Di Rubbo, S. et al., (2013).</w:t>
            </w:r>
          </w:p>
        </w:tc>
      </w:tr>
      <w:tr w:rsidR="00017B86" w:rsidRPr="001E3945" w14:paraId="3ABEBE17" w14:textId="77777777" w:rsidTr="001E3945">
        <w:trPr>
          <w:trHeight w:val="283"/>
        </w:trPr>
        <w:tc>
          <w:tcPr>
            <w:tcW w:w="1560" w:type="dxa"/>
            <w:hideMark/>
          </w:tcPr>
          <w:p w14:paraId="27FD51AF" w14:textId="77777777" w:rsidR="00757452" w:rsidRPr="001E3945" w:rsidRDefault="00757452" w:rsidP="004F7AAA">
            <w:pPr>
              <w:jc w:val="both"/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Contig10392</w:t>
            </w:r>
          </w:p>
        </w:tc>
        <w:tc>
          <w:tcPr>
            <w:tcW w:w="7229" w:type="dxa"/>
            <w:hideMark/>
          </w:tcPr>
          <w:p w14:paraId="3C336D3B" w14:textId="77777777" w:rsidR="00757452" w:rsidRPr="001E3945" w:rsidRDefault="00757452" w:rsidP="004F7AAA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ABC transporter B28; ATP-binding cassette transporter B family member 28</w:t>
            </w:r>
          </w:p>
        </w:tc>
        <w:tc>
          <w:tcPr>
            <w:tcW w:w="4956" w:type="dxa"/>
            <w:hideMark/>
          </w:tcPr>
          <w:p w14:paraId="1BF2554A" w14:textId="77777777" w:rsidR="00757452" w:rsidRPr="001E3945" w:rsidRDefault="00757452" w:rsidP="004F7AAA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Verrier, P. J. et al., (2008).</w:t>
            </w:r>
          </w:p>
        </w:tc>
      </w:tr>
      <w:tr w:rsidR="00017B86" w:rsidRPr="001E3945" w14:paraId="7F828B0D" w14:textId="77777777" w:rsidTr="001E3945">
        <w:trPr>
          <w:trHeight w:val="283"/>
        </w:trPr>
        <w:tc>
          <w:tcPr>
            <w:tcW w:w="1560" w:type="dxa"/>
            <w:hideMark/>
          </w:tcPr>
          <w:p w14:paraId="428F59C3" w14:textId="77777777" w:rsidR="00757452" w:rsidRPr="001E3945" w:rsidRDefault="00757452" w:rsidP="004F7AAA">
            <w:pPr>
              <w:jc w:val="both"/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Contig12380</w:t>
            </w:r>
          </w:p>
        </w:tc>
        <w:tc>
          <w:tcPr>
            <w:tcW w:w="7229" w:type="dxa"/>
            <w:hideMark/>
          </w:tcPr>
          <w:p w14:paraId="10736CC7" w14:textId="77777777" w:rsidR="00757452" w:rsidRPr="001E3945" w:rsidRDefault="00757452" w:rsidP="004F7AAA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 xml:space="preserve">ITN1; ankyrin repeat-containing protein </w:t>
            </w:r>
          </w:p>
        </w:tc>
        <w:tc>
          <w:tcPr>
            <w:tcW w:w="4956" w:type="dxa"/>
            <w:hideMark/>
          </w:tcPr>
          <w:p w14:paraId="3720C717" w14:textId="77777777" w:rsidR="00757452" w:rsidRPr="001E3945" w:rsidRDefault="00757452" w:rsidP="004F7AAA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Sakamoto, H. et al., (2008).</w:t>
            </w:r>
          </w:p>
        </w:tc>
      </w:tr>
      <w:tr w:rsidR="00017B86" w:rsidRPr="001E3945" w14:paraId="423E92BE" w14:textId="77777777" w:rsidTr="001E3945">
        <w:trPr>
          <w:trHeight w:val="283"/>
        </w:trPr>
        <w:tc>
          <w:tcPr>
            <w:tcW w:w="1560" w:type="dxa"/>
            <w:hideMark/>
          </w:tcPr>
          <w:p w14:paraId="4E1D7FC9" w14:textId="77777777" w:rsidR="00757452" w:rsidRPr="001E3945" w:rsidRDefault="00757452" w:rsidP="004F7AAA">
            <w:pPr>
              <w:jc w:val="both"/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Contig15786</w:t>
            </w:r>
          </w:p>
        </w:tc>
        <w:tc>
          <w:tcPr>
            <w:tcW w:w="7229" w:type="dxa"/>
            <w:hideMark/>
          </w:tcPr>
          <w:p w14:paraId="5CBC2AD8" w14:textId="77777777" w:rsidR="00757452" w:rsidRPr="001E3945" w:rsidRDefault="00757452" w:rsidP="004F7AAA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PILS3; PIN-LIKES 3-like</w:t>
            </w:r>
          </w:p>
        </w:tc>
        <w:tc>
          <w:tcPr>
            <w:tcW w:w="4956" w:type="dxa"/>
            <w:hideMark/>
          </w:tcPr>
          <w:p w14:paraId="39C47EBB" w14:textId="77777777" w:rsidR="00757452" w:rsidRPr="001E3945" w:rsidRDefault="00757452" w:rsidP="004F7AAA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Barbez, E. et al., (2012); Sun, L. et al., (2020).</w:t>
            </w:r>
          </w:p>
        </w:tc>
      </w:tr>
      <w:tr w:rsidR="00017B86" w:rsidRPr="001E3945" w14:paraId="02597F7F" w14:textId="77777777" w:rsidTr="001E3945">
        <w:trPr>
          <w:trHeight w:val="283"/>
        </w:trPr>
        <w:tc>
          <w:tcPr>
            <w:tcW w:w="1560" w:type="dxa"/>
            <w:hideMark/>
          </w:tcPr>
          <w:p w14:paraId="75904F73" w14:textId="77777777" w:rsidR="00757452" w:rsidRPr="001E3945" w:rsidRDefault="00757452" w:rsidP="004F7AAA">
            <w:pPr>
              <w:jc w:val="both"/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Contig22415</w:t>
            </w:r>
          </w:p>
        </w:tc>
        <w:tc>
          <w:tcPr>
            <w:tcW w:w="7229" w:type="dxa"/>
            <w:hideMark/>
          </w:tcPr>
          <w:p w14:paraId="3C44D31B" w14:textId="77777777" w:rsidR="00757452" w:rsidRPr="001E3945" w:rsidRDefault="00757452" w:rsidP="004F7AAA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PIF3; phytochrome-interacting factor 3</w:t>
            </w:r>
          </w:p>
        </w:tc>
        <w:tc>
          <w:tcPr>
            <w:tcW w:w="4956" w:type="dxa"/>
            <w:hideMark/>
          </w:tcPr>
          <w:p w14:paraId="3763950A" w14:textId="77777777" w:rsidR="00757452" w:rsidRPr="001E3945" w:rsidRDefault="00757452" w:rsidP="004F7AAA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Liu, X. et al., (2013); Bours, R, et al., (2015).</w:t>
            </w:r>
          </w:p>
        </w:tc>
      </w:tr>
    </w:tbl>
    <w:p w14:paraId="1B04EFED" w14:textId="77777777" w:rsidR="00916545" w:rsidRDefault="00916545" w:rsidP="004F7AAA">
      <w:pPr>
        <w:pStyle w:val="a3"/>
        <w:spacing w:after="160" w:line="259" w:lineRule="auto"/>
        <w:ind w:leftChars="0" w:left="440"/>
        <w:jc w:val="both"/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</w:pPr>
    </w:p>
    <w:p w14:paraId="1A316583" w14:textId="48525EA0" w:rsidR="001E3945" w:rsidRPr="004F7AAA" w:rsidRDefault="001E3945" w:rsidP="004F7AAA">
      <w:pPr>
        <w:spacing w:after="160" w:line="259" w:lineRule="auto"/>
        <w:ind w:left="-41"/>
        <w:jc w:val="both"/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</w:pPr>
      <w:r w:rsidRPr="004F7AAA"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  <w:t>Barbez, E., Kubeš, M., Rolčík, J., Béziat, C., Pěnčík, A., Wang, B., Rosquete, M. R., Zhu, J., Dobrev, P. I., Lee, Y., Zažímalovà, E., Petrášek, J., Geisler, M., Friml, J., &amp; Kleine-Vehn, J. (2012). A novel putative auxin carrier family regulates intracellular auxin homeostasis in plants. Nature, 485(7396), 119–122. https://doi.org/10.1038/nature11001</w:t>
      </w:r>
    </w:p>
    <w:p w14:paraId="74101B6B" w14:textId="77777777" w:rsidR="001E3945" w:rsidRPr="004F7AAA" w:rsidRDefault="001E3945" w:rsidP="004F7AAA">
      <w:pPr>
        <w:spacing w:after="160" w:line="259" w:lineRule="auto"/>
        <w:ind w:left="-41"/>
        <w:jc w:val="both"/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</w:pPr>
      <w:r w:rsidRPr="004F7AAA"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  <w:t>Bours, R., Kohlen, W., Bouwmeester, H. J., &amp; van der Krol, A. (2015). Thermoperiodic control of hypocotyl elongation depends on auxin-induced ethylene signaling that controls downstream PHYTOCHROME INTERACTING FACTOR3 activity. Plant Physiology, 167(2), 517-530.</w:t>
      </w:r>
    </w:p>
    <w:p w14:paraId="28F8C6FE" w14:textId="77777777" w:rsidR="001E3945" w:rsidRPr="004F7AAA" w:rsidRDefault="001E3945" w:rsidP="004F7AAA">
      <w:pPr>
        <w:spacing w:after="160" w:line="259" w:lineRule="auto"/>
        <w:ind w:left="-41"/>
        <w:jc w:val="both"/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</w:pPr>
      <w:r w:rsidRPr="004F7AAA"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  <w:t>Di Rubbo, S., Irani, N. G., Kim, S. Y., Xu, Z. Y., Gadeyne, A., Dejonghe, W., ... &amp; Russinova, E. (2013). The clathrin adaptor complex AP-2 mediates endocytosis of brassinosteroid insensitive1 in Arabidopsis. The Plant Cell, 25(8), 2986-2997.</w:t>
      </w:r>
    </w:p>
    <w:p w14:paraId="6AF6C022" w14:textId="77777777" w:rsidR="001E3945" w:rsidRPr="004F7AAA" w:rsidRDefault="001E3945" w:rsidP="004F7AAA">
      <w:pPr>
        <w:spacing w:after="160" w:line="259" w:lineRule="auto"/>
        <w:ind w:left="-41"/>
        <w:jc w:val="both"/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</w:pPr>
      <w:r w:rsidRPr="004F7AAA"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  <w:t>Fenwick, M. K., Dong, M., Lin, H., &amp; Ealick, S. E. (2019). The Crystal Structure of Dph2 in Complex with Elongation Factor 2 Reveals the Structural Basis for the First Step of Diphthamide Biosynthesis. Biochemistry, 58(43), 4343–4351. https://doi.org/10.1021/acs.biochem.9b00718</w:t>
      </w:r>
    </w:p>
    <w:p w14:paraId="1735CB98" w14:textId="77777777" w:rsidR="001E3945" w:rsidRPr="004F7AAA" w:rsidRDefault="001E3945" w:rsidP="004F7AAA">
      <w:pPr>
        <w:spacing w:after="160" w:line="259" w:lineRule="auto"/>
        <w:ind w:left="-41"/>
        <w:jc w:val="both"/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</w:pPr>
      <w:r w:rsidRPr="004F7AAA"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  <w:lastRenderedPageBreak/>
        <w:t>Jensen, J. K., Kim, H., Cocuron, J. C., Orler, R., Ralph, J., &amp; Wilkerson, C. G. (2011). The DUF579 domain containing proteins IRX15 and IRX15‐L affect xylan synthesis in Arabidopsis. The Plant Journal, 66(3), 387-400.</w:t>
      </w:r>
    </w:p>
    <w:p w14:paraId="05D047C9" w14:textId="77777777" w:rsidR="001E3945" w:rsidRPr="004F7AAA" w:rsidRDefault="001E3945" w:rsidP="004F7AAA">
      <w:pPr>
        <w:spacing w:after="160" w:line="259" w:lineRule="auto"/>
        <w:ind w:left="-41"/>
        <w:jc w:val="both"/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</w:pPr>
      <w:r w:rsidRPr="004F7AAA"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  <w:t>Jensen, J. K., Kim, H., Cocuron, J. C., Orler, R., Ralph, J., &amp; Wilkerson, C. G. (2011). The DUF579 domain containing proteins IRX15 and IRX15‐L affect xylan synthesis in Arabidopsis. The Plant Journal, 66(3), 387-400.</w:t>
      </w:r>
    </w:p>
    <w:p w14:paraId="225E9B06" w14:textId="77777777" w:rsidR="001E3945" w:rsidRPr="004F7AAA" w:rsidRDefault="001E3945" w:rsidP="004F7AAA">
      <w:pPr>
        <w:spacing w:after="160" w:line="259" w:lineRule="auto"/>
        <w:ind w:left="-41"/>
        <w:jc w:val="both"/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</w:pPr>
      <w:r w:rsidRPr="004F7AAA"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  <w:t>Li, J., Zhang, M., &amp; Zhou, L. (2022). Protein S-acyltransferases and acyl protein thioesterases, regulation executors of protein S-acylation in plants. Frontiers in Plant Science, 13, 956231.</w:t>
      </w:r>
    </w:p>
    <w:p w14:paraId="226E0714" w14:textId="77777777" w:rsidR="001E3945" w:rsidRPr="004F7AAA" w:rsidRDefault="001E3945" w:rsidP="004F7AAA">
      <w:pPr>
        <w:spacing w:after="160" w:line="259" w:lineRule="auto"/>
        <w:ind w:left="-41"/>
        <w:jc w:val="both"/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</w:pPr>
      <w:r w:rsidRPr="004F7AAA"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  <w:t>Li, Y., Martin, J. R., Aldama, G. A., Fernandez, D. E., &amp; Cline, K. (2017). Identification of putative substrates of SEC2, a chloroplast inner envelope translocase. Plant Physiology, 173(4), 2121-2137.</w:t>
      </w:r>
    </w:p>
    <w:p w14:paraId="72125232" w14:textId="77777777" w:rsidR="001E3945" w:rsidRPr="004F7AAA" w:rsidRDefault="001E3945" w:rsidP="004F7AAA">
      <w:pPr>
        <w:spacing w:after="160" w:line="259" w:lineRule="auto"/>
        <w:ind w:left="-41"/>
        <w:jc w:val="both"/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</w:pPr>
      <w:r w:rsidRPr="004F7AAA"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  <w:t>Liu, X., Chen, C. Y., Wang, K. C., Luo, M., Tai, R., Yuan, L., Zhao, M., Yang, S., Tian, G., Cui, Y., Hsieh, H. L., &amp; Wu, K. (2013). PHYTOCHROME INTERACTING FACTOR3 associates with the histone deacetylase HDA15 in repression of chlorophyll biosynthesis and photosynthesis in etiolated Arabidopsis seedlings. The Plant cell, 25(4), 1258–1273. https://doi.org/10.1105/tpc.113.109710</w:t>
      </w:r>
    </w:p>
    <w:p w14:paraId="43E83064" w14:textId="77777777" w:rsidR="001E3945" w:rsidRPr="004F7AAA" w:rsidRDefault="001E3945" w:rsidP="004F7AAA">
      <w:pPr>
        <w:spacing w:after="160" w:line="259" w:lineRule="auto"/>
        <w:ind w:left="-41"/>
        <w:jc w:val="both"/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</w:pPr>
      <w:r w:rsidRPr="004F7AAA"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  <w:t>Nogués, I., Sekula, B., Angelaccio, S., Grzechowiak, M., Tramonti, A., Contestabile, R., &amp; Ruszkowski, M. (2022). Arabidopsis thaliana serine hydroxymethyltransferases: functions, structures, and perspectives. Plant Physiology and Biochemistry, 187, 37-49.</w:t>
      </w:r>
    </w:p>
    <w:p w14:paraId="3D953948" w14:textId="77777777" w:rsidR="001E3945" w:rsidRPr="004F7AAA" w:rsidRDefault="001E3945" w:rsidP="004F7AAA">
      <w:pPr>
        <w:spacing w:after="160" w:line="259" w:lineRule="auto"/>
        <w:ind w:left="-41"/>
        <w:jc w:val="both"/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</w:pPr>
      <w:r w:rsidRPr="004F7AAA"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  <w:t>Sakamoto, H., Matsuda, O., &amp; Iba, K. (2008). ITN1, a novel gene encoding an ankyrin‐repeat protein that affects the ABA‐mediated production of reactive oxygen species and is involved in salt‐stress tolerance in Arabidopsis thaliana. The Plant Journal, 56(3), 411-422.</w:t>
      </w:r>
    </w:p>
    <w:p w14:paraId="20C3478A" w14:textId="77777777" w:rsidR="001E3945" w:rsidRPr="004F7AAA" w:rsidRDefault="001E3945" w:rsidP="004F7AAA">
      <w:pPr>
        <w:spacing w:after="160" w:line="259" w:lineRule="auto"/>
        <w:ind w:left="-41"/>
        <w:jc w:val="both"/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</w:pPr>
      <w:r w:rsidRPr="004F7AAA"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  <w:t>Su, X., Lin, Z., &amp; Lin, H. (2013). The biosynthesis and biological function of diphthamide. Critical reviews in biochemistry and molecular biology, 48(6), 515–521. https://doi.org/10.3109/10409238.2013.831023</w:t>
      </w:r>
    </w:p>
    <w:p w14:paraId="7E9C3E70" w14:textId="77777777" w:rsidR="001E3945" w:rsidRPr="004F7AAA" w:rsidRDefault="001E3945" w:rsidP="004F7AAA">
      <w:pPr>
        <w:spacing w:after="160" w:line="259" w:lineRule="auto"/>
        <w:ind w:left="-41"/>
        <w:jc w:val="both"/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</w:pPr>
      <w:r w:rsidRPr="004F7AAA"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  <w:t>Sun, L., Feraru, E., Feraru, M. I., Waidmann, S., Wang, W., Passaia, G., ... &amp; Kleine-Vehn, J. (2020). PIN-LIKES coordinate brassinosteroid signaling with nuclear auxin input in Arabidopsis thaliana. Current Biology, 30(9), 1579-1588.</w:t>
      </w:r>
    </w:p>
    <w:p w14:paraId="4B144F90" w14:textId="77777777" w:rsidR="001E3945" w:rsidRPr="004F7AAA" w:rsidRDefault="001E3945" w:rsidP="004F7AAA">
      <w:pPr>
        <w:spacing w:after="160" w:line="259" w:lineRule="auto"/>
        <w:ind w:left="-41"/>
        <w:jc w:val="both"/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</w:pPr>
      <w:r w:rsidRPr="004F7AAA"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  <w:t>ten Hove, C. A., Bochdanovits, Z., Jansweijer, V. M., Koning, F. G., Berke, L., Sanchez-Perez, G. F., Scheres, B., &amp; Heidstra, R. (2011). Probing the roles of LRR RLK genes in Arabidopsis thaliana roots using a custom T-DNA insertion set. Plant molecular biology, 76(1-2), 69–83. https://doi.org/10.1007/s11103-011-9769-x</w:t>
      </w:r>
    </w:p>
    <w:p w14:paraId="653D3156" w14:textId="77777777" w:rsidR="001E3945" w:rsidRPr="004F7AAA" w:rsidRDefault="001E3945" w:rsidP="004F7AAA">
      <w:pPr>
        <w:spacing w:after="160" w:line="259" w:lineRule="auto"/>
        <w:ind w:left="-41"/>
        <w:jc w:val="both"/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</w:pPr>
      <w:r w:rsidRPr="004F7AAA"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  <w:lastRenderedPageBreak/>
        <w:t>ten Hove, C. A., Bochdanovits, Z., Jansweijer, V. M., Koning, F. G., Berke, L., Sanchez-Perez, G. F., Scheres, B., &amp; Heidstra, R. (2011). Probing the roles of LRR RLK genes in Arabidopsis thaliana roots using a custom T-DNA insertion set. Plant molecular biology, 76(1-2), 69–83. https://doi.org/10.1007/s11103-011-9769-x</w:t>
      </w:r>
    </w:p>
    <w:p w14:paraId="02C0C737" w14:textId="779A8AE7" w:rsidR="00757452" w:rsidRPr="004F7AAA" w:rsidRDefault="001E3945" w:rsidP="004F7AAA">
      <w:pPr>
        <w:spacing w:after="160" w:line="259" w:lineRule="auto"/>
        <w:ind w:left="-41"/>
        <w:jc w:val="both"/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</w:pPr>
      <w:r w:rsidRPr="004F7AAA"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  <w:t>Verrier, P. J., Bird, D., Burla, B., Dassa, E., Forestier, C., Geisler, M., ... &amp; Theodoulou, F. L. (2008). Plant ABC proteins–a unified nomenclature and updated inventory. Trends in plant science, 13(4), 151-159.</w:t>
      </w:r>
    </w:p>
    <w:p w14:paraId="2250B0B4" w14:textId="77777777" w:rsidR="008C11C6" w:rsidRPr="001E3945" w:rsidRDefault="008C11C6" w:rsidP="004F7AAA">
      <w:pPr>
        <w:spacing w:after="160" w:line="259" w:lineRule="auto"/>
        <w:jc w:val="both"/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</w:pPr>
      <w:r w:rsidRPr="001E3945"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  <w:br w:type="page"/>
      </w:r>
    </w:p>
    <w:p w14:paraId="5ADB6FE2" w14:textId="3FF9F349" w:rsidR="00757452" w:rsidRPr="001E3945" w:rsidRDefault="00757452" w:rsidP="004F7AAA">
      <w:pPr>
        <w:spacing w:after="160" w:line="259" w:lineRule="auto"/>
        <w:jc w:val="both"/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</w:pPr>
      <w:r w:rsidRPr="001E3945"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  <w:lastRenderedPageBreak/>
        <w:t>D. C1 to C2 decreased a</w:t>
      </w:r>
      <w:r w:rsidR="00F90C9C">
        <w:rPr>
          <w:rFonts w:ascii="Palatino Linotype" w:eastAsiaTheme="minorHAnsi" w:hAnsi="Palatino Linotype" w:cs="Helvetica" w:hint="eastAsia"/>
          <w:sz w:val="22"/>
          <w:szCs w:val="22"/>
          <w:shd w:val="clear" w:color="auto" w:fill="FDFDFD"/>
        </w:rPr>
        <w:t>cclimation</w:t>
      </w:r>
    </w:p>
    <w:tbl>
      <w:tblPr>
        <w:tblStyle w:val="a4"/>
        <w:tblW w:w="13745" w:type="dxa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29"/>
        <w:gridCol w:w="6788"/>
        <w:gridCol w:w="5528"/>
      </w:tblGrid>
      <w:tr w:rsidR="00017B86" w:rsidRPr="001E3945" w14:paraId="4ADD604E" w14:textId="77777777" w:rsidTr="008C11C6">
        <w:trPr>
          <w:trHeight w:val="283"/>
        </w:trPr>
        <w:tc>
          <w:tcPr>
            <w:tcW w:w="1429" w:type="dxa"/>
            <w:tcBorders>
              <w:bottom w:val="single" w:sz="4" w:space="0" w:color="auto"/>
            </w:tcBorders>
            <w:noWrap/>
            <w:hideMark/>
          </w:tcPr>
          <w:p w14:paraId="58E0868C" w14:textId="77777777" w:rsidR="00757452" w:rsidRPr="001E3945" w:rsidRDefault="00757452" w:rsidP="004F7AAA">
            <w:pPr>
              <w:rPr>
                <w:rFonts w:ascii="Palatino Linotype" w:eastAsia="맑은 고딕" w:hAnsi="Palatino Linotype"/>
                <w:b/>
                <w:bCs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b/>
                <w:bCs/>
                <w:sz w:val="22"/>
                <w:szCs w:val="22"/>
              </w:rPr>
              <w:t>Contig ID</w:t>
            </w:r>
          </w:p>
        </w:tc>
        <w:tc>
          <w:tcPr>
            <w:tcW w:w="6788" w:type="dxa"/>
            <w:tcBorders>
              <w:bottom w:val="single" w:sz="4" w:space="0" w:color="auto"/>
            </w:tcBorders>
            <w:noWrap/>
            <w:hideMark/>
          </w:tcPr>
          <w:p w14:paraId="38969A14" w14:textId="77777777" w:rsidR="00757452" w:rsidRPr="001E3945" w:rsidRDefault="00757452" w:rsidP="004F7AAA">
            <w:pPr>
              <w:jc w:val="center"/>
              <w:rPr>
                <w:rFonts w:ascii="Palatino Linotype" w:eastAsia="맑은 고딕" w:hAnsi="Palatino Linotype"/>
                <w:b/>
                <w:bCs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b/>
                <w:bCs/>
                <w:sz w:val="22"/>
                <w:szCs w:val="22"/>
              </w:rPr>
              <w:t>Description</w:t>
            </w:r>
          </w:p>
        </w:tc>
        <w:tc>
          <w:tcPr>
            <w:tcW w:w="5528" w:type="dxa"/>
            <w:tcBorders>
              <w:bottom w:val="single" w:sz="4" w:space="0" w:color="auto"/>
            </w:tcBorders>
            <w:hideMark/>
          </w:tcPr>
          <w:p w14:paraId="04A1B65A" w14:textId="77777777" w:rsidR="00757452" w:rsidRPr="001E3945" w:rsidRDefault="00757452" w:rsidP="004F7AAA">
            <w:pPr>
              <w:jc w:val="center"/>
              <w:rPr>
                <w:rFonts w:ascii="Palatino Linotype" w:eastAsia="맑은 고딕" w:hAnsi="Palatino Linotype"/>
                <w:b/>
                <w:bCs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b/>
                <w:bCs/>
                <w:sz w:val="22"/>
                <w:szCs w:val="22"/>
              </w:rPr>
              <w:t>Reference</w:t>
            </w:r>
          </w:p>
        </w:tc>
      </w:tr>
      <w:tr w:rsidR="00017B86" w:rsidRPr="001E3945" w14:paraId="09006C12" w14:textId="77777777" w:rsidTr="008C11C6">
        <w:trPr>
          <w:trHeight w:val="283"/>
        </w:trPr>
        <w:tc>
          <w:tcPr>
            <w:tcW w:w="1429" w:type="dxa"/>
            <w:tcBorders>
              <w:top w:val="single" w:sz="4" w:space="0" w:color="auto"/>
              <w:bottom w:val="nil"/>
            </w:tcBorders>
            <w:hideMark/>
          </w:tcPr>
          <w:p w14:paraId="29C4605C" w14:textId="77777777" w:rsidR="00757452" w:rsidRPr="001E3945" w:rsidRDefault="00757452" w:rsidP="004F7AAA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Contig4821</w:t>
            </w:r>
          </w:p>
        </w:tc>
        <w:tc>
          <w:tcPr>
            <w:tcW w:w="6788" w:type="dxa"/>
            <w:tcBorders>
              <w:top w:val="single" w:sz="4" w:space="0" w:color="auto"/>
              <w:bottom w:val="nil"/>
            </w:tcBorders>
            <w:hideMark/>
          </w:tcPr>
          <w:p w14:paraId="6DB182F5" w14:textId="77777777" w:rsidR="00757452" w:rsidRPr="001E3945" w:rsidRDefault="00757452" w:rsidP="004F7AAA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VEN4; deoxynucleoside triphosphate triphosphohydrolase SAMHD1 homolog[EC:3.1.5.-]</w:t>
            </w:r>
          </w:p>
        </w:tc>
        <w:tc>
          <w:tcPr>
            <w:tcW w:w="5528" w:type="dxa"/>
            <w:tcBorders>
              <w:top w:val="single" w:sz="4" w:space="0" w:color="auto"/>
              <w:bottom w:val="nil"/>
            </w:tcBorders>
            <w:noWrap/>
            <w:hideMark/>
          </w:tcPr>
          <w:p w14:paraId="4DF9F387" w14:textId="77777777" w:rsidR="00757452" w:rsidRPr="001E3945" w:rsidRDefault="00757452" w:rsidP="004F7AAA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Wang, H. et al., (2022).</w:t>
            </w:r>
          </w:p>
        </w:tc>
      </w:tr>
      <w:tr w:rsidR="00017B86" w:rsidRPr="001E3945" w14:paraId="538FD7C7" w14:textId="77777777" w:rsidTr="008C11C6">
        <w:trPr>
          <w:trHeight w:val="283"/>
        </w:trPr>
        <w:tc>
          <w:tcPr>
            <w:tcW w:w="1429" w:type="dxa"/>
            <w:tcBorders>
              <w:top w:val="nil"/>
            </w:tcBorders>
            <w:hideMark/>
          </w:tcPr>
          <w:p w14:paraId="703EA2D6" w14:textId="77777777" w:rsidR="00757452" w:rsidRPr="001E3945" w:rsidRDefault="00757452" w:rsidP="004F7AAA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Contig23675</w:t>
            </w:r>
          </w:p>
        </w:tc>
        <w:tc>
          <w:tcPr>
            <w:tcW w:w="6788" w:type="dxa"/>
            <w:tcBorders>
              <w:top w:val="nil"/>
            </w:tcBorders>
            <w:hideMark/>
          </w:tcPr>
          <w:p w14:paraId="2DF9E3B4" w14:textId="77777777" w:rsidR="00757452" w:rsidRPr="001E3945" w:rsidRDefault="00757452" w:rsidP="004F7AAA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peroxidase 42[EC:1.11.1.7]</w:t>
            </w:r>
          </w:p>
        </w:tc>
        <w:tc>
          <w:tcPr>
            <w:tcW w:w="5528" w:type="dxa"/>
            <w:tcBorders>
              <w:top w:val="nil"/>
            </w:tcBorders>
            <w:noWrap/>
            <w:hideMark/>
          </w:tcPr>
          <w:p w14:paraId="66A142E2" w14:textId="77777777" w:rsidR="00757452" w:rsidRPr="001E3945" w:rsidRDefault="00757452" w:rsidP="004F7AAA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Gulen, H., &amp; Eris, A. (2004); Kidwai, M. et al., (2020).</w:t>
            </w:r>
          </w:p>
        </w:tc>
      </w:tr>
      <w:tr w:rsidR="00017B86" w:rsidRPr="001E3945" w14:paraId="0B2564CC" w14:textId="77777777" w:rsidTr="008C11C6">
        <w:trPr>
          <w:trHeight w:val="283"/>
        </w:trPr>
        <w:tc>
          <w:tcPr>
            <w:tcW w:w="1429" w:type="dxa"/>
            <w:hideMark/>
          </w:tcPr>
          <w:p w14:paraId="5055DAEA" w14:textId="77777777" w:rsidR="00757452" w:rsidRPr="001E3945" w:rsidRDefault="00757452" w:rsidP="004F7AAA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Contig14987</w:t>
            </w:r>
          </w:p>
        </w:tc>
        <w:tc>
          <w:tcPr>
            <w:tcW w:w="6788" w:type="dxa"/>
            <w:hideMark/>
          </w:tcPr>
          <w:p w14:paraId="08BC12E3" w14:textId="77777777" w:rsidR="00757452" w:rsidRPr="001E3945" w:rsidRDefault="00757452" w:rsidP="004F7AAA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SAMS; S-adenosylmethionine synthase 5-like[EC:2.5.1.6]</w:t>
            </w:r>
          </w:p>
        </w:tc>
        <w:tc>
          <w:tcPr>
            <w:tcW w:w="5528" w:type="dxa"/>
            <w:noWrap/>
            <w:hideMark/>
          </w:tcPr>
          <w:p w14:paraId="322D33B5" w14:textId="77777777" w:rsidR="00757452" w:rsidRPr="001E3945" w:rsidRDefault="00757452" w:rsidP="004F7AAA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He, M. W. et al., (2019); Goto, D. B. et al., (2002).</w:t>
            </w:r>
          </w:p>
        </w:tc>
      </w:tr>
      <w:tr w:rsidR="00017B86" w:rsidRPr="001E3945" w14:paraId="549754E5" w14:textId="77777777" w:rsidTr="008C11C6">
        <w:trPr>
          <w:trHeight w:val="283"/>
        </w:trPr>
        <w:tc>
          <w:tcPr>
            <w:tcW w:w="1429" w:type="dxa"/>
            <w:hideMark/>
          </w:tcPr>
          <w:p w14:paraId="3498A8DF" w14:textId="77777777" w:rsidR="00757452" w:rsidRPr="001E3945" w:rsidRDefault="00757452" w:rsidP="004F7AAA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Contig11058</w:t>
            </w:r>
          </w:p>
        </w:tc>
        <w:tc>
          <w:tcPr>
            <w:tcW w:w="6788" w:type="dxa"/>
            <w:hideMark/>
          </w:tcPr>
          <w:p w14:paraId="5F9346C8" w14:textId="77777777" w:rsidR="00757452" w:rsidRPr="001E3945" w:rsidRDefault="00757452" w:rsidP="004F7AAA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Lipocalin/cytosolic fatty-acid binding domain-containing protein</w:t>
            </w:r>
          </w:p>
        </w:tc>
        <w:tc>
          <w:tcPr>
            <w:tcW w:w="5528" w:type="dxa"/>
            <w:noWrap/>
            <w:hideMark/>
          </w:tcPr>
          <w:p w14:paraId="300F4358" w14:textId="77777777" w:rsidR="00757452" w:rsidRPr="001E3945" w:rsidRDefault="00757452" w:rsidP="004F7AAA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Levesque</w:t>
            </w:r>
            <w:r w:rsidRPr="001E3945">
              <w:rPr>
                <w:rFonts w:ascii="Palatino Linotype" w:eastAsia="맑은 고딕" w:hAnsi="Palatino Linotype" w:cs="Cambria Math"/>
                <w:sz w:val="22"/>
                <w:szCs w:val="22"/>
              </w:rPr>
              <w:t>‐</w:t>
            </w: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Tremblay, G. et al., (2009).</w:t>
            </w:r>
          </w:p>
        </w:tc>
      </w:tr>
      <w:tr w:rsidR="00017B86" w:rsidRPr="001E3945" w14:paraId="6357DD06" w14:textId="77777777" w:rsidTr="008C11C6">
        <w:trPr>
          <w:trHeight w:val="283"/>
        </w:trPr>
        <w:tc>
          <w:tcPr>
            <w:tcW w:w="1429" w:type="dxa"/>
            <w:hideMark/>
          </w:tcPr>
          <w:p w14:paraId="4CA0AB6F" w14:textId="77777777" w:rsidR="00757452" w:rsidRPr="001E3945" w:rsidRDefault="00757452" w:rsidP="004F7AAA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Contig24606</w:t>
            </w:r>
          </w:p>
        </w:tc>
        <w:tc>
          <w:tcPr>
            <w:tcW w:w="6788" w:type="dxa"/>
            <w:hideMark/>
          </w:tcPr>
          <w:p w14:paraId="4ADD9DC9" w14:textId="77777777" w:rsidR="00757452" w:rsidRPr="001E3945" w:rsidRDefault="00757452" w:rsidP="004F7AAA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cellulose synthase A catalytic subunit 5 [UDP-forming]-like</w:t>
            </w:r>
          </w:p>
        </w:tc>
        <w:tc>
          <w:tcPr>
            <w:tcW w:w="5528" w:type="dxa"/>
            <w:noWrap/>
            <w:hideMark/>
          </w:tcPr>
          <w:p w14:paraId="32FB0768" w14:textId="77777777" w:rsidR="00757452" w:rsidRPr="001E3945" w:rsidRDefault="00757452" w:rsidP="004F7AAA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Desprez, T. et al., (2007); Wang, T. et al., (2009).</w:t>
            </w:r>
          </w:p>
        </w:tc>
      </w:tr>
      <w:tr w:rsidR="00017B86" w:rsidRPr="001E3945" w14:paraId="723194C0" w14:textId="77777777" w:rsidTr="008C11C6">
        <w:trPr>
          <w:trHeight w:val="283"/>
        </w:trPr>
        <w:tc>
          <w:tcPr>
            <w:tcW w:w="1429" w:type="dxa"/>
            <w:hideMark/>
          </w:tcPr>
          <w:p w14:paraId="3CC70A85" w14:textId="77777777" w:rsidR="00757452" w:rsidRPr="001E3945" w:rsidRDefault="00757452" w:rsidP="004F7AAA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Contig4837</w:t>
            </w:r>
          </w:p>
        </w:tc>
        <w:tc>
          <w:tcPr>
            <w:tcW w:w="6788" w:type="dxa"/>
            <w:hideMark/>
          </w:tcPr>
          <w:p w14:paraId="3AEB53E7" w14:textId="77777777" w:rsidR="00757452" w:rsidRPr="001E3945" w:rsidRDefault="00757452" w:rsidP="004F7AAA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HSP70; heat shock cognate 70 kDa protein</w:t>
            </w:r>
          </w:p>
        </w:tc>
        <w:tc>
          <w:tcPr>
            <w:tcW w:w="5528" w:type="dxa"/>
            <w:noWrap/>
            <w:hideMark/>
          </w:tcPr>
          <w:p w14:paraId="70FE989C" w14:textId="77777777" w:rsidR="00757452" w:rsidRPr="001E3945" w:rsidRDefault="00757452" w:rsidP="004F7AAA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Li, G. et al., (2021); Ding, F. et al., (2022).</w:t>
            </w:r>
          </w:p>
        </w:tc>
      </w:tr>
      <w:tr w:rsidR="00017B86" w:rsidRPr="001E3945" w14:paraId="5D0F420A" w14:textId="77777777" w:rsidTr="008C11C6">
        <w:trPr>
          <w:trHeight w:val="283"/>
        </w:trPr>
        <w:tc>
          <w:tcPr>
            <w:tcW w:w="1429" w:type="dxa"/>
            <w:hideMark/>
          </w:tcPr>
          <w:p w14:paraId="73248228" w14:textId="77777777" w:rsidR="00757452" w:rsidRPr="001E3945" w:rsidRDefault="00757452" w:rsidP="004F7AAA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Contig10800</w:t>
            </w:r>
          </w:p>
        </w:tc>
        <w:tc>
          <w:tcPr>
            <w:tcW w:w="6788" w:type="dxa"/>
            <w:hideMark/>
          </w:tcPr>
          <w:p w14:paraId="5AA234D6" w14:textId="77777777" w:rsidR="00757452" w:rsidRPr="001E3945" w:rsidRDefault="00757452" w:rsidP="004F7AAA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glucan endo-1,3-beta-glucosidase-like</w:t>
            </w:r>
          </w:p>
        </w:tc>
        <w:tc>
          <w:tcPr>
            <w:tcW w:w="5528" w:type="dxa"/>
            <w:noWrap/>
            <w:hideMark/>
          </w:tcPr>
          <w:p w14:paraId="1BD1DCC5" w14:textId="77777777" w:rsidR="00757452" w:rsidRPr="001E3945" w:rsidRDefault="00757452" w:rsidP="004F7AAA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 xml:space="preserve">Kebede, A., &amp; Kebede, M. (2021). </w:t>
            </w:r>
          </w:p>
        </w:tc>
      </w:tr>
      <w:tr w:rsidR="00017B86" w:rsidRPr="001E3945" w14:paraId="659E8D7A" w14:textId="77777777" w:rsidTr="008C11C6">
        <w:trPr>
          <w:trHeight w:val="283"/>
        </w:trPr>
        <w:tc>
          <w:tcPr>
            <w:tcW w:w="1429" w:type="dxa"/>
            <w:hideMark/>
          </w:tcPr>
          <w:p w14:paraId="2D65569F" w14:textId="77777777" w:rsidR="00757452" w:rsidRPr="001E3945" w:rsidRDefault="00757452" w:rsidP="004F7AAA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Contig547</w:t>
            </w:r>
          </w:p>
        </w:tc>
        <w:tc>
          <w:tcPr>
            <w:tcW w:w="6788" w:type="dxa"/>
            <w:hideMark/>
          </w:tcPr>
          <w:p w14:paraId="23B8D533" w14:textId="77777777" w:rsidR="00757452" w:rsidRPr="001E3945" w:rsidRDefault="00757452" w:rsidP="004F7AAA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myosin-1-like</w:t>
            </w:r>
          </w:p>
        </w:tc>
        <w:tc>
          <w:tcPr>
            <w:tcW w:w="5528" w:type="dxa"/>
            <w:noWrap/>
            <w:hideMark/>
          </w:tcPr>
          <w:p w14:paraId="04D7CB4A" w14:textId="77777777" w:rsidR="00757452" w:rsidRPr="001E3945" w:rsidRDefault="00757452" w:rsidP="004F7AAA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Abu-Abied, M. et al., (2018); Zhang, W. et al., (2021).</w:t>
            </w:r>
          </w:p>
        </w:tc>
      </w:tr>
      <w:tr w:rsidR="00017B86" w:rsidRPr="001E3945" w14:paraId="4614BC1A" w14:textId="77777777" w:rsidTr="008C11C6">
        <w:trPr>
          <w:trHeight w:val="283"/>
        </w:trPr>
        <w:tc>
          <w:tcPr>
            <w:tcW w:w="1429" w:type="dxa"/>
            <w:hideMark/>
          </w:tcPr>
          <w:p w14:paraId="0EA678FC" w14:textId="77777777" w:rsidR="00757452" w:rsidRPr="001E3945" w:rsidRDefault="00757452" w:rsidP="004F7AAA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Contig13201</w:t>
            </w:r>
          </w:p>
        </w:tc>
        <w:tc>
          <w:tcPr>
            <w:tcW w:w="6788" w:type="dxa"/>
            <w:hideMark/>
          </w:tcPr>
          <w:p w14:paraId="237C1219" w14:textId="77777777" w:rsidR="00757452" w:rsidRPr="001E3945" w:rsidRDefault="00757452" w:rsidP="004F7AAA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ADF; actin-depolymerizing factor 1</w:t>
            </w:r>
          </w:p>
        </w:tc>
        <w:tc>
          <w:tcPr>
            <w:tcW w:w="5528" w:type="dxa"/>
            <w:noWrap/>
            <w:hideMark/>
          </w:tcPr>
          <w:p w14:paraId="69CF058C" w14:textId="77777777" w:rsidR="00757452" w:rsidRPr="001E3945" w:rsidRDefault="00757452" w:rsidP="004F7AAA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Sun, Y. et al., (2023); Ouellet, F. et al., (2001).</w:t>
            </w:r>
          </w:p>
        </w:tc>
      </w:tr>
      <w:tr w:rsidR="00017B86" w:rsidRPr="001E3945" w14:paraId="3B96262A" w14:textId="77777777" w:rsidTr="008C11C6">
        <w:trPr>
          <w:trHeight w:val="283"/>
        </w:trPr>
        <w:tc>
          <w:tcPr>
            <w:tcW w:w="1429" w:type="dxa"/>
            <w:hideMark/>
          </w:tcPr>
          <w:p w14:paraId="24810F08" w14:textId="77777777" w:rsidR="00757452" w:rsidRPr="001E3945" w:rsidRDefault="00757452" w:rsidP="004F7AAA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Contig2853</w:t>
            </w:r>
          </w:p>
        </w:tc>
        <w:tc>
          <w:tcPr>
            <w:tcW w:w="6788" w:type="dxa"/>
            <w:hideMark/>
          </w:tcPr>
          <w:p w14:paraId="062A7ABB" w14:textId="77777777" w:rsidR="00757452" w:rsidRPr="001E3945" w:rsidRDefault="00757452" w:rsidP="004F7AAA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KCS; 3-ketoacyl-CoA synthase 11-like</w:t>
            </w:r>
          </w:p>
        </w:tc>
        <w:tc>
          <w:tcPr>
            <w:tcW w:w="5528" w:type="dxa"/>
            <w:noWrap/>
            <w:hideMark/>
          </w:tcPr>
          <w:p w14:paraId="26B2FCBA" w14:textId="77777777" w:rsidR="00757452" w:rsidRPr="001E3945" w:rsidRDefault="00757452" w:rsidP="004F7AAA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Blacklock, B. J., &amp; Jaworski, J. G. (2006).</w:t>
            </w:r>
          </w:p>
        </w:tc>
      </w:tr>
      <w:tr w:rsidR="00017B86" w:rsidRPr="001E3945" w14:paraId="2991678D" w14:textId="77777777" w:rsidTr="008C11C6">
        <w:trPr>
          <w:trHeight w:val="283"/>
        </w:trPr>
        <w:tc>
          <w:tcPr>
            <w:tcW w:w="1429" w:type="dxa"/>
            <w:hideMark/>
          </w:tcPr>
          <w:p w14:paraId="0A42F4C0" w14:textId="77777777" w:rsidR="00757452" w:rsidRPr="001E3945" w:rsidRDefault="00757452" w:rsidP="004F7AAA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Contig18169</w:t>
            </w:r>
          </w:p>
        </w:tc>
        <w:tc>
          <w:tcPr>
            <w:tcW w:w="6788" w:type="dxa"/>
            <w:hideMark/>
          </w:tcPr>
          <w:p w14:paraId="45B414E9" w14:textId="77777777" w:rsidR="00757452" w:rsidRPr="001E3945" w:rsidRDefault="00757452" w:rsidP="004F7AAA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TPS; alpha,alpha-trehalose-phosphate synthase [UDP-forming] 1-like</w:t>
            </w:r>
          </w:p>
        </w:tc>
        <w:tc>
          <w:tcPr>
            <w:tcW w:w="5528" w:type="dxa"/>
            <w:noWrap/>
            <w:hideMark/>
          </w:tcPr>
          <w:p w14:paraId="2892FA19" w14:textId="77777777" w:rsidR="00757452" w:rsidRPr="001E3945" w:rsidRDefault="00757452" w:rsidP="004F7AAA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Ponnu, J. et al., (2011),</w:t>
            </w:r>
          </w:p>
        </w:tc>
      </w:tr>
      <w:tr w:rsidR="00017B86" w:rsidRPr="001E3945" w14:paraId="5B4BB1C3" w14:textId="77777777" w:rsidTr="008C11C6">
        <w:trPr>
          <w:trHeight w:val="283"/>
        </w:trPr>
        <w:tc>
          <w:tcPr>
            <w:tcW w:w="1429" w:type="dxa"/>
            <w:hideMark/>
          </w:tcPr>
          <w:p w14:paraId="4A3E573A" w14:textId="77777777" w:rsidR="00757452" w:rsidRPr="001E3945" w:rsidRDefault="00757452" w:rsidP="004F7AAA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Contig2325</w:t>
            </w:r>
          </w:p>
        </w:tc>
        <w:tc>
          <w:tcPr>
            <w:tcW w:w="6788" w:type="dxa"/>
            <w:hideMark/>
          </w:tcPr>
          <w:p w14:paraId="54A51F17" w14:textId="77777777" w:rsidR="00757452" w:rsidRPr="001E3945" w:rsidRDefault="00757452" w:rsidP="004F7AAA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NUA; nuclear-pore anchor</w:t>
            </w:r>
          </w:p>
        </w:tc>
        <w:tc>
          <w:tcPr>
            <w:tcW w:w="5528" w:type="dxa"/>
            <w:noWrap/>
            <w:hideMark/>
          </w:tcPr>
          <w:p w14:paraId="5DA69915" w14:textId="77777777" w:rsidR="00757452" w:rsidRPr="001E3945" w:rsidRDefault="00757452" w:rsidP="004F7AAA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Chang, Y. N. et al., (2022).</w:t>
            </w:r>
          </w:p>
        </w:tc>
      </w:tr>
      <w:tr w:rsidR="00017B86" w:rsidRPr="001E3945" w14:paraId="3C6DD4F3" w14:textId="77777777" w:rsidTr="008C11C6">
        <w:trPr>
          <w:trHeight w:val="283"/>
        </w:trPr>
        <w:tc>
          <w:tcPr>
            <w:tcW w:w="1429" w:type="dxa"/>
            <w:hideMark/>
          </w:tcPr>
          <w:p w14:paraId="01EF7EB4" w14:textId="77777777" w:rsidR="00757452" w:rsidRPr="001E3945" w:rsidRDefault="00757452" w:rsidP="004F7AAA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Contig14640</w:t>
            </w:r>
          </w:p>
        </w:tc>
        <w:tc>
          <w:tcPr>
            <w:tcW w:w="6788" w:type="dxa"/>
            <w:hideMark/>
          </w:tcPr>
          <w:p w14:paraId="5BDC7257" w14:textId="77777777" w:rsidR="00757452" w:rsidRPr="001E3945" w:rsidRDefault="00757452" w:rsidP="004F7AAA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fasciclin-like arabinogalactan protein 17</w:t>
            </w:r>
          </w:p>
        </w:tc>
        <w:tc>
          <w:tcPr>
            <w:tcW w:w="5528" w:type="dxa"/>
            <w:noWrap/>
            <w:hideMark/>
          </w:tcPr>
          <w:p w14:paraId="331B613B" w14:textId="77777777" w:rsidR="00757452" w:rsidRPr="001E3945" w:rsidRDefault="00757452" w:rsidP="004F7AAA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 xml:space="preserve"> Guerriero, G. et al., (2017); Johnson, K. L. et al., (2003).</w:t>
            </w:r>
          </w:p>
        </w:tc>
      </w:tr>
      <w:tr w:rsidR="00017B86" w:rsidRPr="001E3945" w14:paraId="6C55A546" w14:textId="77777777" w:rsidTr="008C11C6">
        <w:trPr>
          <w:trHeight w:val="283"/>
        </w:trPr>
        <w:tc>
          <w:tcPr>
            <w:tcW w:w="1429" w:type="dxa"/>
            <w:hideMark/>
          </w:tcPr>
          <w:p w14:paraId="5C8F30D0" w14:textId="77777777" w:rsidR="00757452" w:rsidRPr="001E3945" w:rsidRDefault="00757452" w:rsidP="004F7AAA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Contig11690</w:t>
            </w:r>
          </w:p>
        </w:tc>
        <w:tc>
          <w:tcPr>
            <w:tcW w:w="6788" w:type="dxa"/>
            <w:noWrap/>
            <w:hideMark/>
          </w:tcPr>
          <w:p w14:paraId="7C5080CA" w14:textId="77777777" w:rsidR="00757452" w:rsidRPr="001E3945" w:rsidRDefault="00757452" w:rsidP="004F7AAA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Alpha-amylase(1,4-alpha-D-glucan glucanohydrolase )</w:t>
            </w:r>
          </w:p>
        </w:tc>
        <w:tc>
          <w:tcPr>
            <w:tcW w:w="5528" w:type="dxa"/>
            <w:noWrap/>
            <w:hideMark/>
          </w:tcPr>
          <w:p w14:paraId="3769AE6F" w14:textId="77777777" w:rsidR="00757452" w:rsidRPr="001E3945" w:rsidRDefault="00757452" w:rsidP="004F7AAA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Pathak, R. R. et al., (2021); Yin, L. et al., (2007).</w:t>
            </w:r>
          </w:p>
        </w:tc>
      </w:tr>
      <w:tr w:rsidR="00017B86" w:rsidRPr="001E3945" w14:paraId="3FB5C94D" w14:textId="77777777" w:rsidTr="008C11C6">
        <w:trPr>
          <w:trHeight w:val="283"/>
        </w:trPr>
        <w:tc>
          <w:tcPr>
            <w:tcW w:w="1429" w:type="dxa"/>
            <w:hideMark/>
          </w:tcPr>
          <w:p w14:paraId="2CB25D2D" w14:textId="77777777" w:rsidR="00757452" w:rsidRPr="001E3945" w:rsidRDefault="00757452" w:rsidP="004F7AAA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Contig1598</w:t>
            </w:r>
          </w:p>
        </w:tc>
        <w:tc>
          <w:tcPr>
            <w:tcW w:w="6788" w:type="dxa"/>
            <w:hideMark/>
          </w:tcPr>
          <w:p w14:paraId="51AD4CCE" w14:textId="77777777" w:rsidR="00757452" w:rsidRPr="001E3945" w:rsidRDefault="00757452" w:rsidP="004F7AAA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NPF; protein NRT1/ PTR FAMILY 5.1-like</w:t>
            </w:r>
          </w:p>
        </w:tc>
        <w:tc>
          <w:tcPr>
            <w:tcW w:w="5528" w:type="dxa"/>
            <w:noWrap/>
            <w:hideMark/>
          </w:tcPr>
          <w:p w14:paraId="0068634A" w14:textId="77777777" w:rsidR="00757452" w:rsidRPr="001E3945" w:rsidRDefault="00757452" w:rsidP="004F7AAA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Chiba, Y. et al., (2015).</w:t>
            </w:r>
          </w:p>
        </w:tc>
      </w:tr>
      <w:tr w:rsidR="00017B86" w:rsidRPr="001E3945" w14:paraId="316BC6EE" w14:textId="77777777" w:rsidTr="008C11C6">
        <w:trPr>
          <w:trHeight w:val="283"/>
        </w:trPr>
        <w:tc>
          <w:tcPr>
            <w:tcW w:w="1429" w:type="dxa"/>
            <w:hideMark/>
          </w:tcPr>
          <w:p w14:paraId="3BF86A63" w14:textId="77777777" w:rsidR="00757452" w:rsidRPr="001E3945" w:rsidRDefault="00757452" w:rsidP="004F7AAA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Contig2175</w:t>
            </w:r>
          </w:p>
        </w:tc>
        <w:tc>
          <w:tcPr>
            <w:tcW w:w="6788" w:type="dxa"/>
            <w:hideMark/>
          </w:tcPr>
          <w:p w14:paraId="441630E8" w14:textId="77777777" w:rsidR="00757452" w:rsidRPr="001E3945" w:rsidRDefault="00757452" w:rsidP="004F7AAA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GBSS; granule-bound starch synthase 1, chloroplastic/amyloplastic</w:t>
            </w:r>
          </w:p>
        </w:tc>
        <w:tc>
          <w:tcPr>
            <w:tcW w:w="5528" w:type="dxa"/>
            <w:noWrap/>
            <w:hideMark/>
          </w:tcPr>
          <w:p w14:paraId="225EFF10" w14:textId="77777777" w:rsidR="00757452" w:rsidRPr="001E3945" w:rsidRDefault="00757452" w:rsidP="004F7AAA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Wang, L. et al., (2023).</w:t>
            </w:r>
          </w:p>
        </w:tc>
      </w:tr>
      <w:tr w:rsidR="00017B86" w:rsidRPr="001E3945" w14:paraId="1D824383" w14:textId="77777777" w:rsidTr="008C11C6">
        <w:trPr>
          <w:trHeight w:val="283"/>
        </w:trPr>
        <w:tc>
          <w:tcPr>
            <w:tcW w:w="1429" w:type="dxa"/>
            <w:hideMark/>
          </w:tcPr>
          <w:p w14:paraId="0EBB6232" w14:textId="77777777" w:rsidR="00757452" w:rsidRPr="001E3945" w:rsidRDefault="00757452" w:rsidP="004F7AAA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Contig4491</w:t>
            </w:r>
          </w:p>
        </w:tc>
        <w:tc>
          <w:tcPr>
            <w:tcW w:w="6788" w:type="dxa"/>
            <w:hideMark/>
          </w:tcPr>
          <w:p w14:paraId="45B2C173" w14:textId="77777777" w:rsidR="00757452" w:rsidRPr="001E3945" w:rsidRDefault="00757452" w:rsidP="004F7AAA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KIN4A; kinesin-like protein KIN-4A</w:t>
            </w:r>
          </w:p>
        </w:tc>
        <w:tc>
          <w:tcPr>
            <w:tcW w:w="5528" w:type="dxa"/>
            <w:noWrap/>
            <w:hideMark/>
          </w:tcPr>
          <w:p w14:paraId="75B435D6" w14:textId="77777777" w:rsidR="00757452" w:rsidRPr="001E3945" w:rsidRDefault="00757452" w:rsidP="004F7AAA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Kong, Z. et al., (2015).</w:t>
            </w:r>
          </w:p>
        </w:tc>
      </w:tr>
      <w:tr w:rsidR="00017B86" w:rsidRPr="001E3945" w14:paraId="5C386675" w14:textId="77777777" w:rsidTr="008C11C6">
        <w:trPr>
          <w:trHeight w:val="283"/>
        </w:trPr>
        <w:tc>
          <w:tcPr>
            <w:tcW w:w="1429" w:type="dxa"/>
            <w:hideMark/>
          </w:tcPr>
          <w:p w14:paraId="2964BA4E" w14:textId="77777777" w:rsidR="00757452" w:rsidRPr="001E3945" w:rsidRDefault="00757452" w:rsidP="004F7AAA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Contig20907</w:t>
            </w:r>
          </w:p>
        </w:tc>
        <w:tc>
          <w:tcPr>
            <w:tcW w:w="6788" w:type="dxa"/>
            <w:hideMark/>
          </w:tcPr>
          <w:p w14:paraId="184C0147" w14:textId="77777777" w:rsidR="00757452" w:rsidRPr="001E3945" w:rsidRDefault="00757452" w:rsidP="004F7AAA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HK4; histidine kinase 4-like</w:t>
            </w:r>
          </w:p>
        </w:tc>
        <w:tc>
          <w:tcPr>
            <w:tcW w:w="5528" w:type="dxa"/>
            <w:noWrap/>
            <w:hideMark/>
          </w:tcPr>
          <w:p w14:paraId="36D9CA73" w14:textId="77777777" w:rsidR="00757452" w:rsidRPr="001E3945" w:rsidRDefault="00757452" w:rsidP="004F7AAA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Yamada, H. et al., (2001); Mähönen, A. P. et al., (2006).</w:t>
            </w:r>
          </w:p>
        </w:tc>
      </w:tr>
      <w:tr w:rsidR="00017B86" w:rsidRPr="001E3945" w14:paraId="476DE131" w14:textId="77777777" w:rsidTr="008C11C6">
        <w:trPr>
          <w:trHeight w:val="283"/>
        </w:trPr>
        <w:tc>
          <w:tcPr>
            <w:tcW w:w="1429" w:type="dxa"/>
            <w:hideMark/>
          </w:tcPr>
          <w:p w14:paraId="7ABF77AF" w14:textId="77777777" w:rsidR="00757452" w:rsidRPr="001E3945" w:rsidRDefault="00757452" w:rsidP="004F7AAA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Contig1129</w:t>
            </w:r>
          </w:p>
        </w:tc>
        <w:tc>
          <w:tcPr>
            <w:tcW w:w="6788" w:type="dxa"/>
            <w:hideMark/>
          </w:tcPr>
          <w:p w14:paraId="1E5F64F8" w14:textId="77777777" w:rsidR="00757452" w:rsidRPr="001E3945" w:rsidRDefault="00757452" w:rsidP="004F7AAA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DUF4378 domain-containing protein</w:t>
            </w:r>
          </w:p>
        </w:tc>
        <w:tc>
          <w:tcPr>
            <w:tcW w:w="5528" w:type="dxa"/>
            <w:noWrap/>
            <w:hideMark/>
          </w:tcPr>
          <w:p w14:paraId="4CB14341" w14:textId="77777777" w:rsidR="00757452" w:rsidRPr="001E3945" w:rsidRDefault="00757452" w:rsidP="004F7AAA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</w:p>
        </w:tc>
      </w:tr>
      <w:tr w:rsidR="00017B86" w:rsidRPr="001E3945" w14:paraId="7F4FBF16" w14:textId="77777777" w:rsidTr="008C11C6">
        <w:trPr>
          <w:trHeight w:val="283"/>
        </w:trPr>
        <w:tc>
          <w:tcPr>
            <w:tcW w:w="1429" w:type="dxa"/>
            <w:hideMark/>
          </w:tcPr>
          <w:p w14:paraId="5D64E0B4" w14:textId="77777777" w:rsidR="00757452" w:rsidRPr="001E3945" w:rsidRDefault="00757452" w:rsidP="004F7AAA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Contig836</w:t>
            </w:r>
          </w:p>
        </w:tc>
        <w:tc>
          <w:tcPr>
            <w:tcW w:w="6788" w:type="dxa"/>
            <w:hideMark/>
          </w:tcPr>
          <w:p w14:paraId="020D334F" w14:textId="77777777" w:rsidR="00757452" w:rsidRPr="001E3945" w:rsidRDefault="00757452" w:rsidP="004F7AAA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BGAL9; beta-galactosidase 9-like</w:t>
            </w:r>
          </w:p>
        </w:tc>
        <w:tc>
          <w:tcPr>
            <w:tcW w:w="5528" w:type="dxa"/>
            <w:noWrap/>
            <w:hideMark/>
          </w:tcPr>
          <w:p w14:paraId="4F760FFA" w14:textId="77777777" w:rsidR="00757452" w:rsidRPr="001E3945" w:rsidRDefault="00757452" w:rsidP="004F7AAA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Brummell, D. A., &amp; Harpster, M. H. (2001).</w:t>
            </w:r>
          </w:p>
        </w:tc>
      </w:tr>
      <w:tr w:rsidR="00017B86" w:rsidRPr="001E3945" w14:paraId="29FCE76A" w14:textId="77777777" w:rsidTr="008C11C6">
        <w:trPr>
          <w:trHeight w:val="283"/>
        </w:trPr>
        <w:tc>
          <w:tcPr>
            <w:tcW w:w="1429" w:type="dxa"/>
            <w:hideMark/>
          </w:tcPr>
          <w:p w14:paraId="3162BAF6" w14:textId="77777777" w:rsidR="00757452" w:rsidRPr="001E3945" w:rsidRDefault="00757452" w:rsidP="004F7AAA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Contig58</w:t>
            </w:r>
          </w:p>
        </w:tc>
        <w:tc>
          <w:tcPr>
            <w:tcW w:w="6788" w:type="dxa"/>
            <w:hideMark/>
          </w:tcPr>
          <w:p w14:paraId="33AB2E88" w14:textId="77777777" w:rsidR="00757452" w:rsidRPr="001E3945" w:rsidRDefault="00757452" w:rsidP="004F7AAA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PE; Pectinesterase</w:t>
            </w:r>
          </w:p>
        </w:tc>
        <w:tc>
          <w:tcPr>
            <w:tcW w:w="5528" w:type="dxa"/>
            <w:noWrap/>
            <w:hideMark/>
          </w:tcPr>
          <w:p w14:paraId="4924F5F7" w14:textId="77777777" w:rsidR="00757452" w:rsidRPr="001E3945" w:rsidRDefault="00757452" w:rsidP="004F7AAA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Castillejo, C. et al., (2004).</w:t>
            </w:r>
          </w:p>
        </w:tc>
      </w:tr>
      <w:tr w:rsidR="00017B86" w:rsidRPr="001E3945" w14:paraId="7EB6076E" w14:textId="77777777" w:rsidTr="008C11C6">
        <w:trPr>
          <w:trHeight w:val="283"/>
        </w:trPr>
        <w:tc>
          <w:tcPr>
            <w:tcW w:w="1429" w:type="dxa"/>
            <w:hideMark/>
          </w:tcPr>
          <w:p w14:paraId="66468973" w14:textId="77777777" w:rsidR="00757452" w:rsidRPr="001E3945" w:rsidRDefault="00757452" w:rsidP="004F7AAA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Contig16021</w:t>
            </w:r>
          </w:p>
        </w:tc>
        <w:tc>
          <w:tcPr>
            <w:tcW w:w="6788" w:type="dxa"/>
            <w:hideMark/>
          </w:tcPr>
          <w:p w14:paraId="3B13E69B" w14:textId="77777777" w:rsidR="00757452" w:rsidRPr="001E3945" w:rsidRDefault="00757452" w:rsidP="004F7AAA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STP; sugar carrier protein C-like</w:t>
            </w:r>
          </w:p>
        </w:tc>
        <w:tc>
          <w:tcPr>
            <w:tcW w:w="5528" w:type="dxa"/>
            <w:noWrap/>
            <w:hideMark/>
          </w:tcPr>
          <w:p w14:paraId="05829C62" w14:textId="77777777" w:rsidR="00757452" w:rsidRPr="001E3945" w:rsidRDefault="00757452" w:rsidP="004F7AAA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Truernit, E. et al., (1996)</w:t>
            </w:r>
          </w:p>
        </w:tc>
      </w:tr>
      <w:tr w:rsidR="00017B86" w:rsidRPr="001E3945" w14:paraId="7B71DA89" w14:textId="77777777" w:rsidTr="008C11C6">
        <w:trPr>
          <w:trHeight w:val="283"/>
        </w:trPr>
        <w:tc>
          <w:tcPr>
            <w:tcW w:w="1429" w:type="dxa"/>
            <w:hideMark/>
          </w:tcPr>
          <w:p w14:paraId="28481121" w14:textId="77777777" w:rsidR="00757452" w:rsidRPr="001E3945" w:rsidRDefault="00757452" w:rsidP="004F7AAA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Contig15677</w:t>
            </w:r>
          </w:p>
        </w:tc>
        <w:tc>
          <w:tcPr>
            <w:tcW w:w="6788" w:type="dxa"/>
            <w:hideMark/>
          </w:tcPr>
          <w:p w14:paraId="6FC5F6BA" w14:textId="77777777" w:rsidR="00757452" w:rsidRPr="001E3945" w:rsidRDefault="00757452" w:rsidP="004F7AAA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probable serine/threonine-protein kinase WNK9</w:t>
            </w:r>
          </w:p>
        </w:tc>
        <w:tc>
          <w:tcPr>
            <w:tcW w:w="5528" w:type="dxa"/>
            <w:noWrap/>
            <w:hideMark/>
          </w:tcPr>
          <w:p w14:paraId="18973250" w14:textId="77777777" w:rsidR="00757452" w:rsidRPr="001E3945" w:rsidRDefault="00757452" w:rsidP="004F7AAA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Su, B. et al., (2023); Manuka, R. et al., (2021).</w:t>
            </w:r>
          </w:p>
        </w:tc>
      </w:tr>
      <w:tr w:rsidR="00017B86" w:rsidRPr="001E3945" w14:paraId="1A021325" w14:textId="77777777" w:rsidTr="008C11C6">
        <w:trPr>
          <w:trHeight w:val="283"/>
        </w:trPr>
        <w:tc>
          <w:tcPr>
            <w:tcW w:w="1429" w:type="dxa"/>
            <w:hideMark/>
          </w:tcPr>
          <w:p w14:paraId="59D9B1CE" w14:textId="77777777" w:rsidR="00757452" w:rsidRPr="001E3945" w:rsidRDefault="00757452" w:rsidP="004F7AAA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Contig11627</w:t>
            </w:r>
          </w:p>
        </w:tc>
        <w:tc>
          <w:tcPr>
            <w:tcW w:w="6788" w:type="dxa"/>
            <w:hideMark/>
          </w:tcPr>
          <w:p w14:paraId="0F870561" w14:textId="77777777" w:rsidR="00757452" w:rsidRPr="001E3945" w:rsidRDefault="00757452" w:rsidP="004F7AAA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CIP7; COP1-interacting protein 7</w:t>
            </w:r>
          </w:p>
        </w:tc>
        <w:tc>
          <w:tcPr>
            <w:tcW w:w="5528" w:type="dxa"/>
            <w:noWrap/>
            <w:hideMark/>
          </w:tcPr>
          <w:p w14:paraId="49E61009" w14:textId="77777777" w:rsidR="00757452" w:rsidRPr="001E3945" w:rsidRDefault="00757452" w:rsidP="004F7AAA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Yamamoto, Y. Y. et al., (2001); Li, Y. et al., (2023).</w:t>
            </w:r>
          </w:p>
        </w:tc>
      </w:tr>
      <w:tr w:rsidR="00017B86" w:rsidRPr="001E3945" w14:paraId="472D2586" w14:textId="77777777" w:rsidTr="008C11C6">
        <w:trPr>
          <w:trHeight w:val="283"/>
        </w:trPr>
        <w:tc>
          <w:tcPr>
            <w:tcW w:w="1429" w:type="dxa"/>
            <w:hideMark/>
          </w:tcPr>
          <w:p w14:paraId="5CA53F2B" w14:textId="77777777" w:rsidR="00757452" w:rsidRPr="001E3945" w:rsidRDefault="00757452" w:rsidP="004F7AAA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lastRenderedPageBreak/>
              <w:t>Contig13598</w:t>
            </w:r>
          </w:p>
        </w:tc>
        <w:tc>
          <w:tcPr>
            <w:tcW w:w="6788" w:type="dxa"/>
            <w:hideMark/>
          </w:tcPr>
          <w:p w14:paraId="4A752E76" w14:textId="77777777" w:rsidR="00757452" w:rsidRPr="001E3945" w:rsidRDefault="00757452" w:rsidP="004F7AAA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subtilisin-like protease SBT1.6</w:t>
            </w:r>
          </w:p>
        </w:tc>
        <w:tc>
          <w:tcPr>
            <w:tcW w:w="5528" w:type="dxa"/>
            <w:noWrap/>
            <w:hideMark/>
          </w:tcPr>
          <w:p w14:paraId="0C84368B" w14:textId="77777777" w:rsidR="00757452" w:rsidRPr="001E3945" w:rsidRDefault="00757452" w:rsidP="004F7AAA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Figueiredo, A. et al., (2014).</w:t>
            </w:r>
          </w:p>
        </w:tc>
      </w:tr>
      <w:tr w:rsidR="00017B86" w:rsidRPr="001E3945" w14:paraId="525271C5" w14:textId="77777777" w:rsidTr="008C11C6">
        <w:trPr>
          <w:trHeight w:val="283"/>
        </w:trPr>
        <w:tc>
          <w:tcPr>
            <w:tcW w:w="1429" w:type="dxa"/>
            <w:hideMark/>
          </w:tcPr>
          <w:p w14:paraId="2A0553E8" w14:textId="77777777" w:rsidR="00757452" w:rsidRPr="001E3945" w:rsidRDefault="00757452" w:rsidP="004F7AAA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Contig1094</w:t>
            </w:r>
          </w:p>
        </w:tc>
        <w:tc>
          <w:tcPr>
            <w:tcW w:w="6788" w:type="dxa"/>
            <w:hideMark/>
          </w:tcPr>
          <w:p w14:paraId="2970B709" w14:textId="77777777" w:rsidR="00757452" w:rsidRPr="001E3945" w:rsidRDefault="00757452" w:rsidP="004F7AAA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transcription factor bHLH48-like</w:t>
            </w:r>
          </w:p>
        </w:tc>
        <w:tc>
          <w:tcPr>
            <w:tcW w:w="5528" w:type="dxa"/>
            <w:noWrap/>
            <w:hideMark/>
          </w:tcPr>
          <w:p w14:paraId="642AA03F" w14:textId="77777777" w:rsidR="00757452" w:rsidRPr="001E3945" w:rsidRDefault="00757452" w:rsidP="004F7AAA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Yang, C. et al., (2021).</w:t>
            </w:r>
          </w:p>
        </w:tc>
      </w:tr>
      <w:tr w:rsidR="00017B86" w:rsidRPr="001E3945" w14:paraId="11DD5B3D" w14:textId="77777777" w:rsidTr="008C11C6">
        <w:trPr>
          <w:trHeight w:val="283"/>
        </w:trPr>
        <w:tc>
          <w:tcPr>
            <w:tcW w:w="1429" w:type="dxa"/>
            <w:hideMark/>
          </w:tcPr>
          <w:p w14:paraId="3FE36716" w14:textId="77777777" w:rsidR="00757452" w:rsidRPr="001E3945" w:rsidRDefault="00757452" w:rsidP="004F7AAA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Contig7828</w:t>
            </w:r>
          </w:p>
        </w:tc>
        <w:tc>
          <w:tcPr>
            <w:tcW w:w="6788" w:type="dxa"/>
            <w:hideMark/>
          </w:tcPr>
          <w:p w14:paraId="11F68CA3" w14:textId="77777777" w:rsidR="00757452" w:rsidRPr="001E3945" w:rsidRDefault="00757452" w:rsidP="004F7AAA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AGO; protein argonaute 2-like</w:t>
            </w:r>
          </w:p>
        </w:tc>
        <w:tc>
          <w:tcPr>
            <w:tcW w:w="5528" w:type="dxa"/>
            <w:noWrap/>
            <w:hideMark/>
          </w:tcPr>
          <w:p w14:paraId="3A7E144B" w14:textId="77777777" w:rsidR="00757452" w:rsidRPr="001E3945" w:rsidRDefault="00757452" w:rsidP="004F7AAA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Takeda, A. et al., (2008); Pumplin, N., &amp; Voinnet, O., (2013).</w:t>
            </w:r>
          </w:p>
        </w:tc>
      </w:tr>
      <w:tr w:rsidR="00017B86" w:rsidRPr="001E3945" w14:paraId="50B61444" w14:textId="77777777" w:rsidTr="008C11C6">
        <w:trPr>
          <w:trHeight w:val="283"/>
        </w:trPr>
        <w:tc>
          <w:tcPr>
            <w:tcW w:w="1429" w:type="dxa"/>
            <w:hideMark/>
          </w:tcPr>
          <w:p w14:paraId="7401EC67" w14:textId="77777777" w:rsidR="00757452" w:rsidRPr="001E3945" w:rsidRDefault="00757452" w:rsidP="004F7AAA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Contig12241</w:t>
            </w:r>
          </w:p>
        </w:tc>
        <w:tc>
          <w:tcPr>
            <w:tcW w:w="6788" w:type="dxa"/>
            <w:hideMark/>
          </w:tcPr>
          <w:p w14:paraId="08D722EF" w14:textId="77777777" w:rsidR="00757452" w:rsidRPr="001E3945" w:rsidRDefault="00757452" w:rsidP="004F7AAA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Ammonium transporter</w:t>
            </w:r>
          </w:p>
        </w:tc>
        <w:tc>
          <w:tcPr>
            <w:tcW w:w="5528" w:type="dxa"/>
            <w:noWrap/>
            <w:hideMark/>
          </w:tcPr>
          <w:p w14:paraId="4063D383" w14:textId="77777777" w:rsidR="00757452" w:rsidRPr="001E3945" w:rsidRDefault="00757452" w:rsidP="004F7AAA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Howitt, S. M., &amp; Udvardi, M. K. (2000).</w:t>
            </w:r>
          </w:p>
        </w:tc>
      </w:tr>
      <w:tr w:rsidR="00017B86" w:rsidRPr="001E3945" w14:paraId="3CE1ABC3" w14:textId="77777777" w:rsidTr="008C11C6">
        <w:trPr>
          <w:trHeight w:val="283"/>
        </w:trPr>
        <w:tc>
          <w:tcPr>
            <w:tcW w:w="1429" w:type="dxa"/>
            <w:hideMark/>
          </w:tcPr>
          <w:p w14:paraId="74346013" w14:textId="77777777" w:rsidR="00757452" w:rsidRPr="001E3945" w:rsidRDefault="00757452" w:rsidP="004F7AAA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Contig23448</w:t>
            </w:r>
          </w:p>
        </w:tc>
        <w:tc>
          <w:tcPr>
            <w:tcW w:w="6788" w:type="dxa"/>
            <w:hideMark/>
          </w:tcPr>
          <w:p w14:paraId="18569DE9" w14:textId="77777777" w:rsidR="00757452" w:rsidRPr="001E3945" w:rsidRDefault="00757452" w:rsidP="004F7AAA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titin</w:t>
            </w:r>
          </w:p>
        </w:tc>
        <w:tc>
          <w:tcPr>
            <w:tcW w:w="5528" w:type="dxa"/>
            <w:noWrap/>
            <w:hideMark/>
          </w:tcPr>
          <w:p w14:paraId="4DF4A16D" w14:textId="77777777" w:rsidR="00757452" w:rsidRPr="001E3945" w:rsidRDefault="00757452" w:rsidP="004F7AAA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</w:p>
        </w:tc>
      </w:tr>
      <w:tr w:rsidR="00017B86" w:rsidRPr="001E3945" w14:paraId="2B4B93D1" w14:textId="77777777" w:rsidTr="008C11C6">
        <w:trPr>
          <w:trHeight w:val="283"/>
        </w:trPr>
        <w:tc>
          <w:tcPr>
            <w:tcW w:w="1429" w:type="dxa"/>
            <w:hideMark/>
          </w:tcPr>
          <w:p w14:paraId="38873786" w14:textId="77777777" w:rsidR="00757452" w:rsidRPr="001E3945" w:rsidRDefault="00757452" w:rsidP="004F7AAA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Contig1091</w:t>
            </w:r>
          </w:p>
        </w:tc>
        <w:tc>
          <w:tcPr>
            <w:tcW w:w="6788" w:type="dxa"/>
            <w:hideMark/>
          </w:tcPr>
          <w:p w14:paraId="3669E7CC" w14:textId="77777777" w:rsidR="00757452" w:rsidRPr="001E3945" w:rsidRDefault="00757452" w:rsidP="004F7AAA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BGAL5; beta-galactosidase 5</w:t>
            </w:r>
          </w:p>
        </w:tc>
        <w:tc>
          <w:tcPr>
            <w:tcW w:w="5528" w:type="dxa"/>
            <w:noWrap/>
            <w:hideMark/>
          </w:tcPr>
          <w:p w14:paraId="17EE47F7" w14:textId="2A4D9BDB" w:rsidR="00757452" w:rsidRPr="001E3945" w:rsidRDefault="00757452" w:rsidP="004F7AAA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 xml:space="preserve">Albornos, L. et al., (2012); Brummell, D. A. </w:t>
            </w:r>
            <w:r w:rsidR="00017B86" w:rsidRPr="001E3945">
              <w:rPr>
                <w:rFonts w:ascii="Palatino Linotype" w:eastAsia="맑은 고딕" w:hAnsi="Palatino Linotype"/>
                <w:sz w:val="22"/>
                <w:szCs w:val="22"/>
              </w:rPr>
              <w:t>et al.,</w:t>
            </w: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 xml:space="preserve"> (2001).</w:t>
            </w:r>
          </w:p>
        </w:tc>
      </w:tr>
      <w:tr w:rsidR="00017B86" w:rsidRPr="001E3945" w14:paraId="4922A2C2" w14:textId="77777777" w:rsidTr="008C11C6">
        <w:trPr>
          <w:trHeight w:val="283"/>
        </w:trPr>
        <w:tc>
          <w:tcPr>
            <w:tcW w:w="1429" w:type="dxa"/>
            <w:hideMark/>
          </w:tcPr>
          <w:p w14:paraId="0D727E8A" w14:textId="77777777" w:rsidR="00757452" w:rsidRPr="001E3945" w:rsidRDefault="00757452" w:rsidP="004F7AAA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Contig1015</w:t>
            </w:r>
          </w:p>
        </w:tc>
        <w:tc>
          <w:tcPr>
            <w:tcW w:w="6788" w:type="dxa"/>
            <w:hideMark/>
          </w:tcPr>
          <w:p w14:paraId="7C6D1DCA" w14:textId="77777777" w:rsidR="00757452" w:rsidRPr="001E3945" w:rsidRDefault="00757452" w:rsidP="004F7AAA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PEL; pectate lyase 1</w:t>
            </w:r>
          </w:p>
        </w:tc>
        <w:tc>
          <w:tcPr>
            <w:tcW w:w="5528" w:type="dxa"/>
            <w:noWrap/>
            <w:hideMark/>
          </w:tcPr>
          <w:p w14:paraId="011CCE4A" w14:textId="77777777" w:rsidR="00757452" w:rsidRPr="001E3945" w:rsidRDefault="00757452" w:rsidP="004F7AAA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Marín</w:t>
            </w:r>
            <w:r w:rsidRPr="001E3945">
              <w:rPr>
                <w:rFonts w:ascii="Palatino Linotype" w:eastAsia="맑은 고딕" w:hAnsi="Palatino Linotype" w:cs="Cambria Math"/>
                <w:sz w:val="22"/>
                <w:szCs w:val="22"/>
              </w:rPr>
              <w:t>‐</w:t>
            </w: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Rodríguez, M. C. et al., (2002)</w:t>
            </w:r>
          </w:p>
        </w:tc>
      </w:tr>
      <w:tr w:rsidR="00017B86" w:rsidRPr="001E3945" w14:paraId="59CE72E3" w14:textId="77777777" w:rsidTr="008C11C6">
        <w:trPr>
          <w:trHeight w:val="283"/>
        </w:trPr>
        <w:tc>
          <w:tcPr>
            <w:tcW w:w="1429" w:type="dxa"/>
            <w:hideMark/>
          </w:tcPr>
          <w:p w14:paraId="50CAB6F5" w14:textId="77777777" w:rsidR="00757452" w:rsidRPr="001E3945" w:rsidRDefault="00757452" w:rsidP="004F7AAA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Contig5482</w:t>
            </w:r>
          </w:p>
        </w:tc>
        <w:tc>
          <w:tcPr>
            <w:tcW w:w="6788" w:type="dxa"/>
            <w:hideMark/>
          </w:tcPr>
          <w:p w14:paraId="0BD9A914" w14:textId="77777777" w:rsidR="00757452" w:rsidRPr="001E3945" w:rsidRDefault="00757452" w:rsidP="004F7AAA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PIN; auxin efflux carrier component 7-like</w:t>
            </w:r>
          </w:p>
        </w:tc>
        <w:tc>
          <w:tcPr>
            <w:tcW w:w="5528" w:type="dxa"/>
            <w:noWrap/>
            <w:hideMark/>
          </w:tcPr>
          <w:p w14:paraId="38381019" w14:textId="77777777" w:rsidR="00757452" w:rsidRPr="001E3945" w:rsidRDefault="00757452" w:rsidP="004F7AAA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Liu, Y. et al., (2022).</w:t>
            </w:r>
          </w:p>
        </w:tc>
      </w:tr>
    </w:tbl>
    <w:p w14:paraId="67C86A21" w14:textId="77777777" w:rsidR="00916545" w:rsidRDefault="00916545" w:rsidP="004F7AAA">
      <w:pPr>
        <w:pStyle w:val="a3"/>
        <w:spacing w:after="160" w:line="259" w:lineRule="auto"/>
        <w:ind w:leftChars="0" w:left="440"/>
        <w:jc w:val="both"/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</w:pPr>
    </w:p>
    <w:p w14:paraId="07A2BE1F" w14:textId="2CB99CFD" w:rsidR="001E3945" w:rsidRPr="004F7AAA" w:rsidRDefault="001E3945" w:rsidP="004F7AAA">
      <w:pPr>
        <w:spacing w:after="160" w:line="259" w:lineRule="auto"/>
        <w:ind w:left="-41"/>
        <w:jc w:val="both"/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</w:pPr>
      <w:r w:rsidRPr="004F7AAA"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  <w:t>Abu-Abied, M., Belausov, E., Hagay, S., Peremyslov, V., Dolja, V., &amp; Sadot, E. (2018). Myosin XI-K is involved in root organogenesis, polar auxin transport, and cell division. Journal of experimental botany, 69(12), 2869-2881.</w:t>
      </w:r>
    </w:p>
    <w:p w14:paraId="09646AF4" w14:textId="77777777" w:rsidR="001E3945" w:rsidRPr="004F7AAA" w:rsidRDefault="001E3945" w:rsidP="004F7AAA">
      <w:pPr>
        <w:spacing w:after="160" w:line="259" w:lineRule="auto"/>
        <w:ind w:left="-41"/>
        <w:jc w:val="both"/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</w:pPr>
      <w:r w:rsidRPr="004F7AAA"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  <w:t>Albornos, L., Martín, I., Pérez, P., Marcos, R., Dopico, B., &amp; Labrador, E. (2012). Promoter activities of genes encoding β-galactosidases from . Plant physiology and biochemistry : PPB, 60, 223–232. https://doi.org/10.1016/j.plaphy.2012.08.012</w:t>
      </w:r>
    </w:p>
    <w:p w14:paraId="6C67D540" w14:textId="77777777" w:rsidR="001E3945" w:rsidRPr="004F7AAA" w:rsidRDefault="001E3945" w:rsidP="004F7AAA">
      <w:pPr>
        <w:spacing w:after="160" w:line="259" w:lineRule="auto"/>
        <w:ind w:left="-41"/>
        <w:jc w:val="both"/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</w:pPr>
      <w:r w:rsidRPr="004F7AAA"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  <w:t>Ali, I., &amp; Yang, W. C. (2020). The functions of kinesin and kinesin-related proteins in eukaryotes. Cell adhesion &amp; migration, 14(1), 139-152.</w:t>
      </w:r>
    </w:p>
    <w:p w14:paraId="666CE472" w14:textId="77777777" w:rsidR="001E3945" w:rsidRPr="004F7AAA" w:rsidRDefault="001E3945" w:rsidP="004F7AAA">
      <w:pPr>
        <w:spacing w:after="160" w:line="259" w:lineRule="auto"/>
        <w:ind w:left="-41"/>
        <w:jc w:val="both"/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</w:pPr>
      <w:r w:rsidRPr="004F7AAA"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  <w:t>Blacklock, B. J., &amp; Jaworski, J. G. (2006). Substrate specificity of Arabidopsis 3-ketoacyl-CoA synthases. Biochemical and biophysical research communications, 346(2), 583–590. https://doi.org/10.1016/j.bbrc.2006.05.162</w:t>
      </w:r>
    </w:p>
    <w:p w14:paraId="7A84CE57" w14:textId="77777777" w:rsidR="001E3945" w:rsidRPr="004F7AAA" w:rsidRDefault="001E3945" w:rsidP="004F7AAA">
      <w:pPr>
        <w:spacing w:after="160" w:line="259" w:lineRule="auto"/>
        <w:ind w:left="-41"/>
        <w:jc w:val="both"/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</w:pPr>
      <w:r w:rsidRPr="004F7AAA"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  <w:t>Brummell, D. A., &amp; Harpster, M. H. (2001). Cell wall metabolism in fruit softening and quality and its manipulation in transgenic plants. Plant molecular biology, 47(1-2), 311–340.</w:t>
      </w:r>
    </w:p>
    <w:p w14:paraId="53ECD325" w14:textId="77777777" w:rsidR="001E3945" w:rsidRPr="004F7AAA" w:rsidRDefault="001E3945" w:rsidP="004F7AAA">
      <w:pPr>
        <w:spacing w:after="160" w:line="259" w:lineRule="auto"/>
        <w:ind w:left="-41"/>
        <w:jc w:val="both"/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</w:pPr>
      <w:r w:rsidRPr="004F7AAA"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  <w:t>Castillejo, C., de la Fuente, J. I., Iannetta, P., Botella, M. Á., &amp; Valpuesta, V. (2004). Pectin esterase gene family in strawberry fruit: study of FaPE1, a ripening‐specific isoform. Journal of Experimental Botany, 55(398), 909-918.</w:t>
      </w:r>
    </w:p>
    <w:p w14:paraId="3F6D0FE1" w14:textId="77777777" w:rsidR="001E3945" w:rsidRPr="004F7AAA" w:rsidRDefault="001E3945" w:rsidP="004F7AAA">
      <w:pPr>
        <w:spacing w:after="160" w:line="259" w:lineRule="auto"/>
        <w:ind w:left="-41"/>
        <w:jc w:val="both"/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</w:pPr>
      <w:r w:rsidRPr="004F7AAA"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  <w:t>Castillejo, C., de la Fuente, J. I., Iannetta, P., Botella, M. Á., &amp; Valpuesta, V. (2004). Pectin esterase gene family in strawberry fruit: study of FaPE1, a ripening‐specific isoform. Journal of Experimental Botany, 55(398), 909-918.</w:t>
      </w:r>
    </w:p>
    <w:p w14:paraId="5606F19F" w14:textId="77777777" w:rsidR="001E3945" w:rsidRPr="004F7AAA" w:rsidRDefault="001E3945" w:rsidP="004F7AAA">
      <w:pPr>
        <w:spacing w:after="160" w:line="259" w:lineRule="auto"/>
        <w:ind w:left="-41"/>
        <w:jc w:val="both"/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</w:pPr>
      <w:r w:rsidRPr="004F7AAA"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  <w:lastRenderedPageBreak/>
        <w:t>ČERNÝ, M., Jedelský, P. L., Novák, J. A. N., Schlosser, A., &amp; Brzobohatý, B. (2014). Cytokinin modulates proteomic, transcriptomic and growth responses to temperature shocks in A rabidopsis. Plant, cell &amp; environment, 37(7), 1641-1655.</w:t>
      </w:r>
    </w:p>
    <w:p w14:paraId="63703428" w14:textId="77777777" w:rsidR="001E3945" w:rsidRPr="004F7AAA" w:rsidRDefault="001E3945" w:rsidP="004F7AAA">
      <w:pPr>
        <w:spacing w:after="160" w:line="259" w:lineRule="auto"/>
        <w:ind w:left="-41"/>
        <w:jc w:val="both"/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</w:pPr>
      <w:r w:rsidRPr="004F7AAA"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  <w:t>Chang, Y. N., Wang, Z., Ren, Z., Wang, C. H., Wang, P., Zhu, J. K., ... &amp; Duan, C. G. (2022). NUCLEAR PORE ANCHOR and EARLY IN SHORT DAYS 4 negatively regulate abscisic acid signaling by inhibiting Snf1‐related protein kinase2 activity and stability in Arabidopsis. Journal of Integrative Plant Biology, 64(11), 2060-2074.</w:t>
      </w:r>
    </w:p>
    <w:p w14:paraId="628DC2BD" w14:textId="77777777" w:rsidR="001E3945" w:rsidRPr="004F7AAA" w:rsidRDefault="001E3945" w:rsidP="004F7AAA">
      <w:pPr>
        <w:spacing w:after="160" w:line="259" w:lineRule="auto"/>
        <w:ind w:left="-41"/>
        <w:jc w:val="both"/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</w:pPr>
      <w:r w:rsidRPr="004F7AAA"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  <w:t>Chiba, Y., Shimizu, T., Miyakawa, S., Kanno, Y., Koshiba, T., Kamiya, Y., &amp; Seo, M. (2015). Identification of Arabidopsis thaliana NRT1/PTR FAMILY (NPF) proteins capable of transporting plant hormones. Journal of plant research, 128(4), 679–686. https://doi.org/10.1007/s10265-015-0710-2</w:t>
      </w:r>
    </w:p>
    <w:p w14:paraId="7374AF30" w14:textId="77777777" w:rsidR="001E3945" w:rsidRPr="004F7AAA" w:rsidRDefault="001E3945" w:rsidP="004F7AAA">
      <w:pPr>
        <w:spacing w:after="160" w:line="259" w:lineRule="auto"/>
        <w:ind w:left="-41"/>
        <w:jc w:val="both"/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</w:pPr>
      <w:r w:rsidRPr="004F7AAA"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  <w:t>Dan, Y., Niu, Y., Wang, C., Yan, M., &amp; Liao, W. (2021). Genome-wide identification and expression analysis of the trehalose-6-phosphate synthase (TPS) gene family in cucumber (Cucumis sativus L.). PeerJ, 9, e11398.</w:t>
      </w:r>
    </w:p>
    <w:p w14:paraId="5E71BF2B" w14:textId="77777777" w:rsidR="001E3945" w:rsidRPr="004F7AAA" w:rsidRDefault="001E3945" w:rsidP="004F7AAA">
      <w:pPr>
        <w:spacing w:after="160" w:line="259" w:lineRule="auto"/>
        <w:ind w:left="-41"/>
        <w:jc w:val="both"/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</w:pPr>
      <w:r w:rsidRPr="004F7AAA"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  <w:t>Ding, F., Li, F., &amp; Zhang, B. (2022). A plastid-targeted heat shock cognate 70-kDa protein confers osmotic stress tolerance by enhancing ROS scavenging capability. Frontiers in Plant Science, 13, 1012145.</w:t>
      </w:r>
    </w:p>
    <w:p w14:paraId="4CBFC2D7" w14:textId="77777777" w:rsidR="001E3945" w:rsidRPr="004F7AAA" w:rsidRDefault="001E3945" w:rsidP="004F7AAA">
      <w:pPr>
        <w:spacing w:after="160" w:line="259" w:lineRule="auto"/>
        <w:ind w:left="-41"/>
        <w:jc w:val="both"/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</w:pPr>
      <w:r w:rsidRPr="004F7AAA"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  <w:t>Dong, B., Yang, Q., Song, Z., Niu, L., Cao, H., Liu, T., ... &amp; Fu, Y. (2021). Hyperoside promotes pollen tube growth by regulating the depolymerization effect of actin-depolymerizing factor 1 on microfilaments in okra. Horticulture Research, 8.</w:t>
      </w:r>
    </w:p>
    <w:p w14:paraId="73A2935C" w14:textId="77777777" w:rsidR="001E3945" w:rsidRPr="004F7AAA" w:rsidRDefault="001E3945" w:rsidP="004F7AAA">
      <w:pPr>
        <w:spacing w:after="160" w:line="259" w:lineRule="auto"/>
        <w:ind w:left="-41"/>
        <w:jc w:val="both"/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</w:pPr>
      <w:r w:rsidRPr="004F7AAA"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  <w:t>Effect of heat stress on peroxidase activity and total protein content in strawberry plants https://doi.org/10.1016/j.plantsci.2003.11.014</w:t>
      </w:r>
    </w:p>
    <w:p w14:paraId="3EFC27C8" w14:textId="77777777" w:rsidR="001E3945" w:rsidRPr="004F7AAA" w:rsidRDefault="001E3945" w:rsidP="004F7AAA">
      <w:pPr>
        <w:spacing w:after="160" w:line="259" w:lineRule="auto"/>
        <w:ind w:left="-41"/>
        <w:jc w:val="both"/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</w:pPr>
      <w:r w:rsidRPr="004F7AAA"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  <w:t>Figueiredo, A., Monteiro, F., &amp; Sebastiana, M. (2014). Subtilisin-like proteases in plant-pathogen recognition and immune priming: a perspective. Frontiers in plant science, 5, 739. https://doi.org/10.3389/fpls.2014.00739</w:t>
      </w:r>
    </w:p>
    <w:p w14:paraId="6A8F0B21" w14:textId="77777777" w:rsidR="001E3945" w:rsidRPr="004F7AAA" w:rsidRDefault="001E3945" w:rsidP="004F7AAA">
      <w:pPr>
        <w:spacing w:after="160" w:line="259" w:lineRule="auto"/>
        <w:ind w:left="-41"/>
        <w:jc w:val="both"/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</w:pPr>
      <w:r w:rsidRPr="004F7AAA"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  <w:t>Forestan, C., Farinati, S., &amp; Varotto, S. (2012). The maize PIN gene family of auxin transporters. Frontiers in plant science, 3, 16.</w:t>
      </w:r>
    </w:p>
    <w:p w14:paraId="0CAAEB46" w14:textId="77777777" w:rsidR="001E3945" w:rsidRPr="004F7AAA" w:rsidRDefault="001E3945" w:rsidP="004F7AAA">
      <w:pPr>
        <w:spacing w:after="160" w:line="259" w:lineRule="auto"/>
        <w:ind w:left="-41"/>
        <w:jc w:val="both"/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</w:pPr>
      <w:r w:rsidRPr="004F7AAA"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  <w:t>"Guerriero, G., Mangeot-Peter, L., Legay, S. et al. Identification of fasciclin-like arabinogalactan proteins in textile hemp (Cannabis sativa L.): in silico analyses and gene expression patterns in different tissues. BMC Genomics 18, 741 (2017). https://doi.org/10.1186/s12864-017-3970-5</w:t>
      </w:r>
    </w:p>
    <w:p w14:paraId="1410A0B1" w14:textId="77777777" w:rsidR="001E3945" w:rsidRPr="004F7AAA" w:rsidRDefault="001E3945" w:rsidP="004F7AAA">
      <w:pPr>
        <w:spacing w:after="160" w:line="259" w:lineRule="auto"/>
        <w:ind w:left="-41"/>
        <w:jc w:val="both"/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</w:pPr>
      <w:r w:rsidRPr="004F7AAA"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  <w:t>The Fasciclin-Like Arabinogalactan Proteins of Arabidopsis. A Multigene Family of Putative Cell Adhesion Molecules 10.1104/pp.103.031237"</w:t>
      </w:r>
    </w:p>
    <w:p w14:paraId="5CF16BFC" w14:textId="77777777" w:rsidR="001E3945" w:rsidRPr="004F7AAA" w:rsidRDefault="001E3945" w:rsidP="004F7AAA">
      <w:pPr>
        <w:spacing w:after="160" w:line="259" w:lineRule="auto"/>
        <w:ind w:left="-41"/>
        <w:jc w:val="both"/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</w:pPr>
      <w:r w:rsidRPr="004F7AAA"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  <w:lastRenderedPageBreak/>
        <w:t>Guerriero, G., Mangeot-Peter, L., Legay, S., Behr, M., Lutts, S., Siddiqui, K. S., &amp; Hausman, J. F. (2017). Identification of fasciclin-like arabinogalactan proteins in textile hemp (Cannabis sativa L.): in silico analyses and gene expression patterns in different tissues. BMC genomics, 18, 1-13.</w:t>
      </w:r>
    </w:p>
    <w:p w14:paraId="34C8798A" w14:textId="77777777" w:rsidR="001E3945" w:rsidRPr="004F7AAA" w:rsidRDefault="001E3945" w:rsidP="004F7AAA">
      <w:pPr>
        <w:spacing w:after="160" w:line="259" w:lineRule="auto"/>
        <w:ind w:left="-41"/>
        <w:jc w:val="both"/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</w:pPr>
      <w:r w:rsidRPr="004F7AAA"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  <w:t>Hao, D. L., Zhou, J. Y., Yang, S. Y., Qi, W., Yang, K. J., &amp; Su, Y. H. (2020). Function and regulation of ammonium transporters in plants. International journal of molecular sciences, 21(10), 3557.</w:t>
      </w:r>
    </w:p>
    <w:p w14:paraId="09EB788E" w14:textId="77777777" w:rsidR="001E3945" w:rsidRPr="004F7AAA" w:rsidRDefault="001E3945" w:rsidP="004F7AAA">
      <w:pPr>
        <w:spacing w:after="160" w:line="259" w:lineRule="auto"/>
        <w:ind w:left="-41"/>
        <w:jc w:val="both"/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</w:pPr>
      <w:r w:rsidRPr="004F7AAA"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  <w:t>Haraguchi, T., Duan, Z., Tamanaha, M., Ito, K., &amp; Tominaga, M. (2019). Diversity of plant actin–myosin systems. The Cytoskeleton: Diverse Roles in a Plant’s Life, 49-61.</w:t>
      </w:r>
    </w:p>
    <w:p w14:paraId="297C95C3" w14:textId="77777777" w:rsidR="001E3945" w:rsidRPr="004F7AAA" w:rsidRDefault="001E3945" w:rsidP="004F7AAA">
      <w:pPr>
        <w:spacing w:after="160" w:line="259" w:lineRule="auto"/>
        <w:ind w:left="-41"/>
        <w:jc w:val="both"/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</w:pPr>
      <w:r w:rsidRPr="004F7AAA"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  <w:t>Hoang, T. V., Vo, K. T. X., Rahman, M. M., Zhong, R., Lee, C., Ketudat Cairns, J. R., ... &amp; Jeon, J. S. (2023). SPOTTED-LEAF7 targets the gene encoding β-galactosidase9, which functions in rice growth and stress responses. Plant Physiology, kiad359.</w:t>
      </w:r>
    </w:p>
    <w:p w14:paraId="2B8A19D5" w14:textId="77777777" w:rsidR="001E3945" w:rsidRPr="004F7AAA" w:rsidRDefault="001E3945" w:rsidP="004F7AAA">
      <w:pPr>
        <w:spacing w:after="160" w:line="259" w:lineRule="auto"/>
        <w:ind w:left="-41"/>
        <w:jc w:val="both"/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</w:pPr>
      <w:r w:rsidRPr="004F7AAA"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  <w:t>Hoang, X. L. T., Prerostova, S., Thu, N. B. A., Thao, N. P., Vankova, R., &amp; Tran, L. S. P. (2021). Histidine kinases: Diverse functions in plant development and responses to environmental conditions. Annual Review of Plant Biology, 72, 297-323.</w:t>
      </w:r>
    </w:p>
    <w:p w14:paraId="6C0DB87F" w14:textId="77777777" w:rsidR="001E3945" w:rsidRPr="004F7AAA" w:rsidRDefault="001E3945" w:rsidP="004F7AAA">
      <w:pPr>
        <w:spacing w:after="160" w:line="259" w:lineRule="auto"/>
        <w:ind w:left="-41"/>
        <w:jc w:val="both"/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</w:pPr>
      <w:r w:rsidRPr="004F7AAA"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  <w:t>Howitt, S. M., &amp; Udvardi, M. K. (2000). Structure, function and regulation of ammonium transporters in plants. Biochimica et Biophysica Acta (BBA)-Biomembranes, 1465(1-2), 152-170.</w:t>
      </w:r>
    </w:p>
    <w:p w14:paraId="656BE236" w14:textId="77777777" w:rsidR="001E3945" w:rsidRPr="004F7AAA" w:rsidRDefault="001E3945" w:rsidP="004F7AAA">
      <w:pPr>
        <w:spacing w:after="160" w:line="259" w:lineRule="auto"/>
        <w:ind w:left="-41"/>
        <w:jc w:val="both"/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</w:pPr>
      <w:r w:rsidRPr="004F7AAA"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  <w:t>Huang, X., Sun, G., Wu, Z., Jiang, Y., Li, Q., Yi, Y., &amp; Yan, H. (2023). Genome-wide identification and expression analyses of the pectate lyase (PL) gene family in Fragaria vesca. BMC genomics, 24(1), 435.</w:t>
      </w:r>
    </w:p>
    <w:p w14:paraId="76D2180B" w14:textId="77777777" w:rsidR="001E3945" w:rsidRPr="004F7AAA" w:rsidRDefault="001E3945" w:rsidP="004F7AAA">
      <w:pPr>
        <w:spacing w:after="160" w:line="259" w:lineRule="auto"/>
        <w:ind w:left="-41"/>
        <w:jc w:val="both"/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</w:pPr>
      <w:r w:rsidRPr="004F7AAA"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  <w:t>Johnson, K. L., Jones, B. J., Bacic, A., &amp; Schultz, C. J. (2003). The fasciclin-like arabinogalactan proteins of Arabidopsis. A multigene family of putative cell adhesion molecules. Plant physiology, 133(4), 1911-1925.</w:t>
      </w:r>
    </w:p>
    <w:p w14:paraId="74F14372" w14:textId="77777777" w:rsidR="001E3945" w:rsidRPr="004F7AAA" w:rsidRDefault="001E3945" w:rsidP="004F7AAA">
      <w:pPr>
        <w:spacing w:after="160" w:line="259" w:lineRule="auto"/>
        <w:ind w:left="-41"/>
        <w:jc w:val="both"/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</w:pPr>
      <w:r w:rsidRPr="004F7AAA"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  <w:t>Ju, L., Pan, Z., Zhang, H., Li, Q., Liang, J., Deng, G., ... &amp; Long, H. (2019). New insights into the origin and evolution of α-amylase genes in green plants. Scientific reports, 9(1), 4929.</w:t>
      </w:r>
    </w:p>
    <w:p w14:paraId="66B56A84" w14:textId="77777777" w:rsidR="001E3945" w:rsidRPr="004F7AAA" w:rsidRDefault="001E3945" w:rsidP="004F7AAA">
      <w:pPr>
        <w:spacing w:after="160" w:line="259" w:lineRule="auto"/>
        <w:ind w:left="-41"/>
        <w:jc w:val="both"/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</w:pPr>
      <w:r w:rsidRPr="004F7AAA"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  <w:t>Kanstrup, C., &amp; Nour-Eldin, H. H. (2022). The emerging role of the nitrate and peptide transporter family: NPF in plant specialized metabolism. Current Opinion in Plant Biology, 68, 102243.</w:t>
      </w:r>
    </w:p>
    <w:p w14:paraId="5078700E" w14:textId="77777777" w:rsidR="004F7AAA" w:rsidRPr="004F7AAA" w:rsidRDefault="001E3945" w:rsidP="004F7AAA">
      <w:pPr>
        <w:spacing w:after="160" w:line="259" w:lineRule="auto"/>
        <w:ind w:left="-41"/>
        <w:jc w:val="both"/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</w:pPr>
      <w:r w:rsidRPr="004F7AAA"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  <w:t>Kebede, A., &amp; Kebede, M. (2021). In silico analysis of promoter region and regulatory elements of glucan endo-1, 3-beta-glucosidase encoding genes in Solanum tuberosum: cultivar DM 1-3 516 R44. Journal of Genetic Engineering and Biotechnology, 19(1), 1-13.</w:t>
      </w:r>
    </w:p>
    <w:p w14:paraId="7BA8C5DB" w14:textId="0097893C" w:rsidR="001E3945" w:rsidRPr="004F7AAA" w:rsidRDefault="001E3945" w:rsidP="004F7AAA">
      <w:pPr>
        <w:spacing w:after="160" w:line="259" w:lineRule="auto"/>
        <w:ind w:left="-41"/>
        <w:jc w:val="both"/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</w:pPr>
      <w:r w:rsidRPr="004F7AAA"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  <w:lastRenderedPageBreak/>
        <w:t>Kidwai, M., Ahmad, I. Z., &amp; Chakrabarty, D. (2020). Class III peroxidase: An indispensable enzyme for biotic/abiotic stress tolerance and a potent candidate for crop improvement. Plant cell reports, 39, 1381-1393.</w:t>
      </w:r>
    </w:p>
    <w:p w14:paraId="14BB6EE7" w14:textId="77777777" w:rsidR="001E3945" w:rsidRPr="004F7AAA" w:rsidRDefault="001E3945" w:rsidP="004F7AAA">
      <w:pPr>
        <w:spacing w:after="160" w:line="259" w:lineRule="auto"/>
        <w:ind w:left="-41"/>
        <w:jc w:val="both"/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</w:pPr>
      <w:r w:rsidRPr="004F7AAA"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  <w:t>Kong, Z., Ioki, M., Braybrook, S., Li, S., Ye, Z. H., Lee, Y. R. J., ... &amp; Liu, B. (2015). Kinesin-4 functions in vesicular transport on cortical microtubules and regulates cell wall mechanics during cell elongation in plants. Molecular plant, 8(7), 1011-1023.</w:t>
      </w:r>
    </w:p>
    <w:p w14:paraId="759A4FA2" w14:textId="77777777" w:rsidR="001E3945" w:rsidRPr="004F7AAA" w:rsidRDefault="001E3945" w:rsidP="004F7AAA">
      <w:pPr>
        <w:spacing w:after="160" w:line="259" w:lineRule="auto"/>
        <w:ind w:left="-41"/>
        <w:jc w:val="both"/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</w:pPr>
      <w:r w:rsidRPr="004F7AAA"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  <w:t>Lee, H. G., &amp; Seo, P. J. (2021). Transcriptional activation of SUGAR TRANSPORT PROTEIN 13 mediates biotic and abiotic stress signaling. Plant Signaling &amp; Behavior, 16(8), 1920759.</w:t>
      </w:r>
    </w:p>
    <w:p w14:paraId="3BEDF123" w14:textId="77777777" w:rsidR="001E3945" w:rsidRPr="004F7AAA" w:rsidRDefault="001E3945" w:rsidP="004F7AAA">
      <w:pPr>
        <w:spacing w:after="160" w:line="259" w:lineRule="auto"/>
        <w:ind w:left="-41"/>
        <w:jc w:val="both"/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</w:pPr>
      <w:r w:rsidRPr="004F7AAA"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  <w:t>Levesque‐Tremblay, G., Havaux, M., &amp; Ouellet, F. (2009). The chloroplastic lipocalin AtCHL prevents lipid peroxidation and protects Arabidopsis against oxidative stress. The Plant Journal, 60(4), 691-702.</w:t>
      </w:r>
    </w:p>
    <w:p w14:paraId="3248AC26" w14:textId="77777777" w:rsidR="001E3945" w:rsidRPr="004F7AAA" w:rsidRDefault="001E3945" w:rsidP="004F7AAA">
      <w:pPr>
        <w:spacing w:after="160" w:line="259" w:lineRule="auto"/>
        <w:ind w:left="-41"/>
        <w:jc w:val="both"/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</w:pPr>
      <w:r w:rsidRPr="004F7AAA"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  <w:t>Li, X., &amp; Gu, Y. (2020). Structural and functional insight into the nuclear pore complex and nuclear transport receptors in plant stress signaling. Current Opinion in Plant Biology, 58, 60-68.</w:t>
      </w:r>
    </w:p>
    <w:p w14:paraId="2900FEE1" w14:textId="77777777" w:rsidR="001E3945" w:rsidRPr="004F7AAA" w:rsidRDefault="001E3945" w:rsidP="004F7AAA">
      <w:pPr>
        <w:spacing w:after="160" w:line="259" w:lineRule="auto"/>
        <w:ind w:left="-41"/>
        <w:jc w:val="both"/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</w:pPr>
      <w:r w:rsidRPr="004F7AAA"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  <w:t>Li, Y., Xing, M., Yang, Q., Wang, Y., Jiang, J., Zhao, Y., ... &amp; Zhang, Y. (2023). SmCIP7, a COP1 interactive protein, positively regulates anthocyanin accumulation and fruit size in eggplant. International Journal of Biological Macromolecules, 234, 123729.</w:t>
      </w:r>
    </w:p>
    <w:p w14:paraId="263EC5BF" w14:textId="77777777" w:rsidR="001E3945" w:rsidRPr="004F7AAA" w:rsidRDefault="001E3945" w:rsidP="004F7AAA">
      <w:pPr>
        <w:spacing w:after="160" w:line="259" w:lineRule="auto"/>
        <w:ind w:left="-41"/>
        <w:jc w:val="both"/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</w:pPr>
      <w:r w:rsidRPr="004F7AAA"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  <w:t>Li, Z., Ma, S., Song, H., Yang, Z., Zhao, C., Taylor, D., &amp; Zhang, M. (2021). A 3-ketoacyl-CoA synthase 11 (KCS11) homolog from Malania oleifera synthesizes nervonic acid in plants rich in 11Z-eicosenoic acid. Tree Physiology, 41(2), 331-342.</w:t>
      </w:r>
    </w:p>
    <w:p w14:paraId="5134F937" w14:textId="77777777" w:rsidR="001E3945" w:rsidRPr="004F7AAA" w:rsidRDefault="001E3945" w:rsidP="004F7AAA">
      <w:pPr>
        <w:spacing w:after="160" w:line="259" w:lineRule="auto"/>
        <w:ind w:left="-41"/>
        <w:jc w:val="both"/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</w:pPr>
      <w:r w:rsidRPr="004F7AAA"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  <w:t>Liu, Y., Mu, C., Du, D., Yang, Y., Li, L., Xuan, W., Kircher, S., Palme, K., Li, X., &amp; Li, R. (2022). Alkaline stress reduces root waving by regulating PIN7 vacuolar transport. Frontiers in plant science, 13, 1049144. https://doi.org/10.3389/fpls.2022.1049144</w:t>
      </w:r>
    </w:p>
    <w:p w14:paraId="7849A219" w14:textId="77777777" w:rsidR="001E3945" w:rsidRPr="004F7AAA" w:rsidRDefault="001E3945" w:rsidP="004F7AAA">
      <w:pPr>
        <w:spacing w:after="160" w:line="259" w:lineRule="auto"/>
        <w:ind w:left="-41"/>
        <w:jc w:val="both"/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</w:pPr>
      <w:r w:rsidRPr="004F7AAA"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  <w:t>Lv, P., Wan, J., Zhang, C., Hina, A., Al Amin, G. M., Begum, N., &amp; Zhao, T. (2023). Unraveling the Diverse Roles of Neglected Genes Containing Domains of Unknown Function (DUFs): Progress and Perspective. International Journal of Molecular Sciences, 24(4), 4187.</w:t>
      </w:r>
    </w:p>
    <w:p w14:paraId="3BDC813C" w14:textId="77777777" w:rsidR="001E3945" w:rsidRPr="004F7AAA" w:rsidRDefault="001E3945" w:rsidP="004F7AAA">
      <w:pPr>
        <w:spacing w:after="160" w:line="259" w:lineRule="auto"/>
        <w:ind w:left="-41"/>
        <w:jc w:val="both"/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</w:pPr>
      <w:r w:rsidRPr="004F7AAA"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  <w:t>Mähönen, A. P., Higuchi, M., Törmäkangas, K., Miyawaki, K., Pischke, M. S., Sussman, M. R., ... &amp; Kakimoto, T. (2006). Cytokinins regulate a bidirectional phosphorelay network in Arabidopsis. Current Biology, 16(11), 1116-1122.</w:t>
      </w:r>
    </w:p>
    <w:p w14:paraId="1556A0DC" w14:textId="77777777" w:rsidR="001E3945" w:rsidRPr="004F7AAA" w:rsidRDefault="001E3945" w:rsidP="004F7AAA">
      <w:pPr>
        <w:spacing w:after="160" w:line="259" w:lineRule="auto"/>
        <w:ind w:left="-41"/>
        <w:jc w:val="both"/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</w:pPr>
      <w:r w:rsidRPr="004F7AAA"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  <w:t>Mall, M., Shanker, K., Nagegowda, D. A., Samad, A., Kalra, A., Pandey, A., ... &amp; Shukla, A. K. (2023). Temperature‐induced lipocalin‐mediated membrane integrity: Possible implications for vindoline accumulation in Catharanthus roseus leaves. Physiologia Plantarum, 175(5), e13994.</w:t>
      </w:r>
    </w:p>
    <w:p w14:paraId="3765C508" w14:textId="77777777" w:rsidR="001E3945" w:rsidRPr="004F7AAA" w:rsidRDefault="001E3945" w:rsidP="004F7AAA">
      <w:pPr>
        <w:spacing w:after="160" w:line="259" w:lineRule="auto"/>
        <w:ind w:left="-41"/>
        <w:jc w:val="both"/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</w:pPr>
      <w:r w:rsidRPr="004F7AAA"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  <w:lastRenderedPageBreak/>
        <w:t>Manuka, R., Saddhe, A. A., Srivastava, A. K., Kumar, K., &amp; Penna, S. (2021). Overexpression of rice OsWNK9 promotes arsenite tolerance in transgenic Arabidopsis plants. Journal of Biotechnology, 332, 114-125.</w:t>
      </w:r>
    </w:p>
    <w:p w14:paraId="564484B8" w14:textId="77777777" w:rsidR="001E3945" w:rsidRPr="004F7AAA" w:rsidRDefault="001E3945" w:rsidP="004F7AAA">
      <w:pPr>
        <w:spacing w:after="160" w:line="259" w:lineRule="auto"/>
        <w:ind w:left="-41"/>
        <w:jc w:val="both"/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</w:pPr>
      <w:r w:rsidRPr="004F7AAA"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  <w:t>Marín‐Rodríguez, M. C., Orchard, J., &amp; Seymour, G. B. (2002). Pectate lyases, cell wall degradation and fruit softening. Journal of experimental botany, 53(377), 2115-2119.</w:t>
      </w:r>
    </w:p>
    <w:p w14:paraId="1DA46541" w14:textId="77777777" w:rsidR="001E3945" w:rsidRPr="004F7AAA" w:rsidRDefault="001E3945" w:rsidP="004F7AAA">
      <w:pPr>
        <w:spacing w:after="160" w:line="259" w:lineRule="auto"/>
        <w:ind w:left="-41"/>
        <w:jc w:val="both"/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</w:pPr>
      <w:r w:rsidRPr="004F7AAA"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  <w:t>Olatunji, D., Clark, N. M., &amp; Kelley, D. R. (2023). The Class VIII myosin ATM1 is required for root apical meristem function. Development, dev-201762.</w:t>
      </w:r>
    </w:p>
    <w:p w14:paraId="46CD435B" w14:textId="77777777" w:rsidR="001E3945" w:rsidRPr="004F7AAA" w:rsidRDefault="001E3945" w:rsidP="004F7AAA">
      <w:pPr>
        <w:spacing w:after="160" w:line="259" w:lineRule="auto"/>
        <w:ind w:left="-41"/>
        <w:jc w:val="both"/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</w:pPr>
      <w:r w:rsidRPr="004F7AAA"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  <w:t>Ouellet, F., Carpentier, E., Cope, M. J. T., Monroy, A. F., &amp; Sarhan, F. (2001). Regulation of a wheat actin-depolymerizing factor during cold acclimation. Plant Physiology, 125(1), 360-368.</w:t>
      </w:r>
    </w:p>
    <w:p w14:paraId="4B9DE49B" w14:textId="77777777" w:rsidR="001E3945" w:rsidRPr="004F7AAA" w:rsidRDefault="001E3945" w:rsidP="004F7AAA">
      <w:pPr>
        <w:spacing w:after="160" w:line="259" w:lineRule="auto"/>
        <w:ind w:left="-41"/>
        <w:jc w:val="both"/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</w:pPr>
      <w:r w:rsidRPr="004F7AAA"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  <w:t>Pathak, R. R., Mandal, V. K., Jangam, A. P., Sharma, N., Madan, B., Jaiswal, D. K., &amp; Raghuram, N. (2021). Heterotrimeric G-protein α subunit (RGA1) regulates tiller development, yield, cell wall, nitrogen response and biotic stress in rice. Scientific Reports, 11(1), 2323.</w:t>
      </w:r>
    </w:p>
    <w:p w14:paraId="0357F364" w14:textId="77777777" w:rsidR="001E3945" w:rsidRPr="004F7AAA" w:rsidRDefault="001E3945" w:rsidP="004F7AAA">
      <w:pPr>
        <w:spacing w:after="160" w:line="259" w:lineRule="auto"/>
        <w:ind w:left="-41"/>
        <w:jc w:val="both"/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</w:pPr>
      <w:r w:rsidRPr="004F7AAA"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  <w:t>Ponnu, J., Wahl, V., &amp; Schmid, M. (2011). Trehalose-6-phosphate: connecting plant metabolism and development. Frontiers in Plant Science, 2, 70.</w:t>
      </w:r>
    </w:p>
    <w:p w14:paraId="6020F813" w14:textId="77777777" w:rsidR="001E3945" w:rsidRPr="004F7AAA" w:rsidRDefault="001E3945" w:rsidP="004F7AAA">
      <w:pPr>
        <w:spacing w:after="160" w:line="259" w:lineRule="auto"/>
        <w:ind w:left="-41"/>
        <w:jc w:val="both"/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</w:pPr>
      <w:r w:rsidRPr="004F7AAA"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  <w:t>Ponnu, J., Wahl, V., &amp; Schmid, M. (2011). Trehalose-6-phosphate: connecting plant metabolism and development. Frontiers in Plant Science, 2, 70.</w:t>
      </w:r>
    </w:p>
    <w:p w14:paraId="6BD9EC4F" w14:textId="77777777" w:rsidR="001E3945" w:rsidRPr="004F7AAA" w:rsidRDefault="001E3945" w:rsidP="004F7AAA">
      <w:pPr>
        <w:spacing w:after="160" w:line="259" w:lineRule="auto"/>
        <w:ind w:left="-41"/>
        <w:jc w:val="both"/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</w:pPr>
      <w:r w:rsidRPr="004F7AAA"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  <w:t>Pumplin, N., &amp; Voinnet, O. (2013). RNA silencing suppression by plant pathogens: defence, counter-defence and counter-counter-defence. Nature Reviews Microbiology, 11(11), 745-760.</w:t>
      </w:r>
    </w:p>
    <w:p w14:paraId="224B72C2" w14:textId="77777777" w:rsidR="001E3945" w:rsidRPr="004F7AAA" w:rsidRDefault="001E3945" w:rsidP="004F7AAA">
      <w:pPr>
        <w:spacing w:after="160" w:line="259" w:lineRule="auto"/>
        <w:ind w:left="-41"/>
        <w:jc w:val="both"/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</w:pPr>
      <w:r w:rsidRPr="004F7AAA"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  <w:t>Singh, J., Kundu, D., Das, M., &amp; Banerjee, R. (2019). Enzymatic processing of juice from fruits/vegetables: An emerging trend and cutting edge research in food biotechnology. Enzymes in food biotechnology, 419-432.</w:t>
      </w:r>
    </w:p>
    <w:p w14:paraId="437E5138" w14:textId="77777777" w:rsidR="001E3945" w:rsidRPr="004F7AAA" w:rsidRDefault="001E3945" w:rsidP="004F7AAA">
      <w:pPr>
        <w:spacing w:after="160" w:line="259" w:lineRule="auto"/>
        <w:ind w:left="-41"/>
        <w:jc w:val="both"/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</w:pPr>
      <w:r w:rsidRPr="004F7AAA"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  <w:t>Singh, R. V., &amp; Sambyal, K. (2023). β-Galactosidase as an industrial enzyme: Production and potential. Chemical Papers, 77(1), 11-31.</w:t>
      </w:r>
    </w:p>
    <w:p w14:paraId="5FFEBBE4" w14:textId="77777777" w:rsidR="001E3945" w:rsidRPr="004F7AAA" w:rsidRDefault="001E3945" w:rsidP="004F7AAA">
      <w:pPr>
        <w:spacing w:after="160" w:line="259" w:lineRule="auto"/>
        <w:ind w:left="-41"/>
        <w:jc w:val="both"/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</w:pPr>
      <w:r w:rsidRPr="004F7AAA"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  <w:t>Su, B., Zhang, Y., Wang, J., Liu, B., Kong, F., &amp; Sun, Z. (2023). Genome-wide identification and expression analysis of WNK kinase gene family in soybean.</w:t>
      </w:r>
    </w:p>
    <w:p w14:paraId="4A7AFEE8" w14:textId="77777777" w:rsidR="001E3945" w:rsidRPr="004F7AAA" w:rsidRDefault="001E3945" w:rsidP="004F7AAA">
      <w:pPr>
        <w:spacing w:after="160" w:line="259" w:lineRule="auto"/>
        <w:ind w:left="-41"/>
        <w:jc w:val="both"/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</w:pPr>
      <w:r w:rsidRPr="004F7AAA"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  <w:lastRenderedPageBreak/>
        <w:t>Sun, Y., Wang, D., Shi, M., Gong, Y., Yin, S., Jiao, Y., &amp; Guo, S. (2023). Genome-wide identification of actin-depolymerizing factor gene family and their expression patterns under various abiotic stresses in soybean (Glycine max). Frontiers in plant science, 14, 1236175. https://doi.org/10.3389/fpls.2023.1236175</w:t>
      </w:r>
    </w:p>
    <w:p w14:paraId="6B91E564" w14:textId="77777777" w:rsidR="001E3945" w:rsidRPr="004F7AAA" w:rsidRDefault="001E3945" w:rsidP="004F7AAA">
      <w:pPr>
        <w:spacing w:after="160" w:line="259" w:lineRule="auto"/>
        <w:ind w:left="-41"/>
        <w:jc w:val="both"/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</w:pPr>
      <w:r w:rsidRPr="004F7AAA"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  <w:t>Takeda, A., Iwasaki, S., Watanabe, T., Utsumi, M., &amp; Watanabe, Y. (2008). The mechanism selecting the guide strand from small RNA duplexes is different among argonaute proteins. Plant and cell physiology, 49(4), 493-500.</w:t>
      </w:r>
    </w:p>
    <w:p w14:paraId="571A28BC" w14:textId="77777777" w:rsidR="001E3945" w:rsidRPr="004F7AAA" w:rsidRDefault="001E3945" w:rsidP="004F7AAA">
      <w:pPr>
        <w:spacing w:after="160" w:line="259" w:lineRule="auto"/>
        <w:ind w:left="-41"/>
        <w:jc w:val="both"/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</w:pPr>
      <w:r w:rsidRPr="004F7AAA"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  <w:t>Ting Wang and others, The impact of abiotic factors on cellulose synthesis, Journal of Experimental Botany, Volume 67, Issue 2, January 2016, Pages 543–552, https://doi.org/10.1093/jxb/erv488</w:t>
      </w:r>
    </w:p>
    <w:p w14:paraId="2199946F" w14:textId="77777777" w:rsidR="001E3945" w:rsidRPr="004F7AAA" w:rsidRDefault="001E3945" w:rsidP="004F7AAA">
      <w:pPr>
        <w:spacing w:after="160" w:line="259" w:lineRule="auto"/>
        <w:ind w:left="-41"/>
        <w:jc w:val="both"/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</w:pPr>
      <w:r w:rsidRPr="004F7AAA"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  <w:t>Todd, J., Post-Beittenmiller, D., &amp; Jaworski, J. G. (1999). KCS1 encodes a fatty acid elongase 3-ketoacyl-CoA synthase affecting wax biosynthesis in Arabidopsis thaliana. The Plant journal : for cell and molecular biology, 17(2), 119–130. https://doi.org/10.1046/j.1365-313x.1999.00352.x</w:t>
      </w:r>
    </w:p>
    <w:p w14:paraId="1BE01B87" w14:textId="77777777" w:rsidR="001E3945" w:rsidRPr="004F7AAA" w:rsidRDefault="001E3945" w:rsidP="004F7AAA">
      <w:pPr>
        <w:spacing w:after="160" w:line="259" w:lineRule="auto"/>
        <w:ind w:left="-41"/>
        <w:jc w:val="both"/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</w:pPr>
      <w:r w:rsidRPr="004F7AAA"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  <w:t>Truernit, E., Schmid, J., Epple, P., Illig, J., &amp; Sauer, N. (1996). The sink-specific and stress-regulated Arabidopsis STP4 gene: enhanced expression of a gene encoding a monosaccharide transporter by wounding, elicitors, and pathogen challenge. The Plant Cell, 8(12), 2169-2182.</w:t>
      </w:r>
    </w:p>
    <w:p w14:paraId="7F8CBC2B" w14:textId="77777777" w:rsidR="001E3945" w:rsidRPr="004F7AAA" w:rsidRDefault="001E3945" w:rsidP="004F7AAA">
      <w:pPr>
        <w:spacing w:after="160" w:line="259" w:lineRule="auto"/>
        <w:ind w:left="-41"/>
        <w:jc w:val="both"/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</w:pPr>
      <w:r w:rsidRPr="004F7AAA"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  <w:t>Uluisik, S., &amp; Seymour, G. B. (2020). Pectate lyases: Their role in plants and importance in fruit ripening. Food Chemistry, 309, 125559.</w:t>
      </w:r>
    </w:p>
    <w:p w14:paraId="551BAB51" w14:textId="77777777" w:rsidR="001E3945" w:rsidRPr="004F7AAA" w:rsidRDefault="001E3945" w:rsidP="004F7AAA">
      <w:pPr>
        <w:spacing w:after="160" w:line="259" w:lineRule="auto"/>
        <w:ind w:left="-41"/>
        <w:jc w:val="both"/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</w:pPr>
      <w:r w:rsidRPr="004F7AAA"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  <w:t>Wang, H., Tu, R., Ruan, Z., Wu, D., Peng, Z., Zhou, X., ... &amp; Shen, X. (2022). STRIPE3, encoding a human dNTPase SAMHD1 homolog, regulates chloroplast development in rice. Plant Science, 323, 111395.</w:t>
      </w:r>
    </w:p>
    <w:p w14:paraId="21881945" w14:textId="77777777" w:rsidR="001E3945" w:rsidRPr="004F7AAA" w:rsidRDefault="001E3945" w:rsidP="004F7AAA">
      <w:pPr>
        <w:spacing w:after="160" w:line="259" w:lineRule="auto"/>
        <w:ind w:left="-41"/>
        <w:jc w:val="both"/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</w:pPr>
      <w:r w:rsidRPr="004F7AAA"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  <w:t>Wang, L., Cheng, J., Bi, S., Wang, J., Cheng, X., Liu, S., ... &amp; Wang, C. (2023). Actin Depolymerization Factor ADF1 Regulated by MYB30 Plays an Important Role in Plant Thermal Adaptation. International Journal of Molecular Sciences, 24(6), 5675.</w:t>
      </w:r>
    </w:p>
    <w:p w14:paraId="7D3E338B" w14:textId="77777777" w:rsidR="001E3945" w:rsidRPr="004F7AAA" w:rsidRDefault="001E3945" w:rsidP="004F7AAA">
      <w:pPr>
        <w:spacing w:after="160" w:line="259" w:lineRule="auto"/>
        <w:ind w:left="-41"/>
        <w:jc w:val="both"/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</w:pPr>
      <w:r w:rsidRPr="004F7AAA"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  <w:t>Wang, L., Liu, L., Zhao, J., Li, C., Wu, H., Zhao, H., &amp; Wu, Q. (2023). Granule-Bound Starch Synthase in plants: towards an understanding of their evolution, regulatory mechanisms, applications, and perspectives. Plant Science, 111843.</w:t>
      </w:r>
    </w:p>
    <w:p w14:paraId="564C66A3" w14:textId="77777777" w:rsidR="001E3945" w:rsidRPr="004F7AAA" w:rsidRDefault="001E3945" w:rsidP="004F7AAA">
      <w:pPr>
        <w:spacing w:after="160" w:line="259" w:lineRule="auto"/>
        <w:ind w:left="-41"/>
        <w:jc w:val="both"/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</w:pPr>
      <w:r w:rsidRPr="004F7AAA"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  <w:t>Wang, L., Liu, L., Zhao, J., Li, C., Wu, H., Zhao, H., &amp; Wu, Q. (2023). Granule-Bound Starch Synthase in plants: towards an understanding of their evolution, regulatory mechanisms, applications, and perspectives. Plant Science, 111843.</w:t>
      </w:r>
    </w:p>
    <w:p w14:paraId="4C0A60E4" w14:textId="77777777" w:rsidR="001E3945" w:rsidRPr="004F7AAA" w:rsidRDefault="001E3945" w:rsidP="004F7AAA">
      <w:pPr>
        <w:spacing w:after="160" w:line="259" w:lineRule="auto"/>
        <w:ind w:left="-41"/>
        <w:jc w:val="both"/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</w:pPr>
      <w:r w:rsidRPr="004F7AAA"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  <w:t>Wang, Y., Liu, K., Liao, H., Zhuang, C., Ma, H., &amp; Yan, X. (2008). The plant WNK gene family and regulation of flowering time in Arabidopsis. Plant Biology, 10(5), 548-562.</w:t>
      </w:r>
    </w:p>
    <w:p w14:paraId="4533F753" w14:textId="77777777" w:rsidR="001E3945" w:rsidRPr="004F7AAA" w:rsidRDefault="001E3945" w:rsidP="004F7AAA">
      <w:pPr>
        <w:spacing w:after="160" w:line="259" w:lineRule="auto"/>
        <w:ind w:left="-41"/>
        <w:jc w:val="both"/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</w:pPr>
      <w:r w:rsidRPr="004F7AAA"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  <w:lastRenderedPageBreak/>
        <w:t>Watanabe, M., Chiba, Y., &amp; Hirai, M. Y. (2021). Metabolism and regulatory functions of O-acetylserine, S-adenosylmethionine, homocysteine, and serine in plant development and environmental responses. Frontiers in Plant Science, 12, 643403.</w:t>
      </w:r>
    </w:p>
    <w:p w14:paraId="75A40596" w14:textId="77777777" w:rsidR="001E3945" w:rsidRPr="004F7AAA" w:rsidRDefault="001E3945" w:rsidP="004F7AAA">
      <w:pPr>
        <w:spacing w:after="160" w:line="259" w:lineRule="auto"/>
        <w:ind w:left="-41"/>
        <w:jc w:val="both"/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</w:pPr>
      <w:r w:rsidRPr="004F7AAA"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  <w:t>Yamada, H., Suzuki, T., Terada, K., Takei, K., Ishikawa, K., Miwa, K., Yamashino, T., &amp; Mizuno, T. (2001). The Arabidopsis AHK4 histidine kinase is a cytokinin-binding receptor that transduces cytokinin signals across the membrane. Plant &amp; cell physiology, 42(9), 1017–1023. https://doi.org/10.1093/pcp/pce127</w:t>
      </w:r>
    </w:p>
    <w:p w14:paraId="307754E9" w14:textId="77777777" w:rsidR="001E3945" w:rsidRPr="004F7AAA" w:rsidRDefault="001E3945" w:rsidP="004F7AAA">
      <w:pPr>
        <w:spacing w:after="160" w:line="259" w:lineRule="auto"/>
        <w:ind w:left="-41"/>
        <w:jc w:val="both"/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</w:pPr>
      <w:r w:rsidRPr="004F7AAA"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  <w:t>Yamamoto, Y. Y., Deng, X. W., &amp; Matsui, M. (2001). CIP4, a new COP1 target, is a nucleus-localized positive regulator of Arabidopsis photomorphogenesis. The Plant Cell, 13(2), 399-411.</w:t>
      </w:r>
    </w:p>
    <w:p w14:paraId="6D014D94" w14:textId="77777777" w:rsidR="001E3945" w:rsidRPr="004F7AAA" w:rsidRDefault="001E3945" w:rsidP="004F7AAA">
      <w:pPr>
        <w:spacing w:after="160" w:line="259" w:lineRule="auto"/>
        <w:ind w:left="-41"/>
        <w:jc w:val="both"/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</w:pPr>
      <w:r w:rsidRPr="004F7AAA"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  <w:t>Yang, C., Huang, S., Zeng, Y., Liu, C., Ma, Q., Pruneda-Paz, J., ... &amp; Li, L. (2021). Two bHLH transcription factors, bHLH48 and bHLH60, associate with phytochrome interacting factor 7 to regulate hypocotyl elongation in Arabidopsis. Cell Reports, 35(5).</w:t>
      </w:r>
    </w:p>
    <w:p w14:paraId="660A05EC" w14:textId="77777777" w:rsidR="001E3945" w:rsidRPr="004F7AAA" w:rsidRDefault="001E3945" w:rsidP="004F7AAA">
      <w:pPr>
        <w:spacing w:after="160" w:line="259" w:lineRule="auto"/>
        <w:ind w:left="-41"/>
        <w:jc w:val="both"/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</w:pPr>
      <w:r w:rsidRPr="004F7AAA"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  <w:t>Yang, C., Huang, S., Zeng, Y., Liu, C., Ma, Q., Pruneda-Paz, J., ... &amp; Li, L. (2021). Two bHLH transcription factors, bHLH48 and bHLH60, associate with phytochrome interacting factor 7 to regulate hypocotyl elongation in Arabidopsis. Cell Reports, 35(5).</w:t>
      </w:r>
    </w:p>
    <w:p w14:paraId="299222F3" w14:textId="77777777" w:rsidR="001E3945" w:rsidRPr="004F7AAA" w:rsidRDefault="001E3945" w:rsidP="004F7AAA">
      <w:pPr>
        <w:spacing w:after="160" w:line="259" w:lineRule="auto"/>
        <w:ind w:left="-41"/>
        <w:jc w:val="both"/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</w:pPr>
      <w:r w:rsidRPr="004F7AAA"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  <w:t>Yang, J., Cho, W. C., &amp; Zheng, Y. (2020). Argonaute proteins: Structural features, functions and emerging roles. Journal of Advanced Research, 24, 317-324.</w:t>
      </w:r>
    </w:p>
    <w:p w14:paraId="6653938D" w14:textId="77777777" w:rsidR="001E3945" w:rsidRPr="004F7AAA" w:rsidRDefault="001E3945" w:rsidP="004F7AAA">
      <w:pPr>
        <w:spacing w:after="160" w:line="259" w:lineRule="auto"/>
        <w:ind w:left="-41"/>
        <w:jc w:val="both"/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</w:pPr>
      <w:r w:rsidRPr="004F7AAA"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  <w:t>Yin, L., Tao, Y., Zhao, K., Shao, J., Li, X., Liu, G., ... &amp; Zhu, L. (2007). Proteomic and transcriptomic analysis of rice mature seed‐derived callus differentiation. Proteomics, 7(5), 755-768.</w:t>
      </w:r>
    </w:p>
    <w:p w14:paraId="2F5068CE" w14:textId="77777777" w:rsidR="001E3945" w:rsidRPr="004F7AAA" w:rsidRDefault="001E3945" w:rsidP="004F7AAA">
      <w:pPr>
        <w:spacing w:after="160" w:line="259" w:lineRule="auto"/>
        <w:ind w:left="-41"/>
        <w:jc w:val="both"/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</w:pPr>
      <w:r w:rsidRPr="004F7AAA"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  <w:t>Zhang, W., Huang, L., Zhang, C., &amp; Staiger, C. J. (2021). Arabidopsis myosin XIK interacts with the exocyst complex to facilitate vesicle tethering during exocytosis. The Plant Cell, 33(7), 2454-2478.</w:t>
      </w:r>
    </w:p>
    <w:p w14:paraId="30F95058" w14:textId="3AD185D8" w:rsidR="008C11C6" w:rsidRPr="004F7AAA" w:rsidRDefault="001E3945" w:rsidP="004F7AAA">
      <w:pPr>
        <w:spacing w:after="160" w:line="259" w:lineRule="auto"/>
        <w:ind w:left="-41"/>
        <w:jc w:val="both"/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</w:pPr>
      <w:r w:rsidRPr="004F7AAA"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  <w:t>Zhao, X., Goher, F., Chen, L., Song, J., &amp; Zhao, J. (2023). Genome-Wide Identification, Phylogeny and Expression Analysis of Subtilisin (SBT) Gene Family under Wheat Biotic and Abiotic Stress. Plants, 12(17), 3065.</w:t>
      </w:r>
    </w:p>
    <w:p w14:paraId="051A4820" w14:textId="77777777" w:rsidR="008C11C6" w:rsidRPr="004F7AAA" w:rsidRDefault="008C11C6" w:rsidP="004F7AAA">
      <w:pPr>
        <w:spacing w:after="160" w:line="259" w:lineRule="auto"/>
        <w:ind w:left="-41"/>
        <w:jc w:val="both"/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</w:pPr>
      <w:r w:rsidRPr="004F7AAA"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  <w:br w:type="page"/>
      </w:r>
    </w:p>
    <w:p w14:paraId="4E54FB32" w14:textId="678C1BFB" w:rsidR="00757452" w:rsidRPr="001E3945" w:rsidRDefault="00757452" w:rsidP="004F7AAA">
      <w:pPr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</w:pPr>
      <w:r w:rsidRPr="001E3945"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  <w:lastRenderedPageBreak/>
        <w:t>E. C2 to C3 increased initiation</w:t>
      </w:r>
    </w:p>
    <w:tbl>
      <w:tblPr>
        <w:tblStyle w:val="a4"/>
        <w:tblW w:w="13761" w:type="dxa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3"/>
        <w:gridCol w:w="7371"/>
        <w:gridCol w:w="4547"/>
      </w:tblGrid>
      <w:tr w:rsidR="00017B86" w:rsidRPr="001E3945" w14:paraId="49D5ABAB" w14:textId="77777777" w:rsidTr="001E3945">
        <w:trPr>
          <w:trHeight w:val="283"/>
        </w:trPr>
        <w:tc>
          <w:tcPr>
            <w:tcW w:w="1843" w:type="dxa"/>
            <w:tcBorders>
              <w:bottom w:val="single" w:sz="4" w:space="0" w:color="auto"/>
            </w:tcBorders>
            <w:noWrap/>
            <w:hideMark/>
          </w:tcPr>
          <w:p w14:paraId="2A543DB8" w14:textId="4DC0251A" w:rsidR="00017B86" w:rsidRPr="001E3945" w:rsidRDefault="00757452" w:rsidP="004F7AAA">
            <w:pPr>
              <w:rPr>
                <w:rFonts w:ascii="Palatino Linotype" w:eastAsia="맑은 고딕" w:hAnsi="Palatino Linotype"/>
                <w:b/>
                <w:bCs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b/>
                <w:bCs/>
                <w:sz w:val="22"/>
                <w:szCs w:val="22"/>
              </w:rPr>
              <w:t>Contig ID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noWrap/>
            <w:hideMark/>
          </w:tcPr>
          <w:p w14:paraId="7CD07D7A" w14:textId="77777777" w:rsidR="00757452" w:rsidRPr="001E3945" w:rsidRDefault="00757452" w:rsidP="004F7AAA">
            <w:pPr>
              <w:jc w:val="center"/>
              <w:rPr>
                <w:rFonts w:ascii="Palatino Linotype" w:eastAsia="맑은 고딕" w:hAnsi="Palatino Linotype"/>
                <w:b/>
                <w:bCs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b/>
                <w:bCs/>
                <w:sz w:val="22"/>
                <w:szCs w:val="22"/>
              </w:rPr>
              <w:t>Description</w:t>
            </w:r>
          </w:p>
        </w:tc>
        <w:tc>
          <w:tcPr>
            <w:tcW w:w="4547" w:type="dxa"/>
            <w:tcBorders>
              <w:bottom w:val="single" w:sz="4" w:space="0" w:color="auto"/>
            </w:tcBorders>
            <w:noWrap/>
            <w:hideMark/>
          </w:tcPr>
          <w:p w14:paraId="656AB604" w14:textId="77777777" w:rsidR="00757452" w:rsidRPr="001E3945" w:rsidRDefault="00757452" w:rsidP="004F7AAA">
            <w:pPr>
              <w:jc w:val="center"/>
              <w:rPr>
                <w:rFonts w:ascii="Palatino Linotype" w:eastAsia="맑은 고딕" w:hAnsi="Palatino Linotype"/>
                <w:b/>
                <w:bCs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b/>
                <w:bCs/>
                <w:sz w:val="22"/>
                <w:szCs w:val="22"/>
              </w:rPr>
              <w:t>Reference</w:t>
            </w:r>
          </w:p>
        </w:tc>
      </w:tr>
      <w:tr w:rsidR="00017B86" w:rsidRPr="001E3945" w14:paraId="492D3BD1" w14:textId="77777777" w:rsidTr="001E3945">
        <w:trPr>
          <w:trHeight w:val="283"/>
        </w:trPr>
        <w:tc>
          <w:tcPr>
            <w:tcW w:w="1843" w:type="dxa"/>
            <w:tcBorders>
              <w:top w:val="single" w:sz="4" w:space="0" w:color="auto"/>
              <w:bottom w:val="nil"/>
            </w:tcBorders>
            <w:noWrap/>
            <w:hideMark/>
          </w:tcPr>
          <w:p w14:paraId="25278E66" w14:textId="77777777" w:rsidR="00757452" w:rsidRPr="001E3945" w:rsidRDefault="00757452" w:rsidP="004F7AAA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Contig14680</w:t>
            </w:r>
          </w:p>
        </w:tc>
        <w:tc>
          <w:tcPr>
            <w:tcW w:w="7371" w:type="dxa"/>
            <w:tcBorders>
              <w:top w:val="single" w:sz="4" w:space="0" w:color="auto"/>
              <w:bottom w:val="nil"/>
            </w:tcBorders>
            <w:hideMark/>
          </w:tcPr>
          <w:p w14:paraId="798E9945" w14:textId="77777777" w:rsidR="00757452" w:rsidRPr="001E3945" w:rsidRDefault="00757452" w:rsidP="004F7AAA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RLK; probable receptor-like serine/threonine-protein kinase</w:t>
            </w:r>
          </w:p>
        </w:tc>
        <w:tc>
          <w:tcPr>
            <w:tcW w:w="4547" w:type="dxa"/>
            <w:tcBorders>
              <w:top w:val="single" w:sz="4" w:space="0" w:color="auto"/>
              <w:bottom w:val="nil"/>
            </w:tcBorders>
            <w:hideMark/>
          </w:tcPr>
          <w:p w14:paraId="6E9AF170" w14:textId="77777777" w:rsidR="00757452" w:rsidRPr="001E3945" w:rsidRDefault="00757452" w:rsidP="004F7AAA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 xml:space="preserve">Afzal, A. J. et al. (2008). </w:t>
            </w:r>
          </w:p>
        </w:tc>
      </w:tr>
      <w:tr w:rsidR="00017B86" w:rsidRPr="001E3945" w14:paraId="2B0DB5A2" w14:textId="77777777" w:rsidTr="001E3945">
        <w:trPr>
          <w:trHeight w:val="283"/>
        </w:trPr>
        <w:tc>
          <w:tcPr>
            <w:tcW w:w="1843" w:type="dxa"/>
            <w:tcBorders>
              <w:top w:val="nil"/>
            </w:tcBorders>
            <w:noWrap/>
            <w:hideMark/>
          </w:tcPr>
          <w:p w14:paraId="675C8A94" w14:textId="77777777" w:rsidR="00757452" w:rsidRPr="001E3945" w:rsidRDefault="00757452" w:rsidP="004F7AAA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Contig10435</w:t>
            </w:r>
          </w:p>
        </w:tc>
        <w:tc>
          <w:tcPr>
            <w:tcW w:w="7371" w:type="dxa"/>
            <w:tcBorders>
              <w:top w:val="nil"/>
            </w:tcBorders>
            <w:hideMark/>
          </w:tcPr>
          <w:p w14:paraId="643D3ECF" w14:textId="77777777" w:rsidR="00757452" w:rsidRPr="001E3945" w:rsidRDefault="00757452" w:rsidP="004F7AAA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FLXL3; Prenylated Rab acceptor1 (PRA1) family protein F3-like</w:t>
            </w:r>
          </w:p>
        </w:tc>
        <w:tc>
          <w:tcPr>
            <w:tcW w:w="4547" w:type="dxa"/>
            <w:tcBorders>
              <w:top w:val="nil"/>
            </w:tcBorders>
            <w:hideMark/>
          </w:tcPr>
          <w:p w14:paraId="1C9F6C62" w14:textId="77777777" w:rsidR="00757452" w:rsidRPr="001E3945" w:rsidRDefault="00757452" w:rsidP="004F7AAA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Alvim Kamei, et al. (2008).</w:t>
            </w:r>
          </w:p>
        </w:tc>
      </w:tr>
      <w:tr w:rsidR="00017B86" w:rsidRPr="001E3945" w14:paraId="5911742B" w14:textId="77777777" w:rsidTr="001E3945">
        <w:trPr>
          <w:trHeight w:val="283"/>
        </w:trPr>
        <w:tc>
          <w:tcPr>
            <w:tcW w:w="1843" w:type="dxa"/>
            <w:noWrap/>
            <w:hideMark/>
          </w:tcPr>
          <w:p w14:paraId="47FDCD03" w14:textId="77777777" w:rsidR="00757452" w:rsidRPr="001E3945" w:rsidRDefault="00757452" w:rsidP="004F7AAA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Contig5164</w:t>
            </w:r>
          </w:p>
        </w:tc>
        <w:tc>
          <w:tcPr>
            <w:tcW w:w="7371" w:type="dxa"/>
            <w:hideMark/>
          </w:tcPr>
          <w:p w14:paraId="6EAEB8AA" w14:textId="77777777" w:rsidR="00757452" w:rsidRPr="001E3945" w:rsidRDefault="00757452" w:rsidP="004F7AAA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UBN1; putative ubinuclein-1 like</w:t>
            </w:r>
          </w:p>
        </w:tc>
        <w:tc>
          <w:tcPr>
            <w:tcW w:w="4547" w:type="dxa"/>
            <w:hideMark/>
          </w:tcPr>
          <w:p w14:paraId="3FEF4406" w14:textId="77777777" w:rsidR="00757452" w:rsidRPr="001E3945" w:rsidRDefault="00757452" w:rsidP="004F7AAA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Nie, X. et al., (2014).</w:t>
            </w:r>
          </w:p>
        </w:tc>
      </w:tr>
      <w:tr w:rsidR="00017B86" w:rsidRPr="001E3945" w14:paraId="65A3B884" w14:textId="77777777" w:rsidTr="001E3945">
        <w:trPr>
          <w:trHeight w:val="283"/>
        </w:trPr>
        <w:tc>
          <w:tcPr>
            <w:tcW w:w="1843" w:type="dxa"/>
            <w:noWrap/>
            <w:hideMark/>
          </w:tcPr>
          <w:p w14:paraId="0DA2753C" w14:textId="77777777" w:rsidR="00757452" w:rsidRPr="001E3945" w:rsidRDefault="00757452" w:rsidP="004F7AAA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Contig16368</w:t>
            </w:r>
          </w:p>
        </w:tc>
        <w:tc>
          <w:tcPr>
            <w:tcW w:w="7371" w:type="dxa"/>
            <w:hideMark/>
          </w:tcPr>
          <w:p w14:paraId="2C782995" w14:textId="77777777" w:rsidR="00757452" w:rsidRPr="001E3945" w:rsidRDefault="00757452" w:rsidP="004F7AAA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EIF3I; eukaryotic translation initiation factor 3 subunit I-like</w:t>
            </w:r>
          </w:p>
        </w:tc>
        <w:tc>
          <w:tcPr>
            <w:tcW w:w="4547" w:type="dxa"/>
            <w:hideMark/>
          </w:tcPr>
          <w:p w14:paraId="18E0081B" w14:textId="77777777" w:rsidR="00757452" w:rsidRPr="001E3945" w:rsidRDefault="00757452" w:rsidP="004F7AAA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 xml:space="preserve">Singh, B. et al., (2013). </w:t>
            </w:r>
          </w:p>
        </w:tc>
      </w:tr>
      <w:tr w:rsidR="00017B86" w:rsidRPr="001E3945" w14:paraId="4D5FBF2A" w14:textId="77777777" w:rsidTr="001E3945">
        <w:trPr>
          <w:trHeight w:val="283"/>
        </w:trPr>
        <w:tc>
          <w:tcPr>
            <w:tcW w:w="1843" w:type="dxa"/>
            <w:noWrap/>
            <w:hideMark/>
          </w:tcPr>
          <w:p w14:paraId="54EA8F72" w14:textId="77777777" w:rsidR="00757452" w:rsidRPr="001E3945" w:rsidRDefault="00757452" w:rsidP="004F7AAA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Contig21454</w:t>
            </w:r>
          </w:p>
        </w:tc>
        <w:tc>
          <w:tcPr>
            <w:tcW w:w="7371" w:type="dxa"/>
            <w:hideMark/>
          </w:tcPr>
          <w:p w14:paraId="458DED0B" w14:textId="77777777" w:rsidR="00757452" w:rsidRPr="001E3945" w:rsidRDefault="00757452" w:rsidP="004F7AAA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ALAD; delta-aminolevulinic acid dehydratase, chloroplastic</w:t>
            </w: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br/>
              <w:t>hemB, ALAD; porphobilinogen synthase [EC:4.2.1.24]</w:t>
            </w:r>
          </w:p>
        </w:tc>
        <w:tc>
          <w:tcPr>
            <w:tcW w:w="4547" w:type="dxa"/>
            <w:hideMark/>
          </w:tcPr>
          <w:p w14:paraId="70CB96A9" w14:textId="77777777" w:rsidR="00757452" w:rsidRPr="001E3945" w:rsidRDefault="00757452" w:rsidP="004F7AAA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 xml:space="preserve">Wu, Y. et al., (2019). </w:t>
            </w:r>
          </w:p>
        </w:tc>
      </w:tr>
      <w:tr w:rsidR="00017B86" w:rsidRPr="001E3945" w14:paraId="55405709" w14:textId="77777777" w:rsidTr="001E3945">
        <w:trPr>
          <w:trHeight w:val="283"/>
        </w:trPr>
        <w:tc>
          <w:tcPr>
            <w:tcW w:w="1843" w:type="dxa"/>
            <w:noWrap/>
            <w:hideMark/>
          </w:tcPr>
          <w:p w14:paraId="6D358C24" w14:textId="77777777" w:rsidR="00757452" w:rsidRPr="001E3945" w:rsidRDefault="00757452" w:rsidP="004F7AAA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Contig23770</w:t>
            </w:r>
          </w:p>
        </w:tc>
        <w:tc>
          <w:tcPr>
            <w:tcW w:w="7371" w:type="dxa"/>
            <w:hideMark/>
          </w:tcPr>
          <w:p w14:paraId="3A4E31C5" w14:textId="77777777" w:rsidR="00757452" w:rsidRPr="001E3945" w:rsidRDefault="00757452" w:rsidP="004F7AAA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ZCF37</w:t>
            </w:r>
          </w:p>
        </w:tc>
        <w:tc>
          <w:tcPr>
            <w:tcW w:w="4547" w:type="dxa"/>
            <w:hideMark/>
          </w:tcPr>
          <w:p w14:paraId="64D83399" w14:textId="77777777" w:rsidR="00757452" w:rsidRPr="001E3945" w:rsidRDefault="00757452" w:rsidP="004F7AAA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 xml:space="preserve">Recio, P. S. et al., (2023). </w:t>
            </w:r>
          </w:p>
        </w:tc>
      </w:tr>
      <w:tr w:rsidR="00017B86" w:rsidRPr="001E3945" w14:paraId="3722884E" w14:textId="77777777" w:rsidTr="001E3945">
        <w:trPr>
          <w:trHeight w:val="283"/>
        </w:trPr>
        <w:tc>
          <w:tcPr>
            <w:tcW w:w="1843" w:type="dxa"/>
            <w:noWrap/>
            <w:hideMark/>
          </w:tcPr>
          <w:p w14:paraId="2057E809" w14:textId="77777777" w:rsidR="00757452" w:rsidRPr="001E3945" w:rsidRDefault="00757452" w:rsidP="004F7AAA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Contig8232</w:t>
            </w:r>
          </w:p>
        </w:tc>
        <w:tc>
          <w:tcPr>
            <w:tcW w:w="7371" w:type="dxa"/>
            <w:hideMark/>
          </w:tcPr>
          <w:p w14:paraId="676D6D18" w14:textId="77777777" w:rsidR="00757452" w:rsidRPr="001E3945" w:rsidRDefault="00757452" w:rsidP="004F7AAA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WIT2; WPP(tryptophan-proline-proline) domain-interacting tail-anchored protein 2-like</w:t>
            </w:r>
          </w:p>
        </w:tc>
        <w:tc>
          <w:tcPr>
            <w:tcW w:w="4547" w:type="dxa"/>
            <w:hideMark/>
          </w:tcPr>
          <w:p w14:paraId="6BFF2B06" w14:textId="77777777" w:rsidR="00757452" w:rsidRPr="001E3945" w:rsidRDefault="00757452" w:rsidP="004F7AAA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Brkljacic, J. et al., (2009).</w:t>
            </w:r>
          </w:p>
        </w:tc>
      </w:tr>
      <w:tr w:rsidR="00017B86" w:rsidRPr="001E3945" w14:paraId="1D871181" w14:textId="77777777" w:rsidTr="001E3945">
        <w:trPr>
          <w:trHeight w:val="283"/>
        </w:trPr>
        <w:tc>
          <w:tcPr>
            <w:tcW w:w="1843" w:type="dxa"/>
            <w:noWrap/>
            <w:hideMark/>
          </w:tcPr>
          <w:p w14:paraId="42D3ED61" w14:textId="77777777" w:rsidR="00757452" w:rsidRPr="001E3945" w:rsidRDefault="00757452" w:rsidP="004F7AAA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Contig3198</w:t>
            </w:r>
          </w:p>
        </w:tc>
        <w:tc>
          <w:tcPr>
            <w:tcW w:w="7371" w:type="dxa"/>
            <w:hideMark/>
          </w:tcPr>
          <w:p w14:paraId="5746824C" w14:textId="77777777" w:rsidR="00757452" w:rsidRPr="001E3945" w:rsidRDefault="00757452" w:rsidP="004F7AAA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CPSF4; cleavage and polyadenylation specificity factor subunit 4</w:t>
            </w:r>
          </w:p>
        </w:tc>
        <w:tc>
          <w:tcPr>
            <w:tcW w:w="4547" w:type="dxa"/>
            <w:hideMark/>
          </w:tcPr>
          <w:p w14:paraId="47017234" w14:textId="77777777" w:rsidR="00757452" w:rsidRPr="001E3945" w:rsidRDefault="00757452" w:rsidP="004F7AAA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Zhao, H. et al., (2009), Hunt, A. G. (2020).</w:t>
            </w:r>
          </w:p>
        </w:tc>
      </w:tr>
      <w:tr w:rsidR="00017B86" w:rsidRPr="001E3945" w14:paraId="44A3B305" w14:textId="77777777" w:rsidTr="001E3945">
        <w:trPr>
          <w:trHeight w:val="283"/>
        </w:trPr>
        <w:tc>
          <w:tcPr>
            <w:tcW w:w="1843" w:type="dxa"/>
            <w:noWrap/>
            <w:hideMark/>
          </w:tcPr>
          <w:p w14:paraId="61B748D2" w14:textId="77777777" w:rsidR="00757452" w:rsidRPr="001E3945" w:rsidRDefault="00757452" w:rsidP="004F7AAA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Contig8027</w:t>
            </w:r>
          </w:p>
        </w:tc>
        <w:tc>
          <w:tcPr>
            <w:tcW w:w="7371" w:type="dxa"/>
            <w:hideMark/>
          </w:tcPr>
          <w:p w14:paraId="4F717AA7" w14:textId="77777777" w:rsidR="00757452" w:rsidRPr="001E3945" w:rsidRDefault="00757452" w:rsidP="004F7AAA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Glycosyl hydrolases family 22 (GH22) domain-containing protein</w:t>
            </w:r>
          </w:p>
        </w:tc>
        <w:tc>
          <w:tcPr>
            <w:tcW w:w="4547" w:type="dxa"/>
            <w:hideMark/>
          </w:tcPr>
          <w:p w14:paraId="4F7B34C1" w14:textId="77777777" w:rsidR="00757452" w:rsidRPr="001E3945" w:rsidRDefault="00757452" w:rsidP="004F7AAA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Kfoury, B. et al., (2024).</w:t>
            </w:r>
          </w:p>
        </w:tc>
      </w:tr>
      <w:tr w:rsidR="00017B86" w:rsidRPr="001E3945" w14:paraId="3DD9068D" w14:textId="77777777" w:rsidTr="001E3945">
        <w:trPr>
          <w:trHeight w:val="283"/>
        </w:trPr>
        <w:tc>
          <w:tcPr>
            <w:tcW w:w="1843" w:type="dxa"/>
            <w:noWrap/>
            <w:hideMark/>
          </w:tcPr>
          <w:p w14:paraId="571797AA" w14:textId="77777777" w:rsidR="00757452" w:rsidRPr="001E3945" w:rsidRDefault="00757452" w:rsidP="004F7AAA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Contig18015</w:t>
            </w:r>
          </w:p>
        </w:tc>
        <w:tc>
          <w:tcPr>
            <w:tcW w:w="7371" w:type="dxa"/>
            <w:hideMark/>
          </w:tcPr>
          <w:p w14:paraId="3F222E39" w14:textId="77777777" w:rsidR="00757452" w:rsidRPr="001E3945" w:rsidRDefault="00757452" w:rsidP="004F7AAA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RPL2; 60S ribosomal protein L2, mitochondrial</w:t>
            </w:r>
          </w:p>
        </w:tc>
        <w:tc>
          <w:tcPr>
            <w:tcW w:w="4547" w:type="dxa"/>
            <w:hideMark/>
          </w:tcPr>
          <w:p w14:paraId="1D5415E7" w14:textId="77777777" w:rsidR="00757452" w:rsidRPr="001E3945" w:rsidRDefault="00757452" w:rsidP="004F7AAA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 xml:space="preserve">Adams, K. L. et al., (2001). </w:t>
            </w:r>
          </w:p>
        </w:tc>
      </w:tr>
    </w:tbl>
    <w:p w14:paraId="268F2486" w14:textId="77777777" w:rsidR="00916545" w:rsidRDefault="00916545" w:rsidP="004F7AAA">
      <w:pPr>
        <w:pStyle w:val="a3"/>
        <w:spacing w:after="160" w:line="259" w:lineRule="auto"/>
        <w:ind w:leftChars="0" w:left="440"/>
        <w:jc w:val="both"/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</w:pPr>
    </w:p>
    <w:p w14:paraId="6297FE65" w14:textId="7DE3C87B" w:rsidR="001E3945" w:rsidRPr="004F7AAA" w:rsidRDefault="001E3945" w:rsidP="004F7AAA">
      <w:pPr>
        <w:spacing w:after="160" w:line="259" w:lineRule="auto"/>
        <w:ind w:left="-41"/>
        <w:jc w:val="both"/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</w:pPr>
      <w:r w:rsidRPr="004F7AAA"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  <w:t>Adams, K. L., Ong, H. C., &amp; Palmer, J. D. (2001). Mitochondrial gene transfer in pieces: fission of the ribosomal protein gene rpl2 and partial or complete gene transfer to the nucleus. Molecular Biology and Evolution, 18(12), 2289-2297.</w:t>
      </w:r>
    </w:p>
    <w:p w14:paraId="7C07630C" w14:textId="77777777" w:rsidR="001E3945" w:rsidRPr="004F7AAA" w:rsidRDefault="001E3945" w:rsidP="004F7AAA">
      <w:pPr>
        <w:spacing w:after="160" w:line="259" w:lineRule="auto"/>
        <w:ind w:left="-41"/>
        <w:jc w:val="both"/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</w:pPr>
      <w:r w:rsidRPr="004F7AAA"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  <w:t>Afzal, Ahmed J et al. “Plant receptor-like serine threonine kinases: roles in signaling and plant defense.” Molecular plant-microbe interactions : MPMI vol. 21,5 (2008): 507-17. doi:10.1094/MPMI-21-5-0507Arabidopsis, Plant Physiology, Volume 142, Issue 2, October 2006, Pages 509–525, https://doi.org/10.1104/pp.106.082289</w:t>
      </w:r>
    </w:p>
    <w:p w14:paraId="426FB4F3" w14:textId="77777777" w:rsidR="001E3945" w:rsidRPr="004F7AAA" w:rsidRDefault="001E3945" w:rsidP="004F7AAA">
      <w:pPr>
        <w:spacing w:after="160" w:line="259" w:lineRule="auto"/>
        <w:ind w:left="-41"/>
        <w:jc w:val="both"/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</w:pPr>
      <w:r w:rsidRPr="004F7AAA"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  <w:t>Alvim Kamei, C. L., Boruc, J., Vandepoele, K., Van den Daele, H., Maes, S., Russinova, E., ... &amp; De Veylder, L. (2008). The PRA1 gene family in Arabidopsis. Plant Physiology, 147(4), 1735-1749.</w:t>
      </w:r>
    </w:p>
    <w:p w14:paraId="527DB634" w14:textId="77777777" w:rsidR="001E3945" w:rsidRPr="004F7AAA" w:rsidRDefault="001E3945" w:rsidP="004F7AAA">
      <w:pPr>
        <w:spacing w:after="160" w:line="259" w:lineRule="auto"/>
        <w:ind w:left="-41"/>
        <w:jc w:val="both"/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</w:pPr>
      <w:r w:rsidRPr="004F7AAA"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  <w:t>Brkljacic, J., Zhao, Q., &amp; Meier, I. (2009). WPP-domain proteins mimic the activity of the HSC70-1 chaperone in preventing mistargeting of RanGAP1-anchoring protein WIT1. Plant physiology, 151(1), 142-154.</w:t>
      </w:r>
    </w:p>
    <w:p w14:paraId="3BC3C042" w14:textId="77777777" w:rsidR="001E3945" w:rsidRPr="004F7AAA" w:rsidRDefault="001E3945" w:rsidP="004F7AAA">
      <w:pPr>
        <w:spacing w:after="160" w:line="259" w:lineRule="auto"/>
        <w:ind w:left="-41"/>
        <w:jc w:val="both"/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</w:pPr>
      <w:r w:rsidRPr="004F7AAA"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  <w:t>Claire Lessa Alvim Kamei and others, The PRA1 Gene Family in Arabidopsis  , Plant Physiology, Volume 147, Issue 4, August 2008, Pages 1735–1749, https://doi.org/10.1104/pp.108.122226</w:t>
      </w:r>
    </w:p>
    <w:p w14:paraId="5FB375DF" w14:textId="77777777" w:rsidR="001E3945" w:rsidRPr="004F7AAA" w:rsidRDefault="001E3945" w:rsidP="004F7AAA">
      <w:pPr>
        <w:spacing w:after="160" w:line="259" w:lineRule="auto"/>
        <w:ind w:left="-41"/>
        <w:jc w:val="both"/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</w:pPr>
      <w:r w:rsidRPr="004F7AAA"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  <w:lastRenderedPageBreak/>
        <w:t>Hunt, A. G. (2020). mRNA 3′ end formation in plants: Novel connections to growth, development and environmental responses. Wiley Interdisciplinary Reviews: RNA, 11(3), e1575.</w:t>
      </w:r>
    </w:p>
    <w:p w14:paraId="02BDDA4F" w14:textId="77777777" w:rsidR="001E3945" w:rsidRPr="004F7AAA" w:rsidRDefault="001E3945" w:rsidP="004F7AAA">
      <w:pPr>
        <w:spacing w:after="160" w:line="259" w:lineRule="auto"/>
        <w:ind w:left="-41"/>
        <w:jc w:val="both"/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</w:pPr>
      <w:r w:rsidRPr="004F7AAA"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  <w:t>Kfoury, B., Rodrigues, W. F. C., Kim, S. J., Brandizzi, F., &amp; Del‐Bem, L. E. (2024). Multiple horizontal gene transfer events have shaped plant glycosyl hydrolase diversity and function. New Phytologist.</w:t>
      </w:r>
    </w:p>
    <w:p w14:paraId="486CCA90" w14:textId="77777777" w:rsidR="001E3945" w:rsidRPr="004F7AAA" w:rsidRDefault="001E3945" w:rsidP="004F7AAA">
      <w:pPr>
        <w:spacing w:after="160" w:line="259" w:lineRule="auto"/>
        <w:ind w:left="-41"/>
        <w:jc w:val="both"/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</w:pPr>
      <w:r w:rsidRPr="004F7AAA"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  <w:t>Nie, X., Wang, H., Li, J., Holec, S., &amp; Berger, F. (2014). The HIRA complex that deposits the histone H3. 3 is conserved in Arabidopsis and facilitates transcriptional dynamics. Biology open, 3(9), 794-802.</w:t>
      </w:r>
    </w:p>
    <w:p w14:paraId="10A3C332" w14:textId="77777777" w:rsidR="001E3945" w:rsidRPr="004F7AAA" w:rsidRDefault="001E3945" w:rsidP="004F7AAA">
      <w:pPr>
        <w:spacing w:after="160" w:line="259" w:lineRule="auto"/>
        <w:ind w:left="-41"/>
        <w:jc w:val="both"/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</w:pPr>
      <w:r w:rsidRPr="004F7AAA"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  <w:t>Recio, P. S., Mitra, N. J., Shively, C. A., Song, D., Jaramillo, G., Lewis, K. S., ... &amp; Mitra, R. D. (2023). Zinc cluster transcription factors frequently activate target genes using a non-canonical half-site binding mode. Nucleic acids research, 51(10), 5006-5021.</w:t>
      </w:r>
    </w:p>
    <w:p w14:paraId="75840737" w14:textId="77777777" w:rsidR="001E3945" w:rsidRPr="004F7AAA" w:rsidRDefault="001E3945" w:rsidP="004F7AAA">
      <w:pPr>
        <w:spacing w:after="160" w:line="259" w:lineRule="auto"/>
        <w:ind w:left="-41"/>
        <w:jc w:val="both"/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</w:pPr>
      <w:r w:rsidRPr="004F7AAA"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  <w:t>Singh, B., Chauhan, H., Khurana, J. P., Khurana, P., &amp; Singh, P. (2013). Evidence for the role of wheat eukaryotic translation initiation factor 3 subunit g (TaeIF3g) in abiotic stress tolerance. Gene, 532(2), 177-185.</w:t>
      </w:r>
    </w:p>
    <w:p w14:paraId="6515AFB5" w14:textId="77777777" w:rsidR="001E3945" w:rsidRPr="004F7AAA" w:rsidRDefault="001E3945" w:rsidP="004F7AAA">
      <w:pPr>
        <w:spacing w:after="160" w:line="259" w:lineRule="auto"/>
        <w:ind w:left="-41"/>
        <w:jc w:val="both"/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</w:pPr>
      <w:r w:rsidRPr="004F7AAA"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  <w:t>Villa, S., Hamideh, M., Weinstock, A., Qasim, M. N., Hazbun, T. R., Sellam, A., ... &amp; Thangamani, S. (2020). Transcriptional control of hyphal morphogenesis in Candida albicans. FEMS yeast research, 20(1), foaa005.</w:t>
      </w:r>
    </w:p>
    <w:p w14:paraId="0C028DCC" w14:textId="77777777" w:rsidR="001E3945" w:rsidRPr="004F7AAA" w:rsidRDefault="001E3945" w:rsidP="004F7AAA">
      <w:pPr>
        <w:spacing w:after="160" w:line="259" w:lineRule="auto"/>
        <w:ind w:left="-41"/>
        <w:jc w:val="both"/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</w:pPr>
      <w:r w:rsidRPr="004F7AAA"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  <w:t>Wu, Y., Liao, W., Dawuda, M. M., Hu, L., &amp; Yu, J. (2019). 5-Aminolevulinic acid (ALA) biosynthetic and metabolic pathways and its role in higher plants: a review. Plant Growth Regulation, 87, 357-374.</w:t>
      </w:r>
    </w:p>
    <w:p w14:paraId="55AA4341" w14:textId="590672D2" w:rsidR="00757452" w:rsidRPr="004F7AAA" w:rsidRDefault="001E3945" w:rsidP="004F7AAA">
      <w:pPr>
        <w:spacing w:after="160" w:line="259" w:lineRule="auto"/>
        <w:ind w:left="-41"/>
        <w:jc w:val="both"/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</w:pPr>
      <w:r w:rsidRPr="004F7AAA"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  <w:t>Zhao, H., Xing, D., &amp; Li, Q. Q. (2009). Unique features of plant cleavage and polyadenylation specificity factor revealed by proteomic studies. Plant physiology, 151(3), 1546-1556.</w:t>
      </w:r>
    </w:p>
    <w:p w14:paraId="29558A86" w14:textId="77777777" w:rsidR="008C11C6" w:rsidRPr="001E3945" w:rsidRDefault="008C11C6" w:rsidP="004F7AAA">
      <w:pPr>
        <w:spacing w:after="160" w:line="259" w:lineRule="auto"/>
        <w:jc w:val="both"/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</w:pPr>
      <w:r w:rsidRPr="001E3945"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  <w:br w:type="page"/>
      </w:r>
    </w:p>
    <w:p w14:paraId="53892F98" w14:textId="5C4DA23B" w:rsidR="00757452" w:rsidRPr="001E3945" w:rsidRDefault="00757452" w:rsidP="004F7AAA">
      <w:pPr>
        <w:spacing w:after="160" w:line="259" w:lineRule="auto"/>
        <w:jc w:val="both"/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</w:pPr>
      <w:r w:rsidRPr="001E3945"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  <w:lastRenderedPageBreak/>
        <w:t>F. C2 to C3 increased acclimation</w:t>
      </w:r>
    </w:p>
    <w:tbl>
      <w:tblPr>
        <w:tblStyle w:val="a4"/>
        <w:tblW w:w="13745" w:type="dxa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6804"/>
        <w:gridCol w:w="5240"/>
      </w:tblGrid>
      <w:tr w:rsidR="00017B86" w:rsidRPr="001E3945" w14:paraId="72086A07" w14:textId="77777777" w:rsidTr="001E3945">
        <w:trPr>
          <w:trHeight w:val="283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75A2386" w14:textId="77777777" w:rsidR="00757452" w:rsidRPr="001E3945" w:rsidRDefault="00757452" w:rsidP="004F7AAA">
            <w:pPr>
              <w:rPr>
                <w:rFonts w:ascii="Palatino Linotype" w:eastAsia="맑은 고딕" w:hAnsi="Palatino Linotype"/>
                <w:b/>
                <w:bCs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b/>
                <w:bCs/>
                <w:sz w:val="22"/>
                <w:szCs w:val="22"/>
              </w:rPr>
              <w:t>Contig ID</w:t>
            </w: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8119A0F" w14:textId="77777777" w:rsidR="00757452" w:rsidRPr="001E3945" w:rsidRDefault="00757452" w:rsidP="004F7AAA">
            <w:pPr>
              <w:jc w:val="center"/>
              <w:rPr>
                <w:rFonts w:ascii="Palatino Linotype" w:eastAsia="맑은 고딕" w:hAnsi="Palatino Linotype"/>
                <w:b/>
                <w:bCs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b/>
                <w:bCs/>
                <w:sz w:val="22"/>
                <w:szCs w:val="22"/>
              </w:rPr>
              <w:t>Description</w:t>
            </w:r>
          </w:p>
        </w:tc>
        <w:tc>
          <w:tcPr>
            <w:tcW w:w="524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64FE4C6" w14:textId="77777777" w:rsidR="00757452" w:rsidRPr="001E3945" w:rsidRDefault="00757452" w:rsidP="004F7AAA">
            <w:pPr>
              <w:jc w:val="center"/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Reference</w:t>
            </w:r>
          </w:p>
        </w:tc>
      </w:tr>
      <w:tr w:rsidR="00017B86" w:rsidRPr="001E3945" w14:paraId="3500D47E" w14:textId="77777777" w:rsidTr="001E3945">
        <w:trPr>
          <w:trHeight w:val="283"/>
        </w:trPr>
        <w:tc>
          <w:tcPr>
            <w:tcW w:w="1701" w:type="dxa"/>
            <w:tcBorders>
              <w:top w:val="single" w:sz="4" w:space="0" w:color="auto"/>
            </w:tcBorders>
            <w:hideMark/>
          </w:tcPr>
          <w:p w14:paraId="47D8702D" w14:textId="77777777" w:rsidR="00757452" w:rsidRPr="001E3945" w:rsidRDefault="00757452" w:rsidP="004F7AAA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Contig3268</w:t>
            </w:r>
          </w:p>
        </w:tc>
        <w:tc>
          <w:tcPr>
            <w:tcW w:w="6804" w:type="dxa"/>
            <w:tcBorders>
              <w:top w:val="single" w:sz="4" w:space="0" w:color="auto"/>
            </w:tcBorders>
            <w:hideMark/>
          </w:tcPr>
          <w:p w14:paraId="55543BE6" w14:textId="77777777" w:rsidR="00757452" w:rsidRPr="001E3945" w:rsidRDefault="00757452" w:rsidP="004F7AAA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ATPase subunit 9 (mitochondrion)</w:t>
            </w:r>
          </w:p>
        </w:tc>
        <w:tc>
          <w:tcPr>
            <w:tcW w:w="5240" w:type="dxa"/>
            <w:tcBorders>
              <w:top w:val="single" w:sz="4" w:space="0" w:color="auto"/>
            </w:tcBorders>
            <w:hideMark/>
          </w:tcPr>
          <w:p w14:paraId="1B8AC052" w14:textId="77777777" w:rsidR="00757452" w:rsidRPr="001E3945" w:rsidRDefault="00757452" w:rsidP="004F7AAA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Jiang, W. et al., (2011).</w:t>
            </w:r>
          </w:p>
        </w:tc>
      </w:tr>
      <w:tr w:rsidR="00017B86" w:rsidRPr="001E3945" w14:paraId="635CDB79" w14:textId="77777777" w:rsidTr="001E3945">
        <w:trPr>
          <w:trHeight w:val="283"/>
        </w:trPr>
        <w:tc>
          <w:tcPr>
            <w:tcW w:w="1701" w:type="dxa"/>
            <w:hideMark/>
          </w:tcPr>
          <w:p w14:paraId="7BE4C348" w14:textId="77777777" w:rsidR="00757452" w:rsidRPr="001E3945" w:rsidRDefault="00757452" w:rsidP="004F7AAA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Contig18129</w:t>
            </w:r>
          </w:p>
        </w:tc>
        <w:tc>
          <w:tcPr>
            <w:tcW w:w="6804" w:type="dxa"/>
            <w:hideMark/>
          </w:tcPr>
          <w:p w14:paraId="12249560" w14:textId="77777777" w:rsidR="00757452" w:rsidRPr="001E3945" w:rsidRDefault="00757452" w:rsidP="004F7AAA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PPR; pentatricopeptide repeat-containing protein At3g46870-like</w:t>
            </w:r>
          </w:p>
        </w:tc>
        <w:tc>
          <w:tcPr>
            <w:tcW w:w="5240" w:type="dxa"/>
            <w:hideMark/>
          </w:tcPr>
          <w:p w14:paraId="20832CDD" w14:textId="2FB3A152" w:rsidR="00757452" w:rsidRPr="001E3945" w:rsidRDefault="00757452" w:rsidP="004F7AAA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Saidi, A. et al., (2020)</w:t>
            </w:r>
            <w:r w:rsidR="001E3945" w:rsidRPr="001E3945">
              <w:rPr>
                <w:rFonts w:ascii="Palatino Linotype" w:eastAsia="맑은 고딕" w:hAnsi="Palatino Linotype"/>
                <w:sz w:val="22"/>
                <w:szCs w:val="22"/>
              </w:rPr>
              <w:t>;</w:t>
            </w: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 xml:space="preserve"> Barkan, A.</w:t>
            </w:r>
            <w:r w:rsidR="001E3945" w:rsidRPr="001E3945">
              <w:rPr>
                <w:rFonts w:ascii="Palatino Linotype" w:eastAsia="맑은 고딕" w:hAnsi="Palatino Linotype"/>
                <w:sz w:val="22"/>
                <w:szCs w:val="22"/>
              </w:rPr>
              <w:t xml:space="preserve"> et al</w:t>
            </w: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.</w:t>
            </w:r>
            <w:r w:rsidR="001E3945" w:rsidRPr="001E3945">
              <w:rPr>
                <w:rFonts w:ascii="Palatino Linotype" w:eastAsia="맑은 고딕" w:hAnsi="Palatino Linotype"/>
                <w:sz w:val="22"/>
                <w:szCs w:val="22"/>
              </w:rPr>
              <w:t>,</w:t>
            </w: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 xml:space="preserve"> (2014).</w:t>
            </w:r>
          </w:p>
        </w:tc>
      </w:tr>
      <w:tr w:rsidR="00017B86" w:rsidRPr="001E3945" w14:paraId="34BBB46D" w14:textId="77777777" w:rsidTr="001E3945">
        <w:trPr>
          <w:trHeight w:val="283"/>
        </w:trPr>
        <w:tc>
          <w:tcPr>
            <w:tcW w:w="1701" w:type="dxa"/>
            <w:hideMark/>
          </w:tcPr>
          <w:p w14:paraId="7C5C8BD7" w14:textId="77777777" w:rsidR="00757452" w:rsidRPr="001E3945" w:rsidRDefault="00757452" w:rsidP="004F7AAA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Contig12009</w:t>
            </w:r>
          </w:p>
        </w:tc>
        <w:tc>
          <w:tcPr>
            <w:tcW w:w="6804" w:type="dxa"/>
            <w:hideMark/>
          </w:tcPr>
          <w:p w14:paraId="056DC3F9" w14:textId="77777777" w:rsidR="00757452" w:rsidRPr="001E3945" w:rsidRDefault="00757452" w:rsidP="004F7AAA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CAB; Chlorophyll a-b binding protein, chloroplastic</w:t>
            </w:r>
          </w:p>
        </w:tc>
        <w:tc>
          <w:tcPr>
            <w:tcW w:w="5240" w:type="dxa"/>
            <w:hideMark/>
          </w:tcPr>
          <w:p w14:paraId="5F03ED83" w14:textId="77777777" w:rsidR="00757452" w:rsidRPr="001E3945" w:rsidRDefault="00757452" w:rsidP="004F7AAA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Li, X. W. et al., (2020)</w:t>
            </w:r>
          </w:p>
        </w:tc>
      </w:tr>
      <w:tr w:rsidR="00017B86" w:rsidRPr="001E3945" w14:paraId="4937F910" w14:textId="77777777" w:rsidTr="001E3945">
        <w:trPr>
          <w:trHeight w:val="283"/>
        </w:trPr>
        <w:tc>
          <w:tcPr>
            <w:tcW w:w="1701" w:type="dxa"/>
            <w:hideMark/>
          </w:tcPr>
          <w:p w14:paraId="20057A6A" w14:textId="77777777" w:rsidR="00757452" w:rsidRPr="001E3945" w:rsidRDefault="00757452" w:rsidP="004F7AAA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Contig9792</w:t>
            </w:r>
          </w:p>
        </w:tc>
        <w:tc>
          <w:tcPr>
            <w:tcW w:w="6804" w:type="dxa"/>
            <w:hideMark/>
          </w:tcPr>
          <w:p w14:paraId="0D35EC8F" w14:textId="77777777" w:rsidR="00757452" w:rsidRPr="001E3945" w:rsidRDefault="00757452" w:rsidP="004F7AAA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ATP-synα; atpA; ATP synthase subunit alpha</w:t>
            </w:r>
          </w:p>
        </w:tc>
        <w:tc>
          <w:tcPr>
            <w:tcW w:w="5240" w:type="dxa"/>
            <w:hideMark/>
          </w:tcPr>
          <w:p w14:paraId="68C0D854" w14:textId="77777777" w:rsidR="00757452" w:rsidRPr="001E3945" w:rsidRDefault="00757452" w:rsidP="004F7AAA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Gong, C. et al., (2021).</w:t>
            </w:r>
          </w:p>
        </w:tc>
      </w:tr>
      <w:tr w:rsidR="00017B86" w:rsidRPr="001E3945" w14:paraId="6C713946" w14:textId="77777777" w:rsidTr="001E3945">
        <w:trPr>
          <w:trHeight w:val="283"/>
        </w:trPr>
        <w:tc>
          <w:tcPr>
            <w:tcW w:w="1701" w:type="dxa"/>
            <w:hideMark/>
          </w:tcPr>
          <w:p w14:paraId="035ABFE5" w14:textId="77777777" w:rsidR="00757452" w:rsidRPr="001E3945" w:rsidRDefault="00757452" w:rsidP="004F7AAA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Contig12694</w:t>
            </w:r>
          </w:p>
        </w:tc>
        <w:tc>
          <w:tcPr>
            <w:tcW w:w="6804" w:type="dxa"/>
            <w:hideMark/>
          </w:tcPr>
          <w:p w14:paraId="4B8068F1" w14:textId="77777777" w:rsidR="00757452" w:rsidRPr="001E3945" w:rsidRDefault="00757452" w:rsidP="004F7AAA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SPR1; protein SPIRAL1 and related proteins; protein SPIRAL1-like 1</w:t>
            </w:r>
          </w:p>
        </w:tc>
        <w:tc>
          <w:tcPr>
            <w:tcW w:w="5240" w:type="dxa"/>
            <w:hideMark/>
          </w:tcPr>
          <w:p w14:paraId="1846BA99" w14:textId="578C9A3B" w:rsidR="00757452" w:rsidRPr="001E3945" w:rsidRDefault="00757452" w:rsidP="004F7AAA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Balkunde, R. et al., (2019)</w:t>
            </w:r>
            <w:r w:rsidR="001E3945" w:rsidRPr="001E3945">
              <w:rPr>
                <w:rFonts w:ascii="Palatino Linotype" w:eastAsia="맑은 고딕" w:hAnsi="Palatino Linotype"/>
                <w:sz w:val="22"/>
                <w:szCs w:val="22"/>
              </w:rPr>
              <w:t>;</w:t>
            </w: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 xml:space="preserve"> Wang, P. et al., (2023).</w:t>
            </w:r>
          </w:p>
        </w:tc>
      </w:tr>
      <w:tr w:rsidR="00017B86" w:rsidRPr="001E3945" w14:paraId="1A164477" w14:textId="77777777" w:rsidTr="001E3945">
        <w:trPr>
          <w:trHeight w:val="283"/>
        </w:trPr>
        <w:tc>
          <w:tcPr>
            <w:tcW w:w="1701" w:type="dxa"/>
            <w:hideMark/>
          </w:tcPr>
          <w:p w14:paraId="4EAF2D63" w14:textId="77777777" w:rsidR="00757452" w:rsidRPr="001E3945" w:rsidRDefault="00757452" w:rsidP="004F7AAA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Contig3132</w:t>
            </w:r>
          </w:p>
        </w:tc>
        <w:tc>
          <w:tcPr>
            <w:tcW w:w="6804" w:type="dxa"/>
            <w:hideMark/>
          </w:tcPr>
          <w:p w14:paraId="316D0BA7" w14:textId="77777777" w:rsidR="00757452" w:rsidRPr="001E3945" w:rsidRDefault="00757452" w:rsidP="004F7AAA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Fiber protein Fb34</w:t>
            </w:r>
          </w:p>
        </w:tc>
        <w:tc>
          <w:tcPr>
            <w:tcW w:w="5240" w:type="dxa"/>
            <w:hideMark/>
          </w:tcPr>
          <w:p w14:paraId="3F64D398" w14:textId="77777777" w:rsidR="00757452" w:rsidRPr="001E3945" w:rsidRDefault="00757452" w:rsidP="004F7AAA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Hodgson-Kratky, K. et al., (2021).</w:t>
            </w:r>
          </w:p>
        </w:tc>
      </w:tr>
      <w:tr w:rsidR="00017B86" w:rsidRPr="001E3945" w14:paraId="16BACA3C" w14:textId="77777777" w:rsidTr="001E3945">
        <w:trPr>
          <w:trHeight w:val="283"/>
        </w:trPr>
        <w:tc>
          <w:tcPr>
            <w:tcW w:w="1701" w:type="dxa"/>
            <w:hideMark/>
          </w:tcPr>
          <w:p w14:paraId="634D3F54" w14:textId="77777777" w:rsidR="00757452" w:rsidRPr="001E3945" w:rsidRDefault="00757452" w:rsidP="004F7AAA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Contig17290</w:t>
            </w:r>
          </w:p>
        </w:tc>
        <w:tc>
          <w:tcPr>
            <w:tcW w:w="6804" w:type="dxa"/>
            <w:hideMark/>
          </w:tcPr>
          <w:p w14:paraId="258358E7" w14:textId="77777777" w:rsidR="00757452" w:rsidRPr="001E3945" w:rsidRDefault="00757452" w:rsidP="004F7AAA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28S ribosomal protein S33, mitochondrial</w:t>
            </w:r>
          </w:p>
        </w:tc>
        <w:tc>
          <w:tcPr>
            <w:tcW w:w="5240" w:type="dxa"/>
            <w:hideMark/>
          </w:tcPr>
          <w:p w14:paraId="3AF65229" w14:textId="77777777" w:rsidR="00757452" w:rsidRPr="001E3945" w:rsidRDefault="00757452" w:rsidP="004F7AAA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Jirásková, V., (2022).</w:t>
            </w:r>
          </w:p>
        </w:tc>
      </w:tr>
      <w:tr w:rsidR="00017B86" w:rsidRPr="001E3945" w14:paraId="6FA6A78F" w14:textId="77777777" w:rsidTr="001E3945">
        <w:trPr>
          <w:trHeight w:val="283"/>
        </w:trPr>
        <w:tc>
          <w:tcPr>
            <w:tcW w:w="1701" w:type="dxa"/>
            <w:hideMark/>
          </w:tcPr>
          <w:p w14:paraId="16ED2363" w14:textId="77777777" w:rsidR="00757452" w:rsidRPr="001E3945" w:rsidRDefault="00757452" w:rsidP="004F7AAA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Contig385</w:t>
            </w:r>
          </w:p>
        </w:tc>
        <w:tc>
          <w:tcPr>
            <w:tcW w:w="6804" w:type="dxa"/>
            <w:hideMark/>
          </w:tcPr>
          <w:p w14:paraId="22733A4C" w14:textId="77777777" w:rsidR="00757452" w:rsidRPr="001E3945" w:rsidRDefault="00757452" w:rsidP="004F7AAA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aspartic proteinase nepenthesin-1-like</w:t>
            </w:r>
          </w:p>
        </w:tc>
        <w:tc>
          <w:tcPr>
            <w:tcW w:w="5240" w:type="dxa"/>
            <w:hideMark/>
          </w:tcPr>
          <w:p w14:paraId="39904B54" w14:textId="77777777" w:rsidR="00757452" w:rsidRPr="001E3945" w:rsidRDefault="00757452" w:rsidP="004F7AAA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Kadek, A. et al., (2014).</w:t>
            </w:r>
          </w:p>
        </w:tc>
      </w:tr>
      <w:tr w:rsidR="00017B86" w:rsidRPr="001E3945" w14:paraId="240C6A66" w14:textId="77777777" w:rsidTr="001E3945">
        <w:trPr>
          <w:trHeight w:val="283"/>
        </w:trPr>
        <w:tc>
          <w:tcPr>
            <w:tcW w:w="1701" w:type="dxa"/>
            <w:hideMark/>
          </w:tcPr>
          <w:p w14:paraId="6777152E" w14:textId="77777777" w:rsidR="00757452" w:rsidRPr="001E3945" w:rsidRDefault="00757452" w:rsidP="004F7AAA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Contig12674</w:t>
            </w:r>
          </w:p>
        </w:tc>
        <w:tc>
          <w:tcPr>
            <w:tcW w:w="6804" w:type="dxa"/>
            <w:hideMark/>
          </w:tcPr>
          <w:p w14:paraId="5E7465D8" w14:textId="77777777" w:rsidR="00757452" w:rsidRPr="001E3945" w:rsidRDefault="00757452" w:rsidP="004F7AAA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peptidylprolyl isomerase [EC:5.2.1.8]; peptidyl-prolyl cis-trans isomerase CYP19-3-like</w:t>
            </w:r>
          </w:p>
        </w:tc>
        <w:tc>
          <w:tcPr>
            <w:tcW w:w="5240" w:type="dxa"/>
            <w:hideMark/>
          </w:tcPr>
          <w:p w14:paraId="3273EB08" w14:textId="3A927FBF" w:rsidR="00757452" w:rsidRPr="001E3945" w:rsidRDefault="00757452" w:rsidP="004F7AAA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Sharma, A. D. et al.,(2003)</w:t>
            </w:r>
            <w:r w:rsidR="001E3945" w:rsidRPr="001E3945">
              <w:rPr>
                <w:rFonts w:ascii="Palatino Linotype" w:eastAsia="맑은 고딕" w:hAnsi="Palatino Linotype"/>
                <w:sz w:val="22"/>
                <w:szCs w:val="22"/>
              </w:rPr>
              <w:t>;</w:t>
            </w: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 xml:space="preserve"> Trivedi, D. K. et al., (2013).</w:t>
            </w:r>
          </w:p>
        </w:tc>
      </w:tr>
      <w:tr w:rsidR="00017B86" w:rsidRPr="001E3945" w14:paraId="55E2F9FD" w14:textId="77777777" w:rsidTr="001E3945">
        <w:trPr>
          <w:trHeight w:val="283"/>
        </w:trPr>
        <w:tc>
          <w:tcPr>
            <w:tcW w:w="1701" w:type="dxa"/>
            <w:hideMark/>
          </w:tcPr>
          <w:p w14:paraId="0B5A9264" w14:textId="77777777" w:rsidR="00757452" w:rsidRPr="001E3945" w:rsidRDefault="00757452" w:rsidP="004F7AAA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Contig23472</w:t>
            </w:r>
          </w:p>
        </w:tc>
        <w:tc>
          <w:tcPr>
            <w:tcW w:w="6804" w:type="dxa"/>
            <w:hideMark/>
          </w:tcPr>
          <w:p w14:paraId="2CAEB6CF" w14:textId="77777777" w:rsidR="00757452" w:rsidRPr="001E3945" w:rsidRDefault="00757452" w:rsidP="004F7AAA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ARL8; ADP-ribosylation factor-like protein 8A</w:t>
            </w:r>
          </w:p>
        </w:tc>
        <w:tc>
          <w:tcPr>
            <w:tcW w:w="5240" w:type="dxa"/>
            <w:hideMark/>
          </w:tcPr>
          <w:p w14:paraId="45A7EAAE" w14:textId="36A7498B" w:rsidR="00757452" w:rsidRPr="001E3945" w:rsidRDefault="00757452" w:rsidP="004F7AAA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Niu, F. et al., (2022)</w:t>
            </w:r>
            <w:r w:rsidR="001E3945" w:rsidRPr="001E3945">
              <w:rPr>
                <w:rFonts w:ascii="Palatino Linotype" w:eastAsia="맑은 고딕" w:hAnsi="Palatino Linotype"/>
                <w:sz w:val="22"/>
                <w:szCs w:val="22"/>
              </w:rPr>
              <w:t>;</w:t>
            </w: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 xml:space="preserve"> Rawat, S. et al., (2022).</w:t>
            </w:r>
          </w:p>
        </w:tc>
      </w:tr>
      <w:tr w:rsidR="00017B86" w:rsidRPr="001E3945" w14:paraId="74A5670D" w14:textId="77777777" w:rsidTr="001E3945">
        <w:trPr>
          <w:trHeight w:val="283"/>
        </w:trPr>
        <w:tc>
          <w:tcPr>
            <w:tcW w:w="1701" w:type="dxa"/>
            <w:hideMark/>
          </w:tcPr>
          <w:p w14:paraId="7F9D4482" w14:textId="77777777" w:rsidR="00757452" w:rsidRPr="001E3945" w:rsidRDefault="00757452" w:rsidP="004F7AAA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Contig1316</w:t>
            </w:r>
          </w:p>
        </w:tc>
        <w:tc>
          <w:tcPr>
            <w:tcW w:w="6804" w:type="dxa"/>
            <w:hideMark/>
          </w:tcPr>
          <w:p w14:paraId="4F5A3B1E" w14:textId="77777777" w:rsidR="00757452" w:rsidRPr="001E3945" w:rsidRDefault="00757452" w:rsidP="004F7AAA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NADH dehydrogenase subunit 9</w:t>
            </w:r>
          </w:p>
        </w:tc>
        <w:tc>
          <w:tcPr>
            <w:tcW w:w="5240" w:type="dxa"/>
            <w:hideMark/>
          </w:tcPr>
          <w:p w14:paraId="539ACC88" w14:textId="77777777" w:rsidR="00757452" w:rsidRPr="001E3945" w:rsidRDefault="00757452" w:rsidP="004F7AAA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Storti, M. et al., (2020).</w:t>
            </w:r>
          </w:p>
        </w:tc>
      </w:tr>
      <w:tr w:rsidR="00017B86" w:rsidRPr="001E3945" w14:paraId="35A2CEE2" w14:textId="77777777" w:rsidTr="001E3945">
        <w:trPr>
          <w:trHeight w:val="283"/>
        </w:trPr>
        <w:tc>
          <w:tcPr>
            <w:tcW w:w="1701" w:type="dxa"/>
            <w:hideMark/>
          </w:tcPr>
          <w:p w14:paraId="086F6246" w14:textId="77777777" w:rsidR="00757452" w:rsidRPr="001E3945" w:rsidRDefault="00757452" w:rsidP="004F7AAA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Contig4074</w:t>
            </w:r>
          </w:p>
        </w:tc>
        <w:tc>
          <w:tcPr>
            <w:tcW w:w="6804" w:type="dxa"/>
            <w:hideMark/>
          </w:tcPr>
          <w:p w14:paraId="3419D758" w14:textId="77777777" w:rsidR="00757452" w:rsidRPr="001E3945" w:rsidRDefault="00757452" w:rsidP="004F7AAA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protein cornichon homolog 4-like</w:t>
            </w:r>
          </w:p>
        </w:tc>
        <w:tc>
          <w:tcPr>
            <w:tcW w:w="5240" w:type="dxa"/>
            <w:hideMark/>
          </w:tcPr>
          <w:p w14:paraId="5E67227C" w14:textId="77777777" w:rsidR="00757452" w:rsidRPr="001E3945" w:rsidRDefault="00757452" w:rsidP="004F7AAA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Yáñez-Domínguez, C. et al., (2023).</w:t>
            </w:r>
          </w:p>
        </w:tc>
      </w:tr>
      <w:tr w:rsidR="00017B86" w:rsidRPr="001E3945" w14:paraId="5130F28A" w14:textId="77777777" w:rsidTr="001E3945">
        <w:trPr>
          <w:trHeight w:val="283"/>
        </w:trPr>
        <w:tc>
          <w:tcPr>
            <w:tcW w:w="1701" w:type="dxa"/>
            <w:hideMark/>
          </w:tcPr>
          <w:p w14:paraId="41E773CA" w14:textId="77777777" w:rsidR="00757452" w:rsidRPr="001E3945" w:rsidRDefault="00757452" w:rsidP="004F7AAA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Contig8582</w:t>
            </w:r>
          </w:p>
        </w:tc>
        <w:tc>
          <w:tcPr>
            <w:tcW w:w="6804" w:type="dxa"/>
            <w:hideMark/>
          </w:tcPr>
          <w:p w14:paraId="6751F55B" w14:textId="77777777" w:rsidR="00757452" w:rsidRPr="001E3945" w:rsidRDefault="00757452" w:rsidP="004F7AAA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 xml:space="preserve">LSM3A; sm-like protein </w:t>
            </w:r>
          </w:p>
        </w:tc>
        <w:tc>
          <w:tcPr>
            <w:tcW w:w="5240" w:type="dxa"/>
            <w:hideMark/>
          </w:tcPr>
          <w:p w14:paraId="4E3E9041" w14:textId="77777777" w:rsidR="00757452" w:rsidRPr="001E3945" w:rsidRDefault="00757452" w:rsidP="004F7AAA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Catalá, R. et al., (2019).</w:t>
            </w:r>
          </w:p>
        </w:tc>
      </w:tr>
      <w:tr w:rsidR="00017B86" w:rsidRPr="001E3945" w14:paraId="73DD7302" w14:textId="77777777" w:rsidTr="001E3945">
        <w:trPr>
          <w:trHeight w:val="283"/>
        </w:trPr>
        <w:tc>
          <w:tcPr>
            <w:tcW w:w="1701" w:type="dxa"/>
            <w:hideMark/>
          </w:tcPr>
          <w:p w14:paraId="5DD58BAC" w14:textId="77777777" w:rsidR="00757452" w:rsidRPr="001E3945" w:rsidRDefault="00757452" w:rsidP="004F7AAA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Contig11057</w:t>
            </w:r>
          </w:p>
        </w:tc>
        <w:tc>
          <w:tcPr>
            <w:tcW w:w="6804" w:type="dxa"/>
            <w:hideMark/>
          </w:tcPr>
          <w:p w14:paraId="645C22C5" w14:textId="77777777" w:rsidR="00757452" w:rsidRPr="001E3945" w:rsidRDefault="00757452" w:rsidP="004F7AAA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translocon-associated protein(TRAP) subunit beta</w:t>
            </w:r>
          </w:p>
        </w:tc>
        <w:tc>
          <w:tcPr>
            <w:tcW w:w="5240" w:type="dxa"/>
            <w:hideMark/>
          </w:tcPr>
          <w:p w14:paraId="3DAEBEE0" w14:textId="77777777" w:rsidR="00757452" w:rsidRPr="001E3945" w:rsidRDefault="00757452" w:rsidP="004F7AAA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Pfeffer, S. et al., (2017).</w:t>
            </w:r>
          </w:p>
        </w:tc>
      </w:tr>
      <w:tr w:rsidR="00017B86" w:rsidRPr="001E3945" w14:paraId="36ABE23D" w14:textId="77777777" w:rsidTr="001E3945">
        <w:trPr>
          <w:trHeight w:val="283"/>
        </w:trPr>
        <w:tc>
          <w:tcPr>
            <w:tcW w:w="1701" w:type="dxa"/>
            <w:hideMark/>
          </w:tcPr>
          <w:p w14:paraId="1192198D" w14:textId="77777777" w:rsidR="00757452" w:rsidRPr="001E3945" w:rsidRDefault="00757452" w:rsidP="004F7AAA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Contig7402</w:t>
            </w:r>
          </w:p>
        </w:tc>
        <w:tc>
          <w:tcPr>
            <w:tcW w:w="6804" w:type="dxa"/>
            <w:hideMark/>
          </w:tcPr>
          <w:p w14:paraId="2CEAF996" w14:textId="77777777" w:rsidR="00757452" w:rsidRPr="001E3945" w:rsidRDefault="00757452" w:rsidP="004F7AAA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glycine-rich RNA-binding protein 6, mitochondrial</w:t>
            </w: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br/>
              <w:t>i.e. RRM domain-containing protein 2</w:t>
            </w:r>
          </w:p>
        </w:tc>
        <w:tc>
          <w:tcPr>
            <w:tcW w:w="5240" w:type="dxa"/>
            <w:hideMark/>
          </w:tcPr>
          <w:p w14:paraId="4D75AE48" w14:textId="77777777" w:rsidR="00757452" w:rsidRPr="001E3945" w:rsidRDefault="00757452" w:rsidP="004F7AAA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Wang, B. et al., (2018).</w:t>
            </w:r>
          </w:p>
        </w:tc>
      </w:tr>
      <w:tr w:rsidR="00017B86" w:rsidRPr="001E3945" w14:paraId="67D64B57" w14:textId="77777777" w:rsidTr="001E3945">
        <w:trPr>
          <w:trHeight w:val="283"/>
        </w:trPr>
        <w:tc>
          <w:tcPr>
            <w:tcW w:w="1701" w:type="dxa"/>
            <w:hideMark/>
          </w:tcPr>
          <w:p w14:paraId="7B130F14" w14:textId="77777777" w:rsidR="00757452" w:rsidRPr="001E3945" w:rsidRDefault="00757452" w:rsidP="004F7AAA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Contig6497</w:t>
            </w:r>
          </w:p>
        </w:tc>
        <w:tc>
          <w:tcPr>
            <w:tcW w:w="6804" w:type="dxa"/>
            <w:hideMark/>
          </w:tcPr>
          <w:p w14:paraId="25367910" w14:textId="77777777" w:rsidR="00757452" w:rsidRPr="001E3945" w:rsidRDefault="00757452" w:rsidP="004F7AAA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putative F-box protein</w:t>
            </w:r>
          </w:p>
        </w:tc>
        <w:tc>
          <w:tcPr>
            <w:tcW w:w="5240" w:type="dxa"/>
            <w:hideMark/>
          </w:tcPr>
          <w:p w14:paraId="35CF2BF6" w14:textId="77777777" w:rsidR="00757452" w:rsidRPr="001E3945" w:rsidRDefault="00757452" w:rsidP="004F7AAA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Li, Q. et al., (2018).</w:t>
            </w:r>
          </w:p>
        </w:tc>
      </w:tr>
      <w:tr w:rsidR="00017B86" w:rsidRPr="001E3945" w14:paraId="3B06068A" w14:textId="77777777" w:rsidTr="001E3945">
        <w:trPr>
          <w:trHeight w:val="283"/>
        </w:trPr>
        <w:tc>
          <w:tcPr>
            <w:tcW w:w="1701" w:type="dxa"/>
            <w:hideMark/>
          </w:tcPr>
          <w:p w14:paraId="231533AE" w14:textId="77777777" w:rsidR="00757452" w:rsidRPr="001E3945" w:rsidRDefault="00757452" w:rsidP="004F7AAA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Contig10563</w:t>
            </w:r>
          </w:p>
        </w:tc>
        <w:tc>
          <w:tcPr>
            <w:tcW w:w="6804" w:type="dxa"/>
            <w:hideMark/>
          </w:tcPr>
          <w:p w14:paraId="7F6C6356" w14:textId="77777777" w:rsidR="00757452" w:rsidRPr="001E3945" w:rsidRDefault="00757452" w:rsidP="004F7AAA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LEA; Late embryogenesis abundant protein LEA-2 subgroup domain-containing protein</w:t>
            </w:r>
          </w:p>
        </w:tc>
        <w:tc>
          <w:tcPr>
            <w:tcW w:w="5240" w:type="dxa"/>
            <w:hideMark/>
          </w:tcPr>
          <w:p w14:paraId="7C2BE53B" w14:textId="77777777" w:rsidR="00757452" w:rsidRPr="001E3945" w:rsidRDefault="00757452" w:rsidP="004F7AAA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Chen, Y. et al., (2019).</w:t>
            </w:r>
          </w:p>
        </w:tc>
      </w:tr>
      <w:tr w:rsidR="00017B86" w:rsidRPr="001E3945" w14:paraId="35557263" w14:textId="77777777" w:rsidTr="001E3945">
        <w:trPr>
          <w:trHeight w:val="283"/>
        </w:trPr>
        <w:tc>
          <w:tcPr>
            <w:tcW w:w="1701" w:type="dxa"/>
            <w:hideMark/>
          </w:tcPr>
          <w:p w14:paraId="7135AA94" w14:textId="77777777" w:rsidR="00757452" w:rsidRPr="001E3945" w:rsidRDefault="00757452" w:rsidP="004F7AAA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Contig9068</w:t>
            </w:r>
          </w:p>
        </w:tc>
        <w:tc>
          <w:tcPr>
            <w:tcW w:w="6804" w:type="dxa"/>
            <w:hideMark/>
          </w:tcPr>
          <w:p w14:paraId="32DDF6CA" w14:textId="77777777" w:rsidR="00757452" w:rsidRPr="001E3945" w:rsidRDefault="00757452" w:rsidP="004F7AAA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monothiol glutaredoxin</w:t>
            </w:r>
          </w:p>
        </w:tc>
        <w:tc>
          <w:tcPr>
            <w:tcW w:w="5240" w:type="dxa"/>
            <w:hideMark/>
          </w:tcPr>
          <w:p w14:paraId="08516327" w14:textId="77777777" w:rsidR="00757452" w:rsidRPr="001E3945" w:rsidRDefault="00757452" w:rsidP="004F7AAA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Martins, L. et al., (2020).</w:t>
            </w:r>
          </w:p>
        </w:tc>
      </w:tr>
      <w:tr w:rsidR="00017B86" w:rsidRPr="001E3945" w14:paraId="137DCB56" w14:textId="77777777" w:rsidTr="001E3945">
        <w:trPr>
          <w:trHeight w:val="283"/>
        </w:trPr>
        <w:tc>
          <w:tcPr>
            <w:tcW w:w="1701" w:type="dxa"/>
            <w:hideMark/>
          </w:tcPr>
          <w:p w14:paraId="2A1201AE" w14:textId="77777777" w:rsidR="00757452" w:rsidRPr="001E3945" w:rsidRDefault="00757452" w:rsidP="004F7AAA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Contig1569</w:t>
            </w:r>
          </w:p>
        </w:tc>
        <w:tc>
          <w:tcPr>
            <w:tcW w:w="6804" w:type="dxa"/>
            <w:hideMark/>
          </w:tcPr>
          <w:p w14:paraId="0FD72F27" w14:textId="77777777" w:rsidR="00757452" w:rsidRPr="001E3945" w:rsidRDefault="00757452" w:rsidP="004F7AAA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COX2; Cytochrome c oxidase subunit 2</w:t>
            </w:r>
          </w:p>
        </w:tc>
        <w:tc>
          <w:tcPr>
            <w:tcW w:w="5240" w:type="dxa"/>
            <w:hideMark/>
          </w:tcPr>
          <w:p w14:paraId="4D38B4D2" w14:textId="77777777" w:rsidR="00757452" w:rsidRPr="001E3945" w:rsidRDefault="00757452" w:rsidP="004F7AAA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Zhai, X. T. et al., (2020).</w:t>
            </w:r>
          </w:p>
        </w:tc>
      </w:tr>
      <w:tr w:rsidR="00017B86" w:rsidRPr="001E3945" w14:paraId="5EAB5C10" w14:textId="77777777" w:rsidTr="001E3945">
        <w:trPr>
          <w:trHeight w:val="283"/>
        </w:trPr>
        <w:tc>
          <w:tcPr>
            <w:tcW w:w="1701" w:type="dxa"/>
            <w:hideMark/>
          </w:tcPr>
          <w:p w14:paraId="5BEE5D0F" w14:textId="77777777" w:rsidR="00757452" w:rsidRPr="001E3945" w:rsidRDefault="00757452" w:rsidP="004F7AAA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Contig15250</w:t>
            </w:r>
          </w:p>
        </w:tc>
        <w:tc>
          <w:tcPr>
            <w:tcW w:w="6804" w:type="dxa"/>
            <w:hideMark/>
          </w:tcPr>
          <w:p w14:paraId="6274F8D7" w14:textId="77777777" w:rsidR="00757452" w:rsidRPr="001E3945" w:rsidRDefault="00757452" w:rsidP="004F7AAA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PBP1; calcium-binding proteins PINOID BINDING PROTEIN1-like</w:t>
            </w:r>
          </w:p>
        </w:tc>
        <w:tc>
          <w:tcPr>
            <w:tcW w:w="5240" w:type="dxa"/>
            <w:hideMark/>
          </w:tcPr>
          <w:p w14:paraId="3C7B3BA1" w14:textId="45B611E1" w:rsidR="00757452" w:rsidRPr="001E3945" w:rsidRDefault="00757452" w:rsidP="004F7AAA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Larskaya, I. A. et al., (2020).</w:t>
            </w:r>
          </w:p>
        </w:tc>
      </w:tr>
      <w:tr w:rsidR="00017B86" w:rsidRPr="001E3945" w14:paraId="00F12FF8" w14:textId="77777777" w:rsidTr="001E3945">
        <w:trPr>
          <w:trHeight w:val="283"/>
        </w:trPr>
        <w:tc>
          <w:tcPr>
            <w:tcW w:w="1701" w:type="dxa"/>
            <w:hideMark/>
          </w:tcPr>
          <w:p w14:paraId="6EF7C413" w14:textId="77777777" w:rsidR="00757452" w:rsidRPr="001E3945" w:rsidRDefault="00757452" w:rsidP="004F7AAA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Contig6133</w:t>
            </w:r>
          </w:p>
        </w:tc>
        <w:tc>
          <w:tcPr>
            <w:tcW w:w="6804" w:type="dxa"/>
            <w:hideMark/>
          </w:tcPr>
          <w:p w14:paraId="322A0D2E" w14:textId="77777777" w:rsidR="00757452" w:rsidRPr="001E3945" w:rsidRDefault="00757452" w:rsidP="004F7AAA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probable GTP diphosphokinase RSH3, chloroplastic</w:t>
            </w:r>
          </w:p>
        </w:tc>
        <w:tc>
          <w:tcPr>
            <w:tcW w:w="5240" w:type="dxa"/>
            <w:hideMark/>
          </w:tcPr>
          <w:p w14:paraId="1248765B" w14:textId="77777777" w:rsidR="00757452" w:rsidRPr="001E3945" w:rsidRDefault="00757452" w:rsidP="004F7AAA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van der Biezen, E. A. et al., (2000).</w:t>
            </w:r>
          </w:p>
        </w:tc>
      </w:tr>
      <w:tr w:rsidR="00017B86" w:rsidRPr="001E3945" w14:paraId="0C67CC41" w14:textId="77777777" w:rsidTr="001E3945">
        <w:trPr>
          <w:trHeight w:val="283"/>
        </w:trPr>
        <w:tc>
          <w:tcPr>
            <w:tcW w:w="1701" w:type="dxa"/>
            <w:hideMark/>
          </w:tcPr>
          <w:p w14:paraId="3FC9E555" w14:textId="77777777" w:rsidR="00757452" w:rsidRPr="001E3945" w:rsidRDefault="00757452" w:rsidP="004F7AAA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Contig1623</w:t>
            </w:r>
          </w:p>
        </w:tc>
        <w:tc>
          <w:tcPr>
            <w:tcW w:w="6804" w:type="dxa"/>
            <w:hideMark/>
          </w:tcPr>
          <w:p w14:paraId="3F6FB61C" w14:textId="77777777" w:rsidR="00757452" w:rsidRPr="001E3945" w:rsidRDefault="00757452" w:rsidP="004F7AAA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pentatricopeptide repeat(PPR)-containing protein</w:t>
            </w:r>
          </w:p>
        </w:tc>
        <w:tc>
          <w:tcPr>
            <w:tcW w:w="5240" w:type="dxa"/>
            <w:hideMark/>
          </w:tcPr>
          <w:p w14:paraId="3BAA395F" w14:textId="77777777" w:rsidR="00757452" w:rsidRPr="001E3945" w:rsidRDefault="00757452" w:rsidP="004F7AAA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Wang, X. et al., (2020), Barkan, A., &amp; Small, I. (2014).</w:t>
            </w:r>
          </w:p>
        </w:tc>
      </w:tr>
    </w:tbl>
    <w:p w14:paraId="70E42268" w14:textId="77777777" w:rsidR="001E3945" w:rsidRPr="004F7AAA" w:rsidRDefault="001E3945" w:rsidP="004F7AAA">
      <w:pPr>
        <w:spacing w:after="160" w:line="259" w:lineRule="auto"/>
        <w:ind w:left="-41"/>
        <w:jc w:val="both"/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</w:pPr>
      <w:r w:rsidRPr="004F7AAA"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  <w:lastRenderedPageBreak/>
        <w:t>Balkunde, R., Foroughi, L., Ewan, E., Emenecker, R., Cavalli, V., &amp; Dixit, R. (2019). Mechanism of microtubule plus-end tracking by the plant-specific SPR1 protein and its development as a versatile plus-end marker. Journal of Biological Chemistry, 294(44), 16374-16384.</w:t>
      </w:r>
    </w:p>
    <w:p w14:paraId="7B08D5AE" w14:textId="77777777" w:rsidR="001E3945" w:rsidRPr="004F7AAA" w:rsidRDefault="001E3945" w:rsidP="004F7AAA">
      <w:pPr>
        <w:spacing w:after="160" w:line="259" w:lineRule="auto"/>
        <w:ind w:left="-41"/>
        <w:jc w:val="both"/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</w:pPr>
      <w:r w:rsidRPr="004F7AAA"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  <w:t>Barkan, A., &amp; Small, I. (2014). Pentatricopeptide repeat proteins in plants. Annual review of plant biology, 65, 415-442.</w:t>
      </w:r>
    </w:p>
    <w:p w14:paraId="1CFA759D" w14:textId="77777777" w:rsidR="001E3945" w:rsidRPr="004F7AAA" w:rsidRDefault="001E3945" w:rsidP="004F7AAA">
      <w:pPr>
        <w:spacing w:after="160" w:line="259" w:lineRule="auto"/>
        <w:ind w:left="-41"/>
        <w:jc w:val="both"/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</w:pPr>
      <w:r w:rsidRPr="004F7AAA"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  <w:t>Barkan, A., &amp; Small, I. (2014). Pentatricopeptide repeat proteins in plants. Annual review of plant biology, 65, 415-442.</w:t>
      </w:r>
    </w:p>
    <w:p w14:paraId="4F7ED62F" w14:textId="77777777" w:rsidR="001E3945" w:rsidRPr="004F7AAA" w:rsidRDefault="001E3945" w:rsidP="004F7AAA">
      <w:pPr>
        <w:spacing w:after="160" w:line="259" w:lineRule="auto"/>
        <w:ind w:left="-41"/>
        <w:jc w:val="both"/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</w:pPr>
      <w:r w:rsidRPr="004F7AAA"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  <w:t>Benjamins, R., Ampudia, C. S. G., Hooykaas, P. J., &amp; Offringa, R. (2003). PINOID-mediated signaling involves calcium-binding proteins. Plant physiology, 132(3), 1623-1630.</w:t>
      </w:r>
    </w:p>
    <w:p w14:paraId="4FEBB439" w14:textId="77777777" w:rsidR="001E3945" w:rsidRPr="004F7AAA" w:rsidRDefault="001E3945" w:rsidP="004F7AAA">
      <w:pPr>
        <w:spacing w:after="160" w:line="259" w:lineRule="auto"/>
        <w:ind w:left="-41"/>
        <w:jc w:val="both"/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</w:pPr>
      <w:r w:rsidRPr="004F7AAA"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  <w:t>Catalá, R., Carrasco-López, C., Perea-Resa, C., Hernández-Verdeja, T., &amp; Salinas, J. (2019). Emerging roles of LSM complexes in posttranscriptional regulation of plant response to abiotic stress. Frontiers in plant science, 10, 435785.</w:t>
      </w:r>
    </w:p>
    <w:p w14:paraId="206DBECF" w14:textId="77777777" w:rsidR="001E3945" w:rsidRPr="004F7AAA" w:rsidRDefault="001E3945" w:rsidP="004F7AAA">
      <w:pPr>
        <w:spacing w:after="160" w:line="259" w:lineRule="auto"/>
        <w:ind w:left="-41"/>
        <w:jc w:val="both"/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</w:pPr>
      <w:r w:rsidRPr="004F7AAA"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  <w:t>Chen, Y., Li, C., Zhang, B., Yi, J., Yang, Y., Kong, C., ... &amp; Gong, M. (2019). The role of the late embryogenesis-abundant (LEA) protein family in development and the abiotic stress response: a comprehensive expression analysis of potato (Solanum tuberosum). Genes, 10(2), 148.</w:t>
      </w:r>
    </w:p>
    <w:p w14:paraId="2D3DC558" w14:textId="77777777" w:rsidR="001E3945" w:rsidRPr="004F7AAA" w:rsidRDefault="001E3945" w:rsidP="004F7AAA">
      <w:pPr>
        <w:spacing w:after="160" w:line="259" w:lineRule="auto"/>
        <w:ind w:left="-41"/>
        <w:jc w:val="both"/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</w:pPr>
      <w:r w:rsidRPr="004F7AAA"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  <w:t>Gong, C., Cheng, M. Z., Li, J. F., Chen, H. Y., Zhang, Z. Z., Qi, H. N., ... &amp; Wang, A. X. (2021). The α-subunit of the chloroplast ATP synthase of tomato reinforces resistance to gray mold and broad-spectrum resistance in transgenic tobacco. Phytopathology®, 111(3), 485-495.</w:t>
      </w:r>
    </w:p>
    <w:p w14:paraId="35C89903" w14:textId="77777777" w:rsidR="001E3945" w:rsidRPr="004F7AAA" w:rsidRDefault="001E3945" w:rsidP="004F7AAA">
      <w:pPr>
        <w:spacing w:after="160" w:line="259" w:lineRule="auto"/>
        <w:ind w:left="-41"/>
        <w:jc w:val="both"/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</w:pPr>
      <w:r w:rsidRPr="004F7AAA"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  <w:t>Jiang, W., Yang, S., Yu, D., &amp; Gai, J. (2011). A comparative study of ATPase subunit 9 (Atp9) gene between cytoplasmic male sterile line and its maintainer line in soybeans. African Journal of Biotechnology, 10(51), 10387-10392.</w:t>
      </w:r>
    </w:p>
    <w:p w14:paraId="6BA2CBF9" w14:textId="77777777" w:rsidR="001E3945" w:rsidRPr="004F7AAA" w:rsidRDefault="001E3945" w:rsidP="004F7AAA">
      <w:pPr>
        <w:spacing w:after="160" w:line="259" w:lineRule="auto"/>
        <w:ind w:left="-41"/>
        <w:jc w:val="both"/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</w:pPr>
      <w:r w:rsidRPr="004F7AAA"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  <w:t>Jirásková, V. (2022). The role of ribosomal proteins in the plant development.</w:t>
      </w:r>
    </w:p>
    <w:p w14:paraId="5F77FF06" w14:textId="77777777" w:rsidR="001E3945" w:rsidRPr="004F7AAA" w:rsidRDefault="001E3945" w:rsidP="004F7AAA">
      <w:pPr>
        <w:spacing w:after="160" w:line="259" w:lineRule="auto"/>
        <w:ind w:left="-41"/>
        <w:jc w:val="both"/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</w:pPr>
      <w:r w:rsidRPr="004F7AAA"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  <w:t>Kadek, A., Tretyachenko, V., Mrazek, H., Ivanova, L., Halada, P., Rey, M., ... &amp; Man, P. (2014). Expression and characterization of plant aspartic protease nepenthesin-1 from Nepenthes gracilis. Protein Expression and Purification, 95, 121-128.</w:t>
      </w:r>
    </w:p>
    <w:p w14:paraId="197F74DB" w14:textId="77777777" w:rsidR="001E3945" w:rsidRPr="004F7AAA" w:rsidRDefault="001E3945" w:rsidP="004F7AAA">
      <w:pPr>
        <w:spacing w:after="160" w:line="259" w:lineRule="auto"/>
        <w:ind w:left="-41"/>
        <w:jc w:val="both"/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</w:pPr>
      <w:r w:rsidRPr="004F7AAA"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  <w:t>Larskaya, I. A., Gorshkov, O. V., Trofimova, O. I., &amp; Gorshkova, T. A. (2020). The Influence of Effectors of the Ca 2+ Signaling System and Oligosaccharin OSRG on IAA-Induced Formation of Adventitious Roots on Explants of Buckwheat Hypocotyls. Russian Journal of Plant Physiology, 67, 626-635.</w:t>
      </w:r>
    </w:p>
    <w:p w14:paraId="49B2A9B5" w14:textId="77777777" w:rsidR="001E3945" w:rsidRPr="004F7AAA" w:rsidRDefault="001E3945" w:rsidP="004F7AAA">
      <w:pPr>
        <w:spacing w:after="160" w:line="259" w:lineRule="auto"/>
        <w:ind w:left="-41"/>
        <w:jc w:val="both"/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</w:pPr>
      <w:r w:rsidRPr="004F7AAA"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  <w:t>Li, Q., Wang, W., Wang, W., Zhang, G., Liu, Y., Wang, Y., &amp; Wang, W. (2018). Wheat F-box protein gene TaFBA1 is involved in plant tolerance to heat stress. Frontiers in plant science, 9, 521.</w:t>
      </w:r>
    </w:p>
    <w:p w14:paraId="66256EC7" w14:textId="77777777" w:rsidR="001E3945" w:rsidRPr="004F7AAA" w:rsidRDefault="001E3945" w:rsidP="004F7AAA">
      <w:pPr>
        <w:spacing w:after="160" w:line="259" w:lineRule="auto"/>
        <w:ind w:left="-41"/>
        <w:jc w:val="both"/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</w:pPr>
      <w:r w:rsidRPr="004F7AAA"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  <w:lastRenderedPageBreak/>
        <w:t>Li, X. W., Zhu, Y. L., Chen, C. Y., Geng, Z. J., Li, X. Y., Ye, T. T., ... &amp; Du, F. (2020). Cloning and characterization of two chlorophyll A/B binding protein genes and analysis of their gene family in Camellia sinensis. Scientific reports, 10(1), 4602.</w:t>
      </w:r>
    </w:p>
    <w:p w14:paraId="4517A2F5" w14:textId="77777777" w:rsidR="001E3945" w:rsidRPr="004F7AAA" w:rsidRDefault="001E3945" w:rsidP="004F7AAA">
      <w:pPr>
        <w:spacing w:after="160" w:line="259" w:lineRule="auto"/>
        <w:ind w:left="-41"/>
        <w:jc w:val="both"/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</w:pPr>
      <w:r w:rsidRPr="004F7AAA"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  <w:t>Martins, L., Knuesting, J., Bariat, L., Dard, A., Freibert, S. A., Marchand, C. H., ... &amp; Riondet, C. (2020). Redox modification of the iron-sulfur glutaredoxin GRXS17 activates holdase activity and protects plants from heat stress. Plant Physiology, 184(2), 676-692.</w:t>
      </w:r>
    </w:p>
    <w:p w14:paraId="36D3629A" w14:textId="77777777" w:rsidR="001E3945" w:rsidRPr="004F7AAA" w:rsidRDefault="001E3945" w:rsidP="004F7AAA">
      <w:pPr>
        <w:spacing w:after="160" w:line="259" w:lineRule="auto"/>
        <w:ind w:left="-41"/>
        <w:jc w:val="both"/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</w:pPr>
      <w:r w:rsidRPr="004F7AAA"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  <w:t>Niu, F., Ji, C., Liang, Z., Guo, R., Chen, Y., Zeng, Y., &amp; Jiang, L. (2022). ADP-ribosylation factor D1 modulates Golgi morphology, cell plate formation, and plant growth in Arabidopsis. Plant Physiology, 190(2), 1199-1213.</w:t>
      </w:r>
    </w:p>
    <w:p w14:paraId="667A805D" w14:textId="77777777" w:rsidR="001E3945" w:rsidRPr="004F7AAA" w:rsidRDefault="001E3945" w:rsidP="004F7AAA">
      <w:pPr>
        <w:spacing w:after="160" w:line="259" w:lineRule="auto"/>
        <w:ind w:left="-41"/>
        <w:jc w:val="both"/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</w:pPr>
      <w:r w:rsidRPr="004F7AAA"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  <w:t>Pfeffer, S., Dudek, J., Schaffer, M., Ng, B. G., Albert, S., Plitzko, J. M., ... &amp; Förster, F. (2017). Dissecting the molecular organization of the translocon-associated protein complex. Nature communications, 8(1), 14516.</w:t>
      </w:r>
    </w:p>
    <w:p w14:paraId="049B6880" w14:textId="77777777" w:rsidR="001E3945" w:rsidRPr="004F7AAA" w:rsidRDefault="001E3945" w:rsidP="004F7AAA">
      <w:pPr>
        <w:spacing w:after="160" w:line="259" w:lineRule="auto"/>
        <w:ind w:left="-41"/>
        <w:jc w:val="both"/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</w:pPr>
      <w:r w:rsidRPr="004F7AAA"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  <w:t>Rawat, S., Chatterjee, D., Marwaha, R., Charak, G., Kumar, G., Shaw, S., ... &amp; Sharma, M. (2022). RUFY1 binds Arl8b and mediates endosome-to-TGN CI-M6PR retrieval for cargo sorting to lysosomes. Journal of Cell Biology, 222(1), e202108001.</w:t>
      </w:r>
    </w:p>
    <w:p w14:paraId="59049B83" w14:textId="77777777" w:rsidR="001E3945" w:rsidRPr="004F7AAA" w:rsidRDefault="001E3945" w:rsidP="004F7AAA">
      <w:pPr>
        <w:spacing w:after="160" w:line="259" w:lineRule="auto"/>
        <w:ind w:left="-41"/>
        <w:jc w:val="both"/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</w:pPr>
      <w:r w:rsidRPr="004F7AAA"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  <w:t>Saidi, A., &amp; Hajibarat, Z. (2020). Computational analysis for characterization and evaluation of pentatricopeptide repeat-containing protein (PPR) in Arabidopsis thaliana. Polish Journal of Natural Sciences, 35(4), 395-418.</w:t>
      </w:r>
    </w:p>
    <w:p w14:paraId="20CEE674" w14:textId="77777777" w:rsidR="001E3945" w:rsidRPr="004F7AAA" w:rsidRDefault="001E3945" w:rsidP="004F7AAA">
      <w:pPr>
        <w:spacing w:after="160" w:line="259" w:lineRule="auto"/>
        <w:ind w:left="-41"/>
        <w:jc w:val="both"/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</w:pPr>
      <w:r w:rsidRPr="004F7AAA"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  <w:t>Sharma, A. D., Wajapeyee, N., Yadav, V., &amp; Singh, P. (2003). Stress-induced changes in peptidyl-prolyl cis-trans isomerase activity of Sorghum bicolor seedlings. Biologia plantarum, 47, 367-371.</w:t>
      </w:r>
    </w:p>
    <w:p w14:paraId="3C6BBF44" w14:textId="77777777" w:rsidR="001E3945" w:rsidRPr="004F7AAA" w:rsidRDefault="001E3945" w:rsidP="004F7AAA">
      <w:pPr>
        <w:spacing w:after="160" w:line="259" w:lineRule="auto"/>
        <w:ind w:left="-41"/>
        <w:jc w:val="both"/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</w:pPr>
      <w:r w:rsidRPr="004F7AAA"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  <w:t>Storti, M., Puggioni, M. P., Segalla, A., Morosinotto, T., &amp; Alboresi, A. (2020). The chloroplast NADH dehydrogenase-like complex influences the photosynthetic activity of the moss Physcomitrella patens. Journal of Experimental Botany, 71(18), 5538-5548.</w:t>
      </w:r>
    </w:p>
    <w:p w14:paraId="0C95665A" w14:textId="77777777" w:rsidR="001E3945" w:rsidRPr="004F7AAA" w:rsidRDefault="001E3945" w:rsidP="004F7AAA">
      <w:pPr>
        <w:spacing w:after="160" w:line="259" w:lineRule="auto"/>
        <w:ind w:left="-41"/>
        <w:jc w:val="both"/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</w:pPr>
      <w:r w:rsidRPr="004F7AAA"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  <w:t>Trivedi, D. K., Ansari, M. W., &amp; Tuteja, N. (2013). Multiple abiotic stress responsive rice cyclophilin:(OsCYP-25) mediates a wide range of cellular responses. Communicative &amp; Integrative Biology, 6(5), e25260.</w:t>
      </w:r>
    </w:p>
    <w:p w14:paraId="5A844B95" w14:textId="77777777" w:rsidR="001E3945" w:rsidRPr="004F7AAA" w:rsidRDefault="001E3945" w:rsidP="004F7AAA">
      <w:pPr>
        <w:spacing w:after="160" w:line="259" w:lineRule="auto"/>
        <w:ind w:left="-41"/>
        <w:jc w:val="both"/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</w:pPr>
      <w:r w:rsidRPr="004F7AAA"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  <w:t>van der Biezen, E. A., Sun, J., Coleman, M. J., Bibb, M. J., &amp; Jones, J. D. (2000). Arabidopsis RelA/SpoT homologs implicate (p) ppGpp in plant signaling. Proceedings of the National Academy of Sciences, 97(7), 3747-3752.</w:t>
      </w:r>
    </w:p>
    <w:p w14:paraId="20547882" w14:textId="77777777" w:rsidR="001E3945" w:rsidRPr="004F7AAA" w:rsidRDefault="001E3945" w:rsidP="004F7AAA">
      <w:pPr>
        <w:spacing w:after="160" w:line="259" w:lineRule="auto"/>
        <w:ind w:left="-41"/>
        <w:jc w:val="both"/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</w:pPr>
      <w:r w:rsidRPr="004F7AAA"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  <w:t>Wang, B., Wang, G., Shen, F., &amp; Zhu, S. (2018). A glycine-rich RNA-binding protein, CsGR-RBP3, is involved in defense responses against cold stress in harvested cucumber (Cucumis sativus L.) fruit. Frontiers in Plant Science, 9, 362717.</w:t>
      </w:r>
    </w:p>
    <w:p w14:paraId="639FE3D9" w14:textId="77777777" w:rsidR="001E3945" w:rsidRPr="004F7AAA" w:rsidRDefault="001E3945" w:rsidP="004F7AAA">
      <w:pPr>
        <w:spacing w:after="160" w:line="259" w:lineRule="auto"/>
        <w:ind w:left="-41"/>
        <w:jc w:val="both"/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</w:pPr>
      <w:r w:rsidRPr="004F7AAA"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  <w:lastRenderedPageBreak/>
        <w:t>Wang, P., Qi, S., Wang, X., Dou, L., Jia, M. A., Mao, T., ... &amp; Wang, X. (2023). The OPEN STOMATA1–SPIRAL1 module regulates microtubule stability during abscisic acid-induced stomatal closure in Arabidopsis. The Plant Cell, 35(1), 260-278.</w:t>
      </w:r>
    </w:p>
    <w:p w14:paraId="07F4E6C2" w14:textId="77777777" w:rsidR="001E3945" w:rsidRPr="004F7AAA" w:rsidRDefault="001E3945" w:rsidP="004F7AAA">
      <w:pPr>
        <w:spacing w:after="160" w:line="259" w:lineRule="auto"/>
        <w:ind w:left="-41"/>
        <w:jc w:val="both"/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</w:pPr>
      <w:r w:rsidRPr="004F7AAA"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  <w:t>Wang, X., Zhao, L., Man, Y., Li, X., Wang, L., &amp; Xiao, J. (2020). PDM4, a pentatricopeptide repeat protein, affects chloroplast gene expression and chloroplast development in Arabidopsis thaliana. Frontiers in Plant Science, 11, 1198.</w:t>
      </w:r>
    </w:p>
    <w:p w14:paraId="59455BAB" w14:textId="77777777" w:rsidR="001E3945" w:rsidRPr="004F7AAA" w:rsidRDefault="001E3945" w:rsidP="004F7AAA">
      <w:pPr>
        <w:spacing w:after="160" w:line="259" w:lineRule="auto"/>
        <w:ind w:left="-41"/>
        <w:jc w:val="both"/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</w:pPr>
      <w:r w:rsidRPr="004F7AAA"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  <w:t>Yáñez-Domínguez, C., Lagunas-Gómez, D., Torres-Cifuentes, D. M., Bezanilla, M., &amp; Pantoja, O. (2023). A cornichon protein controls polar localization of the PINA auxin transporter in Physcomitrium patens. Development, 150(9), dev201635.</w:t>
      </w:r>
    </w:p>
    <w:p w14:paraId="33EEC440" w14:textId="77777777" w:rsidR="001E3945" w:rsidRPr="004F7AAA" w:rsidRDefault="001E3945" w:rsidP="004F7AAA">
      <w:pPr>
        <w:spacing w:after="160" w:line="259" w:lineRule="auto"/>
        <w:ind w:left="-41"/>
        <w:jc w:val="both"/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</w:pPr>
      <w:r w:rsidRPr="004F7AAA"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  <w:t>Zhai, X. T., Wei, S. S., Liang, W. Q., Bai, J. T., Jia, N., &amp; Li, B. (2020). Arabidopsis mtHSC70-1 physically interacts with the Cox2 subunit of cytochrome c oxidase. Plant signaling &amp; behavior, 15(2), 1714189.</w:t>
      </w:r>
    </w:p>
    <w:p w14:paraId="112EC943" w14:textId="77777777" w:rsidR="001E3945" w:rsidRPr="001E3945" w:rsidRDefault="001E3945" w:rsidP="004F7AAA">
      <w:pPr>
        <w:spacing w:after="160" w:line="259" w:lineRule="auto"/>
        <w:jc w:val="both"/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</w:pPr>
      <w:r w:rsidRPr="001E3945"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  <w:br w:type="page"/>
      </w:r>
    </w:p>
    <w:p w14:paraId="3FE3F187" w14:textId="69EBABE8" w:rsidR="00757452" w:rsidRPr="001E3945" w:rsidRDefault="00757452" w:rsidP="004F7AAA">
      <w:pPr>
        <w:spacing w:after="160" w:line="259" w:lineRule="auto"/>
        <w:jc w:val="both"/>
        <w:rPr>
          <w:rFonts w:ascii="Palatino Linotype" w:eastAsiaTheme="minorHAnsi" w:hAnsi="Palatino Linotype" w:cs="Helvetica"/>
          <w:color w:val="000000"/>
          <w:sz w:val="22"/>
          <w:szCs w:val="22"/>
          <w:shd w:val="clear" w:color="auto" w:fill="FDFDFD"/>
        </w:rPr>
      </w:pPr>
      <w:r w:rsidRPr="001E3945"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  <w:lastRenderedPageBreak/>
        <w:t>G. C2 to C3 decreased acclimation</w:t>
      </w:r>
    </w:p>
    <w:tbl>
      <w:tblPr>
        <w:tblStyle w:val="a4"/>
        <w:tblW w:w="13745" w:type="dxa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8080"/>
        <w:gridCol w:w="3964"/>
      </w:tblGrid>
      <w:tr w:rsidR="008C11C6" w:rsidRPr="001E3945" w14:paraId="56DAFE52" w14:textId="77777777" w:rsidTr="001E3945">
        <w:trPr>
          <w:trHeight w:val="283"/>
        </w:trPr>
        <w:tc>
          <w:tcPr>
            <w:tcW w:w="1701" w:type="dxa"/>
            <w:tcBorders>
              <w:bottom w:val="single" w:sz="4" w:space="0" w:color="auto"/>
            </w:tcBorders>
            <w:noWrap/>
            <w:hideMark/>
          </w:tcPr>
          <w:p w14:paraId="5A340C1D" w14:textId="149882E3" w:rsidR="00757452" w:rsidRPr="001E3945" w:rsidRDefault="008C11C6" w:rsidP="004F7AAA">
            <w:pPr>
              <w:rPr>
                <w:rFonts w:ascii="Palatino Linotype" w:eastAsia="맑은 고딕" w:hAnsi="Palatino Linotype"/>
                <w:b/>
                <w:bCs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b/>
                <w:bCs/>
                <w:sz w:val="22"/>
                <w:szCs w:val="22"/>
              </w:rPr>
              <w:t>Contig ID</w:t>
            </w:r>
          </w:p>
        </w:tc>
        <w:tc>
          <w:tcPr>
            <w:tcW w:w="8080" w:type="dxa"/>
            <w:tcBorders>
              <w:bottom w:val="single" w:sz="4" w:space="0" w:color="auto"/>
            </w:tcBorders>
            <w:hideMark/>
          </w:tcPr>
          <w:p w14:paraId="19C1A442" w14:textId="77777777" w:rsidR="00757452" w:rsidRPr="001E3945" w:rsidRDefault="00757452" w:rsidP="004F7AAA">
            <w:pPr>
              <w:jc w:val="center"/>
              <w:rPr>
                <w:rFonts w:ascii="Palatino Linotype" w:eastAsia="맑은 고딕" w:hAnsi="Palatino Linotype"/>
                <w:b/>
                <w:bCs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b/>
                <w:bCs/>
                <w:sz w:val="22"/>
                <w:szCs w:val="22"/>
              </w:rPr>
              <w:t>Description</w:t>
            </w:r>
          </w:p>
        </w:tc>
        <w:tc>
          <w:tcPr>
            <w:tcW w:w="3964" w:type="dxa"/>
            <w:tcBorders>
              <w:bottom w:val="single" w:sz="4" w:space="0" w:color="auto"/>
            </w:tcBorders>
            <w:hideMark/>
          </w:tcPr>
          <w:p w14:paraId="34C724C9" w14:textId="77777777" w:rsidR="00757452" w:rsidRPr="001E3945" w:rsidRDefault="00757452" w:rsidP="004F7AAA">
            <w:pPr>
              <w:jc w:val="center"/>
              <w:rPr>
                <w:rFonts w:ascii="Palatino Linotype" w:eastAsia="맑은 고딕" w:hAnsi="Palatino Linotype"/>
                <w:b/>
                <w:bCs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b/>
                <w:bCs/>
                <w:sz w:val="22"/>
                <w:szCs w:val="22"/>
              </w:rPr>
              <w:t>Reference</w:t>
            </w:r>
          </w:p>
        </w:tc>
      </w:tr>
      <w:tr w:rsidR="008C11C6" w:rsidRPr="001E3945" w14:paraId="4EF31CB9" w14:textId="77777777" w:rsidTr="001E3945">
        <w:trPr>
          <w:trHeight w:val="283"/>
        </w:trPr>
        <w:tc>
          <w:tcPr>
            <w:tcW w:w="1701" w:type="dxa"/>
            <w:tcBorders>
              <w:top w:val="single" w:sz="4" w:space="0" w:color="auto"/>
              <w:bottom w:val="nil"/>
            </w:tcBorders>
            <w:noWrap/>
            <w:hideMark/>
          </w:tcPr>
          <w:p w14:paraId="2A5B7EAF" w14:textId="77777777" w:rsidR="00757452" w:rsidRPr="001E3945" w:rsidRDefault="00757452" w:rsidP="004F7AAA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Contig2936</w:t>
            </w:r>
          </w:p>
        </w:tc>
        <w:tc>
          <w:tcPr>
            <w:tcW w:w="8080" w:type="dxa"/>
            <w:tcBorders>
              <w:top w:val="single" w:sz="4" w:space="0" w:color="auto"/>
              <w:bottom w:val="nil"/>
            </w:tcBorders>
            <w:hideMark/>
          </w:tcPr>
          <w:p w14:paraId="1317D2D3" w14:textId="77777777" w:rsidR="00757452" w:rsidRPr="001E3945" w:rsidRDefault="00757452" w:rsidP="004F7AAA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RCA; ribulose bisphosphate carboxylase/oxygenase activase, chloroplastic-like</w:t>
            </w:r>
          </w:p>
        </w:tc>
        <w:tc>
          <w:tcPr>
            <w:tcW w:w="3964" w:type="dxa"/>
            <w:tcBorders>
              <w:top w:val="single" w:sz="4" w:space="0" w:color="auto"/>
              <w:bottom w:val="nil"/>
            </w:tcBorders>
            <w:hideMark/>
          </w:tcPr>
          <w:p w14:paraId="13FF9490" w14:textId="77777777" w:rsidR="00757452" w:rsidRPr="001E3945" w:rsidRDefault="00757452" w:rsidP="004F7AAA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Rajkhowa, S. et al., (2022).</w:t>
            </w:r>
          </w:p>
        </w:tc>
      </w:tr>
      <w:tr w:rsidR="008C11C6" w:rsidRPr="001E3945" w14:paraId="06BD5602" w14:textId="77777777" w:rsidTr="001E3945">
        <w:trPr>
          <w:trHeight w:val="283"/>
        </w:trPr>
        <w:tc>
          <w:tcPr>
            <w:tcW w:w="1701" w:type="dxa"/>
            <w:tcBorders>
              <w:top w:val="nil"/>
            </w:tcBorders>
            <w:noWrap/>
            <w:hideMark/>
          </w:tcPr>
          <w:p w14:paraId="5FA1B8D3" w14:textId="77777777" w:rsidR="00757452" w:rsidRPr="001E3945" w:rsidRDefault="00757452" w:rsidP="004F7AAA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Contig10639</w:t>
            </w:r>
          </w:p>
        </w:tc>
        <w:tc>
          <w:tcPr>
            <w:tcW w:w="8080" w:type="dxa"/>
            <w:tcBorders>
              <w:top w:val="nil"/>
            </w:tcBorders>
            <w:hideMark/>
          </w:tcPr>
          <w:p w14:paraId="5A3C6BC4" w14:textId="77777777" w:rsidR="00757452" w:rsidRPr="001E3945" w:rsidRDefault="00757452" w:rsidP="004F7AAA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HPR; glycerate dehydrogenase peroxisomal</w:t>
            </w:r>
          </w:p>
        </w:tc>
        <w:tc>
          <w:tcPr>
            <w:tcW w:w="3964" w:type="dxa"/>
            <w:tcBorders>
              <w:top w:val="nil"/>
            </w:tcBorders>
            <w:hideMark/>
          </w:tcPr>
          <w:p w14:paraId="5AFF145F" w14:textId="77777777" w:rsidR="00757452" w:rsidRPr="001E3945" w:rsidRDefault="00757452" w:rsidP="004F7AAA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Shi, M. et al., (2021).</w:t>
            </w:r>
          </w:p>
        </w:tc>
      </w:tr>
      <w:tr w:rsidR="008C11C6" w:rsidRPr="001E3945" w14:paraId="38147CC6" w14:textId="77777777" w:rsidTr="001E3945">
        <w:trPr>
          <w:trHeight w:val="283"/>
        </w:trPr>
        <w:tc>
          <w:tcPr>
            <w:tcW w:w="1701" w:type="dxa"/>
            <w:noWrap/>
            <w:hideMark/>
          </w:tcPr>
          <w:p w14:paraId="289947DF" w14:textId="77777777" w:rsidR="00757452" w:rsidRPr="001E3945" w:rsidRDefault="00757452" w:rsidP="004F7AAA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Contig4473</w:t>
            </w:r>
          </w:p>
        </w:tc>
        <w:tc>
          <w:tcPr>
            <w:tcW w:w="8080" w:type="dxa"/>
            <w:hideMark/>
          </w:tcPr>
          <w:p w14:paraId="1B66F1E2" w14:textId="77777777" w:rsidR="00757452" w:rsidRPr="001E3945" w:rsidRDefault="00757452" w:rsidP="004F7AAA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CysP; cysteine protease ;RD21</w:t>
            </w:r>
          </w:p>
        </w:tc>
        <w:tc>
          <w:tcPr>
            <w:tcW w:w="3964" w:type="dxa"/>
            <w:hideMark/>
          </w:tcPr>
          <w:p w14:paraId="575A2399" w14:textId="77777777" w:rsidR="00757452" w:rsidRPr="001E3945" w:rsidRDefault="00757452" w:rsidP="004F7AAA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Sharma, P., &amp; Gayen, D. (2021).</w:t>
            </w:r>
          </w:p>
        </w:tc>
      </w:tr>
      <w:tr w:rsidR="008C11C6" w:rsidRPr="001E3945" w14:paraId="399A76E7" w14:textId="77777777" w:rsidTr="001E3945">
        <w:trPr>
          <w:trHeight w:val="283"/>
        </w:trPr>
        <w:tc>
          <w:tcPr>
            <w:tcW w:w="1701" w:type="dxa"/>
            <w:noWrap/>
            <w:hideMark/>
          </w:tcPr>
          <w:p w14:paraId="050389C1" w14:textId="77777777" w:rsidR="00757452" w:rsidRPr="001E3945" w:rsidRDefault="00757452" w:rsidP="004F7AAA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Contig21987</w:t>
            </w:r>
          </w:p>
        </w:tc>
        <w:tc>
          <w:tcPr>
            <w:tcW w:w="8080" w:type="dxa"/>
            <w:hideMark/>
          </w:tcPr>
          <w:p w14:paraId="73C87213" w14:textId="77777777" w:rsidR="00757452" w:rsidRPr="001E3945" w:rsidRDefault="00757452" w:rsidP="004F7AAA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eIF2; eukaryotic translation initiation factor 2 subunit gamma-like</w:t>
            </w:r>
          </w:p>
        </w:tc>
        <w:tc>
          <w:tcPr>
            <w:tcW w:w="3964" w:type="dxa"/>
            <w:hideMark/>
          </w:tcPr>
          <w:p w14:paraId="6BCD2F3F" w14:textId="77777777" w:rsidR="00757452" w:rsidRPr="001E3945" w:rsidRDefault="00757452" w:rsidP="004F7AAA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Immanuel, T. M. et al., (2012).</w:t>
            </w:r>
          </w:p>
        </w:tc>
      </w:tr>
      <w:tr w:rsidR="008C11C6" w:rsidRPr="001E3945" w14:paraId="7DBD6579" w14:textId="77777777" w:rsidTr="001E3945">
        <w:trPr>
          <w:trHeight w:val="283"/>
        </w:trPr>
        <w:tc>
          <w:tcPr>
            <w:tcW w:w="1701" w:type="dxa"/>
            <w:hideMark/>
          </w:tcPr>
          <w:p w14:paraId="75D04EDC" w14:textId="77777777" w:rsidR="00757452" w:rsidRPr="001E3945" w:rsidRDefault="00757452" w:rsidP="004F7AAA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Contig21909</w:t>
            </w:r>
          </w:p>
        </w:tc>
        <w:tc>
          <w:tcPr>
            <w:tcW w:w="8080" w:type="dxa"/>
            <w:hideMark/>
          </w:tcPr>
          <w:p w14:paraId="536E510C" w14:textId="77777777" w:rsidR="00757452" w:rsidRPr="001E3945" w:rsidRDefault="00757452" w:rsidP="004F7AAA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FTSH 2;  ATP-dependent zinc metalloprotease FTSH 2, chloroplastic</w:t>
            </w:r>
          </w:p>
        </w:tc>
        <w:tc>
          <w:tcPr>
            <w:tcW w:w="3964" w:type="dxa"/>
            <w:hideMark/>
          </w:tcPr>
          <w:p w14:paraId="4A280E67" w14:textId="77777777" w:rsidR="00757452" w:rsidRPr="001E3945" w:rsidRDefault="00757452" w:rsidP="004F7AAA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 xml:space="preserve">Yi, L. et al., (2022). </w:t>
            </w:r>
          </w:p>
        </w:tc>
      </w:tr>
      <w:tr w:rsidR="008C11C6" w:rsidRPr="001E3945" w14:paraId="46EEDF19" w14:textId="77777777" w:rsidTr="001E3945">
        <w:trPr>
          <w:trHeight w:val="283"/>
        </w:trPr>
        <w:tc>
          <w:tcPr>
            <w:tcW w:w="1701" w:type="dxa"/>
            <w:noWrap/>
            <w:hideMark/>
          </w:tcPr>
          <w:p w14:paraId="65EACDEA" w14:textId="77777777" w:rsidR="00757452" w:rsidRPr="001E3945" w:rsidRDefault="00757452" w:rsidP="004F7AAA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Contig23547</w:t>
            </w:r>
          </w:p>
        </w:tc>
        <w:tc>
          <w:tcPr>
            <w:tcW w:w="8080" w:type="dxa"/>
            <w:hideMark/>
          </w:tcPr>
          <w:p w14:paraId="7BEA66B1" w14:textId="77777777" w:rsidR="00757452" w:rsidRPr="001E3945" w:rsidRDefault="00757452" w:rsidP="004F7AAA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DnaJ; chaperone protein  dnaJ C76, chloroplastic like</w:t>
            </w:r>
          </w:p>
        </w:tc>
        <w:tc>
          <w:tcPr>
            <w:tcW w:w="3964" w:type="dxa"/>
            <w:hideMark/>
          </w:tcPr>
          <w:p w14:paraId="6A728896" w14:textId="77777777" w:rsidR="00757452" w:rsidRPr="001E3945" w:rsidRDefault="00757452" w:rsidP="004F7AAA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Nagaraju, M. et al., (2020).</w:t>
            </w:r>
          </w:p>
        </w:tc>
      </w:tr>
      <w:tr w:rsidR="008C11C6" w:rsidRPr="001E3945" w14:paraId="47A89E4E" w14:textId="77777777" w:rsidTr="001E3945">
        <w:trPr>
          <w:trHeight w:val="283"/>
        </w:trPr>
        <w:tc>
          <w:tcPr>
            <w:tcW w:w="1701" w:type="dxa"/>
            <w:noWrap/>
            <w:hideMark/>
          </w:tcPr>
          <w:p w14:paraId="54F19E8B" w14:textId="77777777" w:rsidR="00757452" w:rsidRPr="001E3945" w:rsidRDefault="00757452" w:rsidP="004F7AAA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Contig753</w:t>
            </w:r>
          </w:p>
        </w:tc>
        <w:tc>
          <w:tcPr>
            <w:tcW w:w="8080" w:type="dxa"/>
            <w:hideMark/>
          </w:tcPr>
          <w:p w14:paraId="545C19E1" w14:textId="77777777" w:rsidR="00757452" w:rsidRPr="001E3945" w:rsidRDefault="00757452" w:rsidP="004F7AAA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sHSP70; stromal 70 kDa heat shock-related protein, chloroplastic-like</w:t>
            </w:r>
          </w:p>
        </w:tc>
        <w:tc>
          <w:tcPr>
            <w:tcW w:w="3964" w:type="dxa"/>
            <w:hideMark/>
          </w:tcPr>
          <w:p w14:paraId="6C59AF57" w14:textId="77777777" w:rsidR="00757452" w:rsidRPr="001E3945" w:rsidRDefault="00757452" w:rsidP="004F7AAA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Vierling, E. (1991).</w:t>
            </w:r>
          </w:p>
        </w:tc>
      </w:tr>
      <w:tr w:rsidR="008C11C6" w:rsidRPr="001E3945" w14:paraId="6950C046" w14:textId="77777777" w:rsidTr="001E3945">
        <w:trPr>
          <w:trHeight w:val="283"/>
        </w:trPr>
        <w:tc>
          <w:tcPr>
            <w:tcW w:w="1701" w:type="dxa"/>
            <w:noWrap/>
            <w:hideMark/>
          </w:tcPr>
          <w:p w14:paraId="2ACE005C" w14:textId="77777777" w:rsidR="00757452" w:rsidRPr="001E3945" w:rsidRDefault="00757452" w:rsidP="004F7AAA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Contig1419</w:t>
            </w:r>
          </w:p>
        </w:tc>
        <w:tc>
          <w:tcPr>
            <w:tcW w:w="8080" w:type="dxa"/>
            <w:hideMark/>
          </w:tcPr>
          <w:p w14:paraId="3BF0A416" w14:textId="77777777" w:rsidR="00757452" w:rsidRPr="001E3945" w:rsidRDefault="00757452" w:rsidP="004F7AAA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GS; glutamine synthetase</w:t>
            </w:r>
          </w:p>
        </w:tc>
        <w:tc>
          <w:tcPr>
            <w:tcW w:w="3964" w:type="dxa"/>
            <w:hideMark/>
          </w:tcPr>
          <w:p w14:paraId="19D3B197" w14:textId="77777777" w:rsidR="00757452" w:rsidRPr="001E3945" w:rsidRDefault="00757452" w:rsidP="004F7AAA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Yin, H. et al., (2022).</w:t>
            </w:r>
          </w:p>
        </w:tc>
      </w:tr>
      <w:tr w:rsidR="008C11C6" w:rsidRPr="001E3945" w14:paraId="0AACAB91" w14:textId="77777777" w:rsidTr="001E3945">
        <w:trPr>
          <w:trHeight w:val="283"/>
        </w:trPr>
        <w:tc>
          <w:tcPr>
            <w:tcW w:w="1701" w:type="dxa"/>
            <w:noWrap/>
            <w:hideMark/>
          </w:tcPr>
          <w:p w14:paraId="59ED3623" w14:textId="77777777" w:rsidR="00757452" w:rsidRPr="001E3945" w:rsidRDefault="00757452" w:rsidP="004F7AAA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Contig22543</w:t>
            </w:r>
          </w:p>
        </w:tc>
        <w:tc>
          <w:tcPr>
            <w:tcW w:w="8080" w:type="dxa"/>
            <w:hideMark/>
          </w:tcPr>
          <w:p w14:paraId="7C42CE74" w14:textId="77777777" w:rsidR="00757452" w:rsidRPr="001E3945" w:rsidRDefault="00757452" w:rsidP="004F7AAA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JDP; J domain-containing protein</w:t>
            </w:r>
          </w:p>
        </w:tc>
        <w:tc>
          <w:tcPr>
            <w:tcW w:w="3964" w:type="dxa"/>
            <w:hideMark/>
          </w:tcPr>
          <w:p w14:paraId="29F72E01" w14:textId="77777777" w:rsidR="00757452" w:rsidRPr="001E3945" w:rsidRDefault="00757452" w:rsidP="004F7AAA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Kampinga, H. H. et al., (2019).</w:t>
            </w:r>
          </w:p>
        </w:tc>
      </w:tr>
      <w:tr w:rsidR="008C11C6" w:rsidRPr="001E3945" w14:paraId="67EC84C0" w14:textId="77777777" w:rsidTr="001E3945">
        <w:trPr>
          <w:trHeight w:val="283"/>
        </w:trPr>
        <w:tc>
          <w:tcPr>
            <w:tcW w:w="1701" w:type="dxa"/>
            <w:noWrap/>
            <w:hideMark/>
          </w:tcPr>
          <w:p w14:paraId="1D3E8CEE" w14:textId="77777777" w:rsidR="00757452" w:rsidRPr="001E3945" w:rsidRDefault="00757452" w:rsidP="004F7AAA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Contig14252</w:t>
            </w:r>
          </w:p>
        </w:tc>
        <w:tc>
          <w:tcPr>
            <w:tcW w:w="8080" w:type="dxa"/>
            <w:hideMark/>
          </w:tcPr>
          <w:p w14:paraId="03B1433B" w14:textId="77777777" w:rsidR="00757452" w:rsidRPr="001E3945" w:rsidRDefault="00757452" w:rsidP="004F7AAA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EF-Ts; Elongation factor Ts, mitochondrial</w:t>
            </w:r>
          </w:p>
        </w:tc>
        <w:tc>
          <w:tcPr>
            <w:tcW w:w="3964" w:type="dxa"/>
            <w:hideMark/>
          </w:tcPr>
          <w:p w14:paraId="426CEDD3" w14:textId="77777777" w:rsidR="00757452" w:rsidRPr="001E3945" w:rsidRDefault="00757452" w:rsidP="004F7AAA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Li, X. et  al., (2018).</w:t>
            </w:r>
          </w:p>
        </w:tc>
      </w:tr>
      <w:tr w:rsidR="008C11C6" w:rsidRPr="001E3945" w14:paraId="7EF4A3B4" w14:textId="77777777" w:rsidTr="001E3945">
        <w:trPr>
          <w:trHeight w:val="283"/>
        </w:trPr>
        <w:tc>
          <w:tcPr>
            <w:tcW w:w="1701" w:type="dxa"/>
            <w:noWrap/>
            <w:hideMark/>
          </w:tcPr>
          <w:p w14:paraId="77ADB66D" w14:textId="77777777" w:rsidR="00757452" w:rsidRPr="001E3945" w:rsidRDefault="00757452" w:rsidP="004F7AAA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Contig10746</w:t>
            </w:r>
          </w:p>
        </w:tc>
        <w:tc>
          <w:tcPr>
            <w:tcW w:w="8080" w:type="dxa"/>
            <w:hideMark/>
          </w:tcPr>
          <w:p w14:paraId="5E3C7D64" w14:textId="77777777" w:rsidR="00757452" w:rsidRPr="001E3945" w:rsidRDefault="00757452" w:rsidP="004F7AAA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CYP450; cytochrome P450</w:t>
            </w:r>
          </w:p>
        </w:tc>
        <w:tc>
          <w:tcPr>
            <w:tcW w:w="3964" w:type="dxa"/>
            <w:hideMark/>
          </w:tcPr>
          <w:p w14:paraId="51A340AA" w14:textId="77777777" w:rsidR="00757452" w:rsidRPr="001E3945" w:rsidRDefault="00757452" w:rsidP="004F7AAA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Kandel, S. et al., (2006).</w:t>
            </w:r>
          </w:p>
        </w:tc>
      </w:tr>
      <w:tr w:rsidR="008C11C6" w:rsidRPr="001E3945" w14:paraId="445EA7D5" w14:textId="77777777" w:rsidTr="001E3945">
        <w:trPr>
          <w:trHeight w:val="283"/>
        </w:trPr>
        <w:tc>
          <w:tcPr>
            <w:tcW w:w="1701" w:type="dxa"/>
            <w:noWrap/>
            <w:hideMark/>
          </w:tcPr>
          <w:p w14:paraId="0A392A74" w14:textId="77777777" w:rsidR="00757452" w:rsidRPr="001E3945" w:rsidRDefault="00757452" w:rsidP="004F7AAA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Contig1272</w:t>
            </w:r>
          </w:p>
        </w:tc>
        <w:tc>
          <w:tcPr>
            <w:tcW w:w="8080" w:type="dxa"/>
            <w:hideMark/>
          </w:tcPr>
          <w:p w14:paraId="4E1E5392" w14:textId="77777777" w:rsidR="00757452" w:rsidRPr="001E3945" w:rsidRDefault="00757452" w:rsidP="004F7AAA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eEF2; eukaryotic elongation factor 2</w:t>
            </w:r>
          </w:p>
        </w:tc>
        <w:tc>
          <w:tcPr>
            <w:tcW w:w="3964" w:type="dxa"/>
            <w:hideMark/>
          </w:tcPr>
          <w:p w14:paraId="7C78E10D" w14:textId="77777777" w:rsidR="00757452" w:rsidRPr="001E3945" w:rsidRDefault="00757452" w:rsidP="004F7AAA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Kaul, G. et  al., (2011).</w:t>
            </w:r>
          </w:p>
        </w:tc>
      </w:tr>
      <w:tr w:rsidR="008C11C6" w:rsidRPr="001E3945" w14:paraId="6E017E47" w14:textId="77777777" w:rsidTr="001E3945">
        <w:trPr>
          <w:trHeight w:val="283"/>
        </w:trPr>
        <w:tc>
          <w:tcPr>
            <w:tcW w:w="1701" w:type="dxa"/>
            <w:noWrap/>
            <w:hideMark/>
          </w:tcPr>
          <w:p w14:paraId="7E5976CF" w14:textId="77777777" w:rsidR="00757452" w:rsidRPr="001E3945" w:rsidRDefault="00757452" w:rsidP="004F7AAA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Contig12669</w:t>
            </w:r>
          </w:p>
        </w:tc>
        <w:tc>
          <w:tcPr>
            <w:tcW w:w="8080" w:type="dxa"/>
            <w:hideMark/>
          </w:tcPr>
          <w:p w14:paraId="492FDAA2" w14:textId="77777777" w:rsidR="00757452" w:rsidRPr="001E3945" w:rsidRDefault="00757452" w:rsidP="004F7AAA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DDP; DUF668 domain-containing protein</w:t>
            </w:r>
          </w:p>
        </w:tc>
        <w:tc>
          <w:tcPr>
            <w:tcW w:w="3964" w:type="dxa"/>
            <w:hideMark/>
          </w:tcPr>
          <w:p w14:paraId="4BE3675F" w14:textId="77777777" w:rsidR="00757452" w:rsidRPr="001E3945" w:rsidRDefault="00757452" w:rsidP="004F7AAA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Nabi, R. B. S. et al., (2020).</w:t>
            </w:r>
          </w:p>
        </w:tc>
      </w:tr>
      <w:tr w:rsidR="008C11C6" w:rsidRPr="001E3945" w14:paraId="315E0AF0" w14:textId="77777777" w:rsidTr="001E3945">
        <w:trPr>
          <w:trHeight w:val="283"/>
        </w:trPr>
        <w:tc>
          <w:tcPr>
            <w:tcW w:w="1701" w:type="dxa"/>
            <w:noWrap/>
            <w:hideMark/>
          </w:tcPr>
          <w:p w14:paraId="4A5650AB" w14:textId="77777777" w:rsidR="00757452" w:rsidRPr="001E3945" w:rsidRDefault="00757452" w:rsidP="004F7AAA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Contig8182</w:t>
            </w:r>
          </w:p>
        </w:tc>
        <w:tc>
          <w:tcPr>
            <w:tcW w:w="8080" w:type="dxa"/>
            <w:hideMark/>
          </w:tcPr>
          <w:p w14:paraId="6C619918" w14:textId="77777777" w:rsidR="00757452" w:rsidRPr="001E3945" w:rsidRDefault="00757452" w:rsidP="004F7AAA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sHSP; small heat shock protein, chloroplastic</w:t>
            </w:r>
          </w:p>
        </w:tc>
        <w:tc>
          <w:tcPr>
            <w:tcW w:w="3964" w:type="dxa"/>
            <w:hideMark/>
          </w:tcPr>
          <w:p w14:paraId="773B19EA" w14:textId="77777777" w:rsidR="00757452" w:rsidRPr="001E3945" w:rsidRDefault="00757452" w:rsidP="004F7AAA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Wu, J. et al., (2022).</w:t>
            </w:r>
          </w:p>
        </w:tc>
      </w:tr>
      <w:tr w:rsidR="008C11C6" w:rsidRPr="001E3945" w14:paraId="57F1106A" w14:textId="77777777" w:rsidTr="001E3945">
        <w:trPr>
          <w:trHeight w:val="283"/>
        </w:trPr>
        <w:tc>
          <w:tcPr>
            <w:tcW w:w="1701" w:type="dxa"/>
            <w:noWrap/>
            <w:hideMark/>
          </w:tcPr>
          <w:p w14:paraId="7FD6666F" w14:textId="77777777" w:rsidR="00757452" w:rsidRPr="001E3945" w:rsidRDefault="00757452" w:rsidP="004F7AAA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Contig1390</w:t>
            </w:r>
          </w:p>
        </w:tc>
        <w:tc>
          <w:tcPr>
            <w:tcW w:w="8080" w:type="dxa"/>
            <w:hideMark/>
          </w:tcPr>
          <w:p w14:paraId="5F24BAF1" w14:textId="77777777" w:rsidR="00757452" w:rsidRPr="001E3945" w:rsidRDefault="00757452" w:rsidP="004F7AAA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protein TSS(transcription start site); protein TIF31</w:t>
            </w:r>
          </w:p>
        </w:tc>
        <w:tc>
          <w:tcPr>
            <w:tcW w:w="3964" w:type="dxa"/>
            <w:hideMark/>
          </w:tcPr>
          <w:p w14:paraId="1F248AE4" w14:textId="77777777" w:rsidR="00757452" w:rsidRPr="001E3945" w:rsidRDefault="00757452" w:rsidP="004F7AAA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</w:p>
        </w:tc>
      </w:tr>
      <w:tr w:rsidR="008C11C6" w:rsidRPr="001E3945" w14:paraId="7509D0B5" w14:textId="77777777" w:rsidTr="001E3945">
        <w:trPr>
          <w:trHeight w:val="283"/>
        </w:trPr>
        <w:tc>
          <w:tcPr>
            <w:tcW w:w="1701" w:type="dxa"/>
            <w:noWrap/>
            <w:hideMark/>
          </w:tcPr>
          <w:p w14:paraId="560F8634" w14:textId="77777777" w:rsidR="00757452" w:rsidRPr="001E3945" w:rsidRDefault="00757452" w:rsidP="004F7AAA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Contig19460</w:t>
            </w:r>
          </w:p>
        </w:tc>
        <w:tc>
          <w:tcPr>
            <w:tcW w:w="8080" w:type="dxa"/>
            <w:hideMark/>
          </w:tcPr>
          <w:p w14:paraId="2C9C4E9C" w14:textId="77777777" w:rsidR="00757452" w:rsidRPr="001E3945" w:rsidRDefault="00757452" w:rsidP="004F7AAA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PRP8; pre-mRNA-processing-splicing factor 8-like</w:t>
            </w:r>
          </w:p>
        </w:tc>
        <w:tc>
          <w:tcPr>
            <w:tcW w:w="3964" w:type="dxa"/>
            <w:hideMark/>
          </w:tcPr>
          <w:p w14:paraId="038088B9" w14:textId="77777777" w:rsidR="00757452" w:rsidRPr="001E3945" w:rsidRDefault="00757452" w:rsidP="004F7AAA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Deng, X., &amp; Cao, X. (2017).</w:t>
            </w:r>
          </w:p>
        </w:tc>
      </w:tr>
      <w:tr w:rsidR="008C11C6" w:rsidRPr="001E3945" w14:paraId="06472DE8" w14:textId="77777777" w:rsidTr="001E3945">
        <w:trPr>
          <w:trHeight w:val="283"/>
        </w:trPr>
        <w:tc>
          <w:tcPr>
            <w:tcW w:w="1701" w:type="dxa"/>
            <w:noWrap/>
            <w:hideMark/>
          </w:tcPr>
          <w:p w14:paraId="1498B61A" w14:textId="77777777" w:rsidR="00757452" w:rsidRPr="001E3945" w:rsidRDefault="00757452" w:rsidP="004F7AAA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Contig1557</w:t>
            </w:r>
          </w:p>
        </w:tc>
        <w:tc>
          <w:tcPr>
            <w:tcW w:w="8080" w:type="dxa"/>
            <w:hideMark/>
          </w:tcPr>
          <w:p w14:paraId="418ED125" w14:textId="77777777" w:rsidR="00757452" w:rsidRPr="001E3945" w:rsidRDefault="00757452" w:rsidP="004F7AAA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GGAT2; glutamate:glyoxylate aminotransferase 2</w:t>
            </w:r>
          </w:p>
        </w:tc>
        <w:tc>
          <w:tcPr>
            <w:tcW w:w="3964" w:type="dxa"/>
            <w:hideMark/>
          </w:tcPr>
          <w:p w14:paraId="1EFA6025" w14:textId="77777777" w:rsidR="00757452" w:rsidRPr="001E3945" w:rsidRDefault="00757452" w:rsidP="004F7AAA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Igarashi, D. et al., (2006).</w:t>
            </w:r>
          </w:p>
        </w:tc>
      </w:tr>
      <w:tr w:rsidR="008C11C6" w:rsidRPr="001E3945" w14:paraId="66603B39" w14:textId="77777777" w:rsidTr="001E3945">
        <w:trPr>
          <w:trHeight w:val="283"/>
        </w:trPr>
        <w:tc>
          <w:tcPr>
            <w:tcW w:w="1701" w:type="dxa"/>
            <w:noWrap/>
            <w:hideMark/>
          </w:tcPr>
          <w:p w14:paraId="73B8D52D" w14:textId="77777777" w:rsidR="00757452" w:rsidRPr="001E3945" w:rsidRDefault="00757452" w:rsidP="004F7AAA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Contig5553</w:t>
            </w:r>
          </w:p>
        </w:tc>
        <w:tc>
          <w:tcPr>
            <w:tcW w:w="8080" w:type="dxa"/>
            <w:hideMark/>
          </w:tcPr>
          <w:p w14:paraId="14D70C85" w14:textId="77777777" w:rsidR="00757452" w:rsidRPr="001E3945" w:rsidRDefault="00757452" w:rsidP="004F7AAA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RNase J; ribonuclease J-like</w:t>
            </w:r>
          </w:p>
        </w:tc>
        <w:tc>
          <w:tcPr>
            <w:tcW w:w="3964" w:type="dxa"/>
            <w:hideMark/>
          </w:tcPr>
          <w:p w14:paraId="190816D2" w14:textId="77777777" w:rsidR="00757452" w:rsidRPr="001E3945" w:rsidRDefault="00757452" w:rsidP="004F7AAA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Chen, H., Zou, W., &amp; Zhao, J. (2015).</w:t>
            </w:r>
          </w:p>
        </w:tc>
      </w:tr>
      <w:tr w:rsidR="008C11C6" w:rsidRPr="001E3945" w14:paraId="688848B0" w14:textId="77777777" w:rsidTr="001E3945">
        <w:trPr>
          <w:trHeight w:val="283"/>
        </w:trPr>
        <w:tc>
          <w:tcPr>
            <w:tcW w:w="1701" w:type="dxa"/>
            <w:noWrap/>
            <w:hideMark/>
          </w:tcPr>
          <w:p w14:paraId="14CCD7BF" w14:textId="77777777" w:rsidR="00757452" w:rsidRPr="001E3945" w:rsidRDefault="00757452" w:rsidP="004F7AAA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Contig1296</w:t>
            </w:r>
          </w:p>
        </w:tc>
        <w:tc>
          <w:tcPr>
            <w:tcW w:w="8080" w:type="dxa"/>
            <w:hideMark/>
          </w:tcPr>
          <w:p w14:paraId="117D6C4B" w14:textId="77777777" w:rsidR="00757452" w:rsidRPr="001E3945" w:rsidRDefault="00757452" w:rsidP="004F7AAA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2-OGDH; 2-oxoglutarate dehydrogenase, mitochondrial</w:t>
            </w:r>
          </w:p>
        </w:tc>
        <w:tc>
          <w:tcPr>
            <w:tcW w:w="3964" w:type="dxa"/>
            <w:hideMark/>
          </w:tcPr>
          <w:p w14:paraId="13B02BAD" w14:textId="77777777" w:rsidR="00757452" w:rsidRPr="001E3945" w:rsidRDefault="00757452" w:rsidP="004F7AAA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Araújo, W. L. et al., (2013).</w:t>
            </w:r>
          </w:p>
        </w:tc>
      </w:tr>
      <w:tr w:rsidR="008C11C6" w:rsidRPr="001E3945" w14:paraId="61738F95" w14:textId="77777777" w:rsidTr="001E3945">
        <w:trPr>
          <w:trHeight w:val="283"/>
        </w:trPr>
        <w:tc>
          <w:tcPr>
            <w:tcW w:w="1701" w:type="dxa"/>
            <w:noWrap/>
            <w:hideMark/>
          </w:tcPr>
          <w:p w14:paraId="4F5974A8" w14:textId="77777777" w:rsidR="00757452" w:rsidRPr="001E3945" w:rsidRDefault="00757452" w:rsidP="004F7AAA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Contig20567</w:t>
            </w:r>
          </w:p>
        </w:tc>
        <w:tc>
          <w:tcPr>
            <w:tcW w:w="8080" w:type="dxa"/>
            <w:hideMark/>
          </w:tcPr>
          <w:p w14:paraId="35DD4060" w14:textId="77777777" w:rsidR="00757452" w:rsidRPr="001E3945" w:rsidRDefault="00757452" w:rsidP="004F7AAA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protein GIGANTEA</w:t>
            </w:r>
          </w:p>
        </w:tc>
        <w:tc>
          <w:tcPr>
            <w:tcW w:w="3964" w:type="dxa"/>
            <w:hideMark/>
          </w:tcPr>
          <w:p w14:paraId="03FB7992" w14:textId="77777777" w:rsidR="00757452" w:rsidRPr="001E3945" w:rsidRDefault="00757452" w:rsidP="004F7AAA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Cha, J. Y. et al., (2017).</w:t>
            </w:r>
          </w:p>
        </w:tc>
      </w:tr>
      <w:tr w:rsidR="008C11C6" w:rsidRPr="001E3945" w14:paraId="175FD45B" w14:textId="77777777" w:rsidTr="001E3945">
        <w:trPr>
          <w:trHeight w:val="283"/>
        </w:trPr>
        <w:tc>
          <w:tcPr>
            <w:tcW w:w="1701" w:type="dxa"/>
            <w:noWrap/>
            <w:hideMark/>
          </w:tcPr>
          <w:p w14:paraId="29583427" w14:textId="77777777" w:rsidR="00757452" w:rsidRPr="001E3945" w:rsidRDefault="00757452" w:rsidP="004F7AAA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Contig21880</w:t>
            </w:r>
          </w:p>
        </w:tc>
        <w:tc>
          <w:tcPr>
            <w:tcW w:w="8080" w:type="dxa"/>
            <w:hideMark/>
          </w:tcPr>
          <w:p w14:paraId="37D57AA9" w14:textId="77777777" w:rsidR="00757452" w:rsidRPr="001E3945" w:rsidRDefault="00757452" w:rsidP="004F7AAA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CK1; casein kinase 1-like protein</w:t>
            </w:r>
          </w:p>
        </w:tc>
        <w:tc>
          <w:tcPr>
            <w:tcW w:w="3964" w:type="dxa"/>
            <w:hideMark/>
          </w:tcPr>
          <w:p w14:paraId="13CF6B9B" w14:textId="77777777" w:rsidR="00757452" w:rsidRPr="001E3945" w:rsidRDefault="00757452" w:rsidP="004F7AAA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Saito, A. N. et al., (2019).</w:t>
            </w:r>
          </w:p>
        </w:tc>
      </w:tr>
      <w:tr w:rsidR="008C11C6" w:rsidRPr="001E3945" w14:paraId="34045611" w14:textId="77777777" w:rsidTr="001E3945">
        <w:trPr>
          <w:trHeight w:val="283"/>
        </w:trPr>
        <w:tc>
          <w:tcPr>
            <w:tcW w:w="1701" w:type="dxa"/>
            <w:noWrap/>
            <w:hideMark/>
          </w:tcPr>
          <w:p w14:paraId="52625FA1" w14:textId="77777777" w:rsidR="00757452" w:rsidRPr="001E3945" w:rsidRDefault="00757452" w:rsidP="004F7AAA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Contig12645</w:t>
            </w:r>
          </w:p>
        </w:tc>
        <w:tc>
          <w:tcPr>
            <w:tcW w:w="8080" w:type="dxa"/>
            <w:hideMark/>
          </w:tcPr>
          <w:p w14:paraId="22FB82A6" w14:textId="77777777" w:rsidR="00757452" w:rsidRPr="001E3945" w:rsidRDefault="00757452" w:rsidP="004F7AAA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SigB; RNA polymerase sigma factor sigB-like</w:t>
            </w:r>
          </w:p>
        </w:tc>
        <w:tc>
          <w:tcPr>
            <w:tcW w:w="3964" w:type="dxa"/>
            <w:hideMark/>
          </w:tcPr>
          <w:p w14:paraId="25CFE802" w14:textId="77777777" w:rsidR="00757452" w:rsidRPr="001E3945" w:rsidRDefault="00757452" w:rsidP="004F7AAA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Allison, L. A. (2000).</w:t>
            </w:r>
          </w:p>
        </w:tc>
      </w:tr>
      <w:tr w:rsidR="008C11C6" w:rsidRPr="001E3945" w14:paraId="1B9BD06B" w14:textId="77777777" w:rsidTr="001E3945">
        <w:trPr>
          <w:trHeight w:val="283"/>
        </w:trPr>
        <w:tc>
          <w:tcPr>
            <w:tcW w:w="1701" w:type="dxa"/>
            <w:noWrap/>
            <w:hideMark/>
          </w:tcPr>
          <w:p w14:paraId="25668CA4" w14:textId="77777777" w:rsidR="00757452" w:rsidRPr="001E3945" w:rsidRDefault="00757452" w:rsidP="004F7AAA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Contig1365</w:t>
            </w:r>
          </w:p>
        </w:tc>
        <w:tc>
          <w:tcPr>
            <w:tcW w:w="8080" w:type="dxa"/>
            <w:hideMark/>
          </w:tcPr>
          <w:p w14:paraId="6A2E2779" w14:textId="77777777" w:rsidR="00757452" w:rsidRPr="001E3945" w:rsidRDefault="00757452" w:rsidP="004F7AAA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cdc48; cell division control protein 48 homolog E</w:t>
            </w:r>
          </w:p>
        </w:tc>
        <w:tc>
          <w:tcPr>
            <w:tcW w:w="3964" w:type="dxa"/>
            <w:hideMark/>
          </w:tcPr>
          <w:p w14:paraId="07AD3A22" w14:textId="77777777" w:rsidR="00757452" w:rsidRPr="001E3945" w:rsidRDefault="00757452" w:rsidP="004F7AAA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Li, J. et al., (2022).</w:t>
            </w:r>
          </w:p>
        </w:tc>
      </w:tr>
      <w:tr w:rsidR="008C11C6" w:rsidRPr="001E3945" w14:paraId="42DE1DBA" w14:textId="77777777" w:rsidTr="001E3945">
        <w:trPr>
          <w:trHeight w:val="283"/>
        </w:trPr>
        <w:tc>
          <w:tcPr>
            <w:tcW w:w="1701" w:type="dxa"/>
            <w:noWrap/>
            <w:hideMark/>
          </w:tcPr>
          <w:p w14:paraId="439756D6" w14:textId="77777777" w:rsidR="00757452" w:rsidRPr="001E3945" w:rsidRDefault="00757452" w:rsidP="004F7AAA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Contig1358</w:t>
            </w:r>
          </w:p>
        </w:tc>
        <w:tc>
          <w:tcPr>
            <w:tcW w:w="8080" w:type="dxa"/>
            <w:hideMark/>
          </w:tcPr>
          <w:p w14:paraId="1FEB31E7" w14:textId="77777777" w:rsidR="00757452" w:rsidRPr="001E3945" w:rsidRDefault="00757452" w:rsidP="004F7AAA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GWD;  alpha-glucan water dikinase, chloroplastic ; starch-related R1 protein</w:t>
            </w:r>
          </w:p>
        </w:tc>
        <w:tc>
          <w:tcPr>
            <w:tcW w:w="3964" w:type="dxa"/>
            <w:hideMark/>
          </w:tcPr>
          <w:p w14:paraId="1CE61C73" w14:textId="77777777" w:rsidR="00757452" w:rsidRPr="001E3945" w:rsidRDefault="00757452" w:rsidP="004F7AAA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Wang, Z. et al., (2021).</w:t>
            </w:r>
          </w:p>
        </w:tc>
      </w:tr>
      <w:tr w:rsidR="008C11C6" w:rsidRPr="001E3945" w14:paraId="0FFB78F2" w14:textId="77777777" w:rsidTr="001E3945">
        <w:trPr>
          <w:trHeight w:val="283"/>
        </w:trPr>
        <w:tc>
          <w:tcPr>
            <w:tcW w:w="1701" w:type="dxa"/>
            <w:noWrap/>
            <w:hideMark/>
          </w:tcPr>
          <w:p w14:paraId="5E273A04" w14:textId="77777777" w:rsidR="00757452" w:rsidRPr="001E3945" w:rsidRDefault="00757452" w:rsidP="004F7AAA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Contig2165</w:t>
            </w:r>
          </w:p>
        </w:tc>
        <w:tc>
          <w:tcPr>
            <w:tcW w:w="8080" w:type="dxa"/>
            <w:hideMark/>
          </w:tcPr>
          <w:p w14:paraId="21E9964E" w14:textId="77777777" w:rsidR="00757452" w:rsidRPr="001E3945" w:rsidRDefault="00757452" w:rsidP="004F7AAA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AH; aconitate hydratase, cytoplasmic</w:t>
            </w:r>
          </w:p>
        </w:tc>
        <w:tc>
          <w:tcPr>
            <w:tcW w:w="3964" w:type="dxa"/>
            <w:hideMark/>
          </w:tcPr>
          <w:p w14:paraId="1937E290" w14:textId="77777777" w:rsidR="00757452" w:rsidRPr="001E3945" w:rsidRDefault="00757452" w:rsidP="004F7AAA">
            <w:pPr>
              <w:rPr>
                <w:rFonts w:ascii="Palatino Linotype" w:eastAsia="맑은 고딕" w:hAnsi="Palatino Linotype"/>
                <w:sz w:val="22"/>
                <w:szCs w:val="22"/>
              </w:rPr>
            </w:pPr>
            <w:r w:rsidRPr="001E3945">
              <w:rPr>
                <w:rFonts w:ascii="Palatino Linotype" w:eastAsia="맑은 고딕" w:hAnsi="Palatino Linotype"/>
                <w:sz w:val="22"/>
                <w:szCs w:val="22"/>
              </w:rPr>
              <w:t>Trinidad, J. L. et al., (2016).</w:t>
            </w:r>
          </w:p>
        </w:tc>
      </w:tr>
    </w:tbl>
    <w:p w14:paraId="49C7A7B0" w14:textId="77777777" w:rsidR="00916545" w:rsidRDefault="00916545" w:rsidP="004F7AAA">
      <w:pPr>
        <w:pStyle w:val="a3"/>
        <w:spacing w:after="160" w:line="259" w:lineRule="auto"/>
        <w:ind w:leftChars="0" w:left="319"/>
        <w:jc w:val="both"/>
        <w:rPr>
          <w:rFonts w:ascii="Palatino Linotype" w:eastAsiaTheme="minorHAnsi" w:hAnsi="Palatino Linotype" w:cs="Helvetica" w:hint="eastAsia"/>
          <w:sz w:val="22"/>
          <w:szCs w:val="22"/>
          <w:shd w:val="clear" w:color="auto" w:fill="FDFDFD"/>
        </w:rPr>
      </w:pPr>
    </w:p>
    <w:p w14:paraId="47AB12AE" w14:textId="4E69BEC0" w:rsidR="001E3945" w:rsidRPr="004F7AAA" w:rsidRDefault="001E3945" w:rsidP="004F7AAA">
      <w:pPr>
        <w:spacing w:after="160" w:line="259" w:lineRule="auto"/>
        <w:ind w:left="-41"/>
        <w:jc w:val="both"/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</w:pPr>
      <w:r w:rsidRPr="004F7AAA"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  <w:t>Allison, L. A. (2000). The role of sigma factors in plastid transcription. Biochimie, 82(6-7), 537-548.</w:t>
      </w:r>
    </w:p>
    <w:p w14:paraId="08F8715C" w14:textId="77777777" w:rsidR="001E3945" w:rsidRPr="004F7AAA" w:rsidRDefault="001E3945" w:rsidP="004F7AAA">
      <w:pPr>
        <w:spacing w:after="160" w:line="259" w:lineRule="auto"/>
        <w:ind w:left="-41"/>
        <w:jc w:val="both"/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</w:pPr>
      <w:r w:rsidRPr="004F7AAA"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  <w:lastRenderedPageBreak/>
        <w:t>Araújo, W. L., Trofimova, L., Mkrtchyan, G., Steinhauser, D., Krall, L., Graf, A., ... &amp; Bunik, V. I. (2013). On the role of the mitochondrial 2-oxoglutarate dehydrogenase complex in amino acid metabolism. Amino acids, 44, 683-700.</w:t>
      </w:r>
    </w:p>
    <w:p w14:paraId="3E218939" w14:textId="77777777" w:rsidR="001E3945" w:rsidRPr="004F7AAA" w:rsidRDefault="001E3945" w:rsidP="004F7AAA">
      <w:pPr>
        <w:spacing w:after="160" w:line="259" w:lineRule="auto"/>
        <w:ind w:left="-41"/>
        <w:jc w:val="both"/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</w:pPr>
      <w:r w:rsidRPr="004F7AAA"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  <w:t>Cha, J. Y., Kim, J., Kim, T. S., Zeng, Q., Wang, L., Lee, S. Y., ... &amp; Somers, D. E. (2017). GIGANTEA is a co-chaperone which facilitates maturation of ZEITLUPE in the Arabidopsis circadian clock. Nature communications, 8(1), 3.</w:t>
      </w:r>
    </w:p>
    <w:p w14:paraId="279A2F64" w14:textId="77777777" w:rsidR="001E3945" w:rsidRPr="004F7AAA" w:rsidRDefault="001E3945" w:rsidP="004F7AAA">
      <w:pPr>
        <w:spacing w:after="160" w:line="259" w:lineRule="auto"/>
        <w:ind w:left="-41"/>
        <w:jc w:val="both"/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</w:pPr>
      <w:r w:rsidRPr="004F7AAA"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  <w:t>Chen, H., Zou, W., &amp; Zhao, J. (2015). Ribonuclease J is required for chloroplast and embryo development in Arabidopsis. Journal of Experimental Botany, 66(7), 2079-2091.</w:t>
      </w:r>
    </w:p>
    <w:p w14:paraId="6118E771" w14:textId="77777777" w:rsidR="001E3945" w:rsidRPr="004F7AAA" w:rsidRDefault="001E3945" w:rsidP="004F7AAA">
      <w:pPr>
        <w:spacing w:after="160" w:line="259" w:lineRule="auto"/>
        <w:ind w:left="-41"/>
        <w:jc w:val="both"/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</w:pPr>
      <w:r w:rsidRPr="004F7AAA"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  <w:t>Deng, X., &amp; Cao, X. (2017). Roles of pre-mRNA splicing and polyadenylation in plant development. Current opinion in plant biology, 35, 45-53.</w:t>
      </w:r>
    </w:p>
    <w:p w14:paraId="1373CB45" w14:textId="77777777" w:rsidR="001E3945" w:rsidRPr="004F7AAA" w:rsidRDefault="001E3945" w:rsidP="004F7AAA">
      <w:pPr>
        <w:spacing w:after="160" w:line="259" w:lineRule="auto"/>
        <w:ind w:left="-41"/>
        <w:jc w:val="both"/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</w:pPr>
      <w:r w:rsidRPr="004F7AAA"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  <w:t>Immanuel, T. M., Greenwood, D. R., &amp; MacDiarmid, R. M. (2012). A critical review of translation initiation factor eIF2α kinases in plants–regulating protein synthesis during stress. Functional Plant Biology, 39(9), 717-735.</w:t>
      </w:r>
    </w:p>
    <w:p w14:paraId="5C49DB26" w14:textId="77777777" w:rsidR="001E3945" w:rsidRPr="004F7AAA" w:rsidRDefault="001E3945" w:rsidP="004F7AAA">
      <w:pPr>
        <w:spacing w:after="160" w:line="259" w:lineRule="auto"/>
        <w:ind w:left="-41"/>
        <w:jc w:val="both"/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</w:pPr>
      <w:r w:rsidRPr="004F7AAA"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  <w:t>Kampinga, H. H., Andreasson, C., Barducci, A., Cheetham, M. E., Cyr, D., Emanuelsson, C., ... &amp; Marszalek, J. (2019). Function, evolution, and structure of J-domain proteins. Cell Stress and Chaperones, 24, 7-15.</w:t>
      </w:r>
    </w:p>
    <w:p w14:paraId="18692CC7" w14:textId="77777777" w:rsidR="001E3945" w:rsidRPr="004F7AAA" w:rsidRDefault="001E3945" w:rsidP="004F7AAA">
      <w:pPr>
        <w:spacing w:after="160" w:line="259" w:lineRule="auto"/>
        <w:ind w:left="-41"/>
        <w:jc w:val="both"/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</w:pPr>
      <w:r w:rsidRPr="004F7AAA"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  <w:t>Kandel, S., Sauveplane, V., Olry, A., Diss, L., Benveniste, I., &amp; Pinot, F. (2006). Cytochrome P450-dependent fatty acid hydroxylases in plants. Phytochemistry Reviews, 5, 359-372.</w:t>
      </w:r>
    </w:p>
    <w:p w14:paraId="15E79E52" w14:textId="77777777" w:rsidR="001E3945" w:rsidRPr="004F7AAA" w:rsidRDefault="001E3945" w:rsidP="004F7AAA">
      <w:pPr>
        <w:spacing w:after="160" w:line="259" w:lineRule="auto"/>
        <w:ind w:left="-41"/>
        <w:jc w:val="both"/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</w:pPr>
      <w:r w:rsidRPr="004F7AAA"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  <w:t>Kaul, G., Pattan, G., &amp; Rafeequi, T. (2011). Eukaryotic elongation factor‐2 (eEF2): its regulation and peptide chain elongation. Cell biochemistry and function, 29(3), 227-234.</w:t>
      </w:r>
    </w:p>
    <w:p w14:paraId="71B162F6" w14:textId="77777777" w:rsidR="001E3945" w:rsidRPr="004F7AAA" w:rsidRDefault="001E3945" w:rsidP="004F7AAA">
      <w:pPr>
        <w:spacing w:after="160" w:line="259" w:lineRule="auto"/>
        <w:ind w:left="-41"/>
        <w:jc w:val="both"/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</w:pPr>
      <w:r w:rsidRPr="004F7AAA"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  <w:t>Li, J., Yuan, J., Li, Y., Sun, H., Ma, T., Huai, J., ... &amp; Lin, R. (2022). The CDC48 complex mediates ubiquitin-dependent degradation of intra-chloroplast proteins in plants. Cell Reports, 39(2).</w:t>
      </w:r>
    </w:p>
    <w:p w14:paraId="3D2E79E5" w14:textId="77777777" w:rsidR="001E3945" w:rsidRPr="004F7AAA" w:rsidRDefault="001E3945" w:rsidP="004F7AAA">
      <w:pPr>
        <w:spacing w:after="160" w:line="259" w:lineRule="auto"/>
        <w:ind w:left="-41"/>
        <w:jc w:val="both"/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</w:pPr>
      <w:r w:rsidRPr="004F7AAA"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  <w:t>Li, X., Cai, C., Wang, Z., Fan, B., Zhu, C., &amp; Chen, Z. (2018). Plastid translation elongation factor Tu is prone to heat-induced aggregation despite its critical role in plant heat tolerance. Plant Physiology, 176(4), 3027-3045.</w:t>
      </w:r>
    </w:p>
    <w:p w14:paraId="3B0709DA" w14:textId="77777777" w:rsidR="001E3945" w:rsidRPr="004F7AAA" w:rsidRDefault="001E3945" w:rsidP="004F7AAA">
      <w:pPr>
        <w:spacing w:after="160" w:line="259" w:lineRule="auto"/>
        <w:ind w:left="-41"/>
        <w:jc w:val="both"/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</w:pPr>
      <w:r w:rsidRPr="004F7AAA"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  <w:t>Nabi, R. B. S., Tayade, R., Imran, Q. M., Hussain, A., Shahid, M., &amp; Yun, B. W. (2020). Functional insight of nitric-oxide induced DUF genes in Arabidopsis thaliana. Frontiers in Plant Science, 11, 529438.</w:t>
      </w:r>
    </w:p>
    <w:p w14:paraId="1811CADC" w14:textId="77777777" w:rsidR="001E3945" w:rsidRPr="004F7AAA" w:rsidRDefault="001E3945" w:rsidP="004F7AAA">
      <w:pPr>
        <w:spacing w:after="160" w:line="259" w:lineRule="auto"/>
        <w:ind w:left="-41"/>
        <w:jc w:val="both"/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</w:pPr>
      <w:r w:rsidRPr="004F7AAA"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  <w:lastRenderedPageBreak/>
        <w:t>Nagaraju, M., Kumar, A., Rajasheker, G., Manohar Rao, D., &amp; Kavi Kishor, P. B. (2020). DnaJs, the critical drivers of Hsp70s: Genome-wide screening, characterization and expression of DnaJ family genes in Sorghum bicolor. Molecular Biology Reports, 47(10), 7379-7390.</w:t>
      </w:r>
    </w:p>
    <w:p w14:paraId="7DA02B84" w14:textId="77777777" w:rsidR="001E3945" w:rsidRPr="004F7AAA" w:rsidRDefault="001E3945" w:rsidP="004F7AAA">
      <w:pPr>
        <w:spacing w:after="160" w:line="259" w:lineRule="auto"/>
        <w:ind w:left="-41"/>
        <w:jc w:val="both"/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</w:pPr>
      <w:r w:rsidRPr="004F7AAA"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  <w:t>Rajkhowa, S., Bose, B., Sarma, J., &amp; Kumari, R. (2022). RuBisCo Activase as a Response to Environmental Stress in Plants. In Photosynthesis and Respiratory Cycles during Environmental Stress Response in Plants (pp. 115-140). Apple Academic Press.</w:t>
      </w:r>
    </w:p>
    <w:p w14:paraId="04B25FBE" w14:textId="77777777" w:rsidR="001E3945" w:rsidRPr="004F7AAA" w:rsidRDefault="001E3945" w:rsidP="004F7AAA">
      <w:pPr>
        <w:spacing w:after="160" w:line="259" w:lineRule="auto"/>
        <w:ind w:left="-41"/>
        <w:jc w:val="both"/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</w:pPr>
      <w:r w:rsidRPr="004F7AAA"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  <w:t>Saito, A. N., Matsuo, H., Kuwata, K., Ono, A., Kinoshita, T., Yamaguchi, J., &amp; Nakamichi, N. (2019). Structure–function study of a novel inhibitor of the casein kinase 1 family in Arabidopsis thaliana. Plant direct, 3(9), e00172.</w:t>
      </w:r>
    </w:p>
    <w:p w14:paraId="4A0FA802" w14:textId="77777777" w:rsidR="001E3945" w:rsidRPr="004F7AAA" w:rsidRDefault="001E3945" w:rsidP="004F7AAA">
      <w:pPr>
        <w:spacing w:after="160" w:line="259" w:lineRule="auto"/>
        <w:ind w:left="-41"/>
        <w:jc w:val="both"/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</w:pPr>
      <w:r w:rsidRPr="004F7AAA"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  <w:t>Sharma, P., &amp; Gayen, D. (2021). Plant protease as regulator and signaling molecule for enhancing environmental stress-tolerance. Plant Cell Reports, 40(11), 2081-2095.</w:t>
      </w:r>
    </w:p>
    <w:p w14:paraId="55AD201A" w14:textId="77777777" w:rsidR="001E3945" w:rsidRPr="004F7AAA" w:rsidRDefault="001E3945" w:rsidP="004F7AAA">
      <w:pPr>
        <w:spacing w:after="160" w:line="259" w:lineRule="auto"/>
        <w:ind w:left="-41"/>
        <w:jc w:val="both"/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</w:pPr>
      <w:r w:rsidRPr="004F7AAA"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  <w:t>Shi, M., Zhao, L., &amp; Wang, Y. (2021). Identification and characterization of genes encoding the hydroxypyruvate reductases in Chlamydomonas reveal their distinct roles in photorespiration. Frontiers in Plant Science, 12, 690296.</w:t>
      </w:r>
    </w:p>
    <w:p w14:paraId="6DB57B4E" w14:textId="77777777" w:rsidR="001E3945" w:rsidRPr="004F7AAA" w:rsidRDefault="001E3945" w:rsidP="004F7AAA">
      <w:pPr>
        <w:spacing w:after="160" w:line="259" w:lineRule="auto"/>
        <w:ind w:left="-41"/>
        <w:jc w:val="both"/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</w:pPr>
      <w:r w:rsidRPr="004F7AAA"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  <w:t>Vierling, E. (1991). The roles of heat shock proteins in plants. Annual review of plant biology, 42(1), 579-620.</w:t>
      </w:r>
    </w:p>
    <w:p w14:paraId="664854D2" w14:textId="77777777" w:rsidR="001E3945" w:rsidRPr="004F7AAA" w:rsidRDefault="001E3945" w:rsidP="004F7AAA">
      <w:pPr>
        <w:spacing w:after="160" w:line="259" w:lineRule="auto"/>
        <w:ind w:left="-41"/>
        <w:jc w:val="both"/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</w:pPr>
      <w:r w:rsidRPr="004F7AAA"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  <w:t>Wang, Z., Wei, K., Xiong, M., Wang, J. D., Zhang, C. Q., Fan, X. L., ... &amp; Li, Q. F. (2021). Glucan, Water‐Dikinase 1 (GWD1), an ideal biotechnological target for potential improving yield and quality in rice. Plant Biotechnology Journal, 19(12), 2606-2618.</w:t>
      </w:r>
    </w:p>
    <w:p w14:paraId="7FEAF54B" w14:textId="77777777" w:rsidR="001E3945" w:rsidRPr="004F7AAA" w:rsidRDefault="001E3945" w:rsidP="004F7AAA">
      <w:pPr>
        <w:spacing w:after="160" w:line="259" w:lineRule="auto"/>
        <w:ind w:left="-41"/>
        <w:jc w:val="both"/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</w:pPr>
      <w:r w:rsidRPr="004F7AAA"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  <w:t>Yi, L., Liu, B., Nixon, P. J., Yu, J., &amp; Chen, F. (2022). Recent advances in understanding the structural and functional evolution of FtsH proteases. Frontiers in Plant Science, 13, 837528.</w:t>
      </w:r>
    </w:p>
    <w:p w14:paraId="0B8A5D9A" w14:textId="73D14BDC" w:rsidR="00757452" w:rsidRPr="004F7AAA" w:rsidRDefault="001E3945" w:rsidP="004F7AAA">
      <w:pPr>
        <w:spacing w:after="160" w:line="259" w:lineRule="auto"/>
        <w:ind w:left="-41"/>
        <w:jc w:val="both"/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</w:pPr>
      <w:r w:rsidRPr="004F7AAA">
        <w:rPr>
          <w:rFonts w:ascii="Palatino Linotype" w:eastAsiaTheme="minorHAnsi" w:hAnsi="Palatino Linotype" w:cs="Helvetica"/>
          <w:sz w:val="22"/>
          <w:szCs w:val="22"/>
          <w:shd w:val="clear" w:color="auto" w:fill="FDFDFD"/>
        </w:rPr>
        <w:t>Yin, H., Yang, F., He, X., Du, X., Mu, P., &amp; Ma, W. (2022). Advances in the functional study of glutamine synthetase in plant abiotic stress tolerance response. The Crop Journal, 10(4), 917-923.</w:t>
      </w:r>
    </w:p>
    <w:sectPr w:rsidR="00757452" w:rsidRPr="004F7AAA" w:rsidSect="00757452">
      <w:pgSz w:w="16838" w:h="11906" w:orient="landscape"/>
      <w:pgMar w:top="1440" w:right="1701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7C82238" w14:textId="77777777" w:rsidR="00795F28" w:rsidRDefault="00795F28" w:rsidP="00F4250E">
      <w:r>
        <w:separator/>
      </w:r>
    </w:p>
  </w:endnote>
  <w:endnote w:type="continuationSeparator" w:id="0">
    <w:p w14:paraId="389482B3" w14:textId="77777777" w:rsidR="00795F28" w:rsidRDefault="00795F28" w:rsidP="00F425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한양신명조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5ED0465" w14:textId="77777777" w:rsidR="00795F28" w:rsidRDefault="00795F28" w:rsidP="00F4250E">
      <w:r>
        <w:separator/>
      </w:r>
    </w:p>
  </w:footnote>
  <w:footnote w:type="continuationSeparator" w:id="0">
    <w:p w14:paraId="7930550D" w14:textId="77777777" w:rsidR="00795F28" w:rsidRDefault="00795F28" w:rsidP="00F425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1E4267"/>
    <w:multiLevelType w:val="hybridMultilevel"/>
    <w:tmpl w:val="FBFA60F4"/>
    <w:lvl w:ilvl="0" w:tplc="E90E40EC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1" w15:restartNumberingAfterBreak="0">
    <w:nsid w:val="0AD2440D"/>
    <w:multiLevelType w:val="hybridMultilevel"/>
    <w:tmpl w:val="6D220DFA"/>
    <w:lvl w:ilvl="0" w:tplc="6B1C8316">
      <w:start w:val="1"/>
      <w:numFmt w:val="lowerLetter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2" w15:restartNumberingAfterBreak="0">
    <w:nsid w:val="110C1C70"/>
    <w:multiLevelType w:val="hybridMultilevel"/>
    <w:tmpl w:val="D6783EA2"/>
    <w:lvl w:ilvl="0" w:tplc="73805DA4">
      <w:start w:val="30"/>
      <w:numFmt w:val="decimal"/>
      <w:lvlText w:val="%1."/>
      <w:lvlJc w:val="left"/>
      <w:pPr>
        <w:ind w:left="440" w:hanging="44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upperLetter"/>
      <w:lvlText w:val="%5.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upperLetter"/>
      <w:lvlText w:val="%8.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3" w15:restartNumberingAfterBreak="0">
    <w:nsid w:val="12504AE9"/>
    <w:multiLevelType w:val="hybridMultilevel"/>
    <w:tmpl w:val="12EAF0FC"/>
    <w:lvl w:ilvl="0" w:tplc="5D5281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4" w15:restartNumberingAfterBreak="0">
    <w:nsid w:val="20D256A4"/>
    <w:multiLevelType w:val="hybridMultilevel"/>
    <w:tmpl w:val="0706C988"/>
    <w:lvl w:ilvl="0" w:tplc="73805DA4">
      <w:start w:val="30"/>
      <w:numFmt w:val="decimal"/>
      <w:lvlText w:val="%1."/>
      <w:lvlJc w:val="left"/>
      <w:pPr>
        <w:ind w:left="440" w:hanging="44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upperLetter"/>
      <w:lvlText w:val="%5.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upperLetter"/>
      <w:lvlText w:val="%8.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5" w15:restartNumberingAfterBreak="0">
    <w:nsid w:val="36CF59DE"/>
    <w:multiLevelType w:val="hybridMultilevel"/>
    <w:tmpl w:val="A4C6AED0"/>
    <w:lvl w:ilvl="0" w:tplc="5D528150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6" w15:restartNumberingAfterBreak="0">
    <w:nsid w:val="5532323C"/>
    <w:multiLevelType w:val="hybridMultilevel"/>
    <w:tmpl w:val="8CB6C1E0"/>
    <w:lvl w:ilvl="0" w:tplc="2F3A1016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7" w15:restartNumberingAfterBreak="0">
    <w:nsid w:val="6FF83E0B"/>
    <w:multiLevelType w:val="hybridMultilevel"/>
    <w:tmpl w:val="47C84470"/>
    <w:lvl w:ilvl="0" w:tplc="5D528150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num w:numId="1" w16cid:durableId="374627345">
    <w:abstractNumId w:val="1"/>
  </w:num>
  <w:num w:numId="2" w16cid:durableId="1789622533">
    <w:abstractNumId w:val="6"/>
  </w:num>
  <w:num w:numId="3" w16cid:durableId="203520938">
    <w:abstractNumId w:val="0"/>
  </w:num>
  <w:num w:numId="4" w16cid:durableId="1362710246">
    <w:abstractNumId w:val="2"/>
  </w:num>
  <w:num w:numId="5" w16cid:durableId="781613488">
    <w:abstractNumId w:val="7"/>
  </w:num>
  <w:num w:numId="6" w16cid:durableId="1835563360">
    <w:abstractNumId w:val="5"/>
  </w:num>
  <w:num w:numId="7" w16cid:durableId="1524394681">
    <w:abstractNumId w:val="3"/>
  </w:num>
  <w:num w:numId="8" w16cid:durableId="178870067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452"/>
    <w:rsid w:val="00017B86"/>
    <w:rsid w:val="001E3945"/>
    <w:rsid w:val="00407377"/>
    <w:rsid w:val="004F7AAA"/>
    <w:rsid w:val="005D7B19"/>
    <w:rsid w:val="005E7C5E"/>
    <w:rsid w:val="00636725"/>
    <w:rsid w:val="00757452"/>
    <w:rsid w:val="00795F28"/>
    <w:rsid w:val="008411EE"/>
    <w:rsid w:val="008C11C6"/>
    <w:rsid w:val="008E092E"/>
    <w:rsid w:val="00916545"/>
    <w:rsid w:val="00B73501"/>
    <w:rsid w:val="00D43960"/>
    <w:rsid w:val="00E04402"/>
    <w:rsid w:val="00F4250E"/>
    <w:rsid w:val="00F90C9C"/>
    <w:rsid w:val="00FD4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1D5685"/>
  <w15:chartTrackingRefBased/>
  <w15:docId w15:val="{6E3D51E5-A45B-427D-B222-9886C57E6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7452"/>
    <w:pPr>
      <w:spacing w:after="0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7452"/>
    <w:pPr>
      <w:ind w:leftChars="400" w:left="800"/>
    </w:pPr>
  </w:style>
  <w:style w:type="table" w:styleId="a4">
    <w:name w:val="Grid Table Light"/>
    <w:basedOn w:val="a1"/>
    <w:uiPriority w:val="40"/>
    <w:rsid w:val="0075745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a5">
    <w:name w:val="바탕글"/>
    <w:basedOn w:val="a"/>
    <w:rsid w:val="00757452"/>
    <w:pPr>
      <w:spacing w:line="336" w:lineRule="auto"/>
      <w:textAlignment w:val="baseline"/>
    </w:pPr>
    <w:rPr>
      <w:rFonts w:ascii="한양신명조"/>
      <w:color w:val="000000"/>
      <w:sz w:val="26"/>
      <w:szCs w:val="26"/>
    </w:rPr>
  </w:style>
  <w:style w:type="table" w:styleId="2">
    <w:name w:val="Plain Table 2"/>
    <w:basedOn w:val="a1"/>
    <w:uiPriority w:val="42"/>
    <w:rsid w:val="00757452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1">
    <w:name w:val="Plain Table 1"/>
    <w:basedOn w:val="a1"/>
    <w:uiPriority w:val="41"/>
    <w:rsid w:val="00017B86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a6">
    <w:name w:val="header"/>
    <w:basedOn w:val="a"/>
    <w:link w:val="Char"/>
    <w:uiPriority w:val="99"/>
    <w:unhideWhenUsed/>
    <w:rsid w:val="00F4250E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6"/>
    <w:uiPriority w:val="99"/>
    <w:rsid w:val="00F4250E"/>
    <w:rPr>
      <w:rFonts w:ascii="굴림" w:eastAsia="굴림" w:hAnsi="굴림" w:cs="굴림"/>
      <w:kern w:val="0"/>
      <w:sz w:val="24"/>
      <w:szCs w:val="24"/>
    </w:rPr>
  </w:style>
  <w:style w:type="paragraph" w:styleId="a7">
    <w:name w:val="footer"/>
    <w:basedOn w:val="a"/>
    <w:link w:val="Char0"/>
    <w:uiPriority w:val="99"/>
    <w:unhideWhenUsed/>
    <w:rsid w:val="00F4250E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7"/>
    <w:uiPriority w:val="99"/>
    <w:rsid w:val="00F4250E"/>
    <w:rPr>
      <w:rFonts w:ascii="굴림" w:eastAsia="굴림" w:hAnsi="굴림" w:cs="굴림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878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0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9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8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5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7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0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8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6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2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3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74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28</Pages>
  <Words>8702</Words>
  <Characters>49606</Characters>
  <Application>Microsoft Office Word</Application>
  <DocSecurity>0</DocSecurity>
  <Lines>413</Lines>
  <Paragraphs>116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성혜주</dc:creator>
  <cp:keywords/>
  <dc:description/>
  <cp:lastModifiedBy>신소희</cp:lastModifiedBy>
  <cp:revision>2</cp:revision>
  <dcterms:created xsi:type="dcterms:W3CDTF">2024-05-28T03:40:00Z</dcterms:created>
  <dcterms:modified xsi:type="dcterms:W3CDTF">2024-05-28T03:40:00Z</dcterms:modified>
</cp:coreProperties>
</file>